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EB03D89" w14:textId="0BDAF623" w:rsidR="0015464A" w:rsidRDefault="003D09A9" w:rsidP="003C3E11">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00A81C78" w:rsidRPr="00BE43F9">
        <w:rPr>
          <w:rFonts w:ascii="Arial" w:eastAsia="Arial" w:hAnsi="Arial" w:cs="Arial"/>
          <w:b/>
          <w:sz w:val="32"/>
          <w:szCs w:val="24"/>
        </w:rPr>
        <w:t xml:space="preserve">Preparedness for Response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217045">
        <w:rPr>
          <w:rFonts w:ascii="Arial" w:eastAsia="Arial" w:hAnsi="Arial" w:cs="Arial"/>
          <w:b/>
          <w:sz w:val="32"/>
          <w:szCs w:val="24"/>
        </w:rPr>
        <w:t>1</w:t>
      </w:r>
    </w:p>
    <w:p w14:paraId="6556D7D8" w14:textId="02B4D3DA" w:rsidR="003D796E" w:rsidRDefault="003D09A9" w:rsidP="0015464A">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on</w:t>
      </w:r>
      <w:r w:rsidR="003D796E">
        <w:rPr>
          <w:rFonts w:ascii="Arial" w:eastAsia="Arial" w:hAnsi="Arial" w:cs="Arial"/>
          <w:b/>
          <w:sz w:val="32"/>
          <w:szCs w:val="24"/>
        </w:rPr>
        <w:t xml:space="preserve"> </w:t>
      </w:r>
      <w:r w:rsidR="003C3E11">
        <w:rPr>
          <w:rFonts w:ascii="Arial" w:eastAsia="Arial" w:hAnsi="Arial" w:cs="Arial"/>
          <w:b/>
          <w:sz w:val="32"/>
          <w:szCs w:val="24"/>
        </w:rPr>
        <w:t>T</w:t>
      </w:r>
      <w:r w:rsidR="00D13C88">
        <w:rPr>
          <w:rFonts w:ascii="Arial" w:eastAsia="Arial" w:hAnsi="Arial" w:cs="Arial"/>
          <w:b/>
          <w:sz w:val="32"/>
          <w:szCs w:val="24"/>
        </w:rPr>
        <w:t>ropical Storm</w:t>
      </w:r>
      <w:r w:rsidR="0060627A">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285DDBE7"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274134">
        <w:rPr>
          <w:rFonts w:ascii="Arial" w:eastAsia="Arial" w:hAnsi="Arial" w:cs="Arial"/>
          <w:sz w:val="24"/>
          <w:szCs w:val="24"/>
        </w:rPr>
        <w:t>10</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274134">
        <w:rPr>
          <w:rFonts w:ascii="Arial" w:eastAsia="Arial" w:hAnsi="Arial" w:cs="Arial"/>
          <w:sz w:val="24"/>
          <w:szCs w:val="24"/>
        </w:rPr>
        <w:t>P</w:t>
      </w:r>
      <w:r w:rsidR="007412EE">
        <w:rPr>
          <w:rFonts w:ascii="Arial" w:eastAsia="Arial" w:hAnsi="Arial" w:cs="Arial"/>
          <w:sz w:val="24"/>
          <w:szCs w:val="24"/>
        </w:rPr>
        <w:t>M</w:t>
      </w:r>
    </w:p>
    <w:p w14:paraId="47F66CEA" w14:textId="50968BE2" w:rsidR="00CA5761" w:rsidRPr="00BE43F9" w:rsidRDefault="00CA5761"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53BD24D3" w14:textId="4AE8F879" w:rsidR="00B932C1" w:rsidRDefault="00114D5E" w:rsidP="00843A49">
      <w:pPr>
        <w:pStyle w:val="NormalWeb"/>
        <w:spacing w:beforeAutospacing="0" w:afterAutospacing="0" w:line="240" w:lineRule="auto"/>
        <w:contextualSpacing/>
        <w:jc w:val="both"/>
        <w:rPr>
          <w:rFonts w:ascii="Arial" w:hAnsi="Arial" w:cs="Arial"/>
          <w:b/>
          <w:color w:val="002060"/>
          <w:sz w:val="28"/>
        </w:rPr>
      </w:pPr>
      <w:r w:rsidRPr="00BE43F9">
        <w:rPr>
          <w:rFonts w:ascii="Arial" w:hAnsi="Arial" w:cs="Arial"/>
          <w:b/>
          <w:color w:val="002060"/>
          <w:sz w:val="28"/>
        </w:rPr>
        <w:t>Situation Overview</w:t>
      </w:r>
    </w:p>
    <w:p w14:paraId="1A3A8800" w14:textId="2C1A7D68" w:rsidR="005131AF" w:rsidRPr="00CE6345" w:rsidRDefault="005131AF" w:rsidP="00843A49">
      <w:pPr>
        <w:pStyle w:val="NormalWeb"/>
        <w:spacing w:beforeAutospacing="0" w:afterAutospacing="0" w:line="240" w:lineRule="auto"/>
        <w:contextualSpacing/>
        <w:jc w:val="both"/>
        <w:rPr>
          <w:rFonts w:ascii="Arial" w:hAnsi="Arial" w:cs="Arial"/>
          <w:b/>
          <w:color w:val="002060"/>
          <w:sz w:val="28"/>
        </w:rPr>
      </w:pPr>
    </w:p>
    <w:p w14:paraId="2CBA12E8" w14:textId="29F7DD81" w:rsidR="000244C5" w:rsidRPr="00233495" w:rsidRDefault="00DD007D" w:rsidP="000244C5">
      <w:pPr>
        <w:pStyle w:val="Heading5"/>
        <w:shd w:val="clear" w:color="auto" w:fill="FFFFFF"/>
        <w:spacing w:before="150" w:after="150"/>
        <w:jc w:val="both"/>
        <w:rPr>
          <w:rFonts w:ascii="Arial" w:hAnsi="Arial" w:cs="Arial"/>
          <w:bCs/>
          <w:color w:val="22313F"/>
          <w:sz w:val="24"/>
          <w:szCs w:val="24"/>
        </w:rPr>
      </w:pPr>
      <w:r w:rsidRPr="00233495">
        <w:rPr>
          <w:rFonts w:ascii="Arial" w:hAnsi="Arial" w:cs="Arial"/>
          <w:bCs/>
          <w:noProof/>
          <w:color w:val="002060"/>
          <w:sz w:val="24"/>
          <w:szCs w:val="24"/>
          <w:lang w:eastAsia="en-US"/>
        </w:rPr>
        <w:drawing>
          <wp:anchor distT="0" distB="0" distL="114300" distR="114300" simplePos="0" relativeHeight="251663360" behindDoc="1" locked="0" layoutInCell="1" allowOverlap="1" wp14:anchorId="795BC95D" wp14:editId="61D674B6">
            <wp:simplePos x="0" y="0"/>
            <wp:positionH relativeFrom="column">
              <wp:posOffset>3049270</wp:posOffset>
            </wp:positionH>
            <wp:positionV relativeFrom="paragraph">
              <wp:posOffset>70485</wp:posOffset>
            </wp:positionV>
            <wp:extent cx="3593465" cy="2940050"/>
            <wp:effectExtent l="0" t="0" r="6985" b="0"/>
            <wp:wrapTight wrapText="bothSides">
              <wp:wrapPolygon edited="0">
                <wp:start x="2748" y="280"/>
                <wp:lineTo x="1489" y="2799"/>
                <wp:lineTo x="687" y="2939"/>
                <wp:lineTo x="0" y="3919"/>
                <wp:lineTo x="0" y="19734"/>
                <wp:lineTo x="1260" y="20714"/>
                <wp:lineTo x="2863" y="20714"/>
                <wp:lineTo x="2977" y="21413"/>
                <wp:lineTo x="4237" y="21413"/>
                <wp:lineTo x="18550" y="21273"/>
                <wp:lineTo x="18436" y="20714"/>
                <wp:lineTo x="20153" y="20714"/>
                <wp:lineTo x="21527" y="19734"/>
                <wp:lineTo x="21527" y="4059"/>
                <wp:lineTo x="20955" y="3079"/>
                <wp:lineTo x="20268" y="2799"/>
                <wp:lineTo x="20382" y="2799"/>
                <wp:lineTo x="19123" y="1260"/>
                <wp:lineTo x="18550" y="280"/>
                <wp:lineTo x="2748" y="28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3465" cy="2940050"/>
                    </a:xfrm>
                    <a:prstGeom prst="rect">
                      <a:avLst/>
                    </a:prstGeom>
                  </pic:spPr>
                </pic:pic>
              </a:graphicData>
            </a:graphic>
            <wp14:sizeRelH relativeFrom="page">
              <wp14:pctWidth>0</wp14:pctWidth>
            </wp14:sizeRelH>
            <wp14:sizeRelV relativeFrom="page">
              <wp14:pctHeight>0</wp14:pctHeight>
            </wp14:sizeRelV>
          </wp:anchor>
        </w:drawing>
      </w:r>
      <w:r w:rsidR="00233495" w:rsidRPr="00233495">
        <w:rPr>
          <w:rFonts w:ascii="Arial" w:hAnsi="Arial" w:cs="Arial"/>
          <w:bCs/>
          <w:noProof/>
          <w:color w:val="auto"/>
          <w:sz w:val="24"/>
          <w:szCs w:val="24"/>
          <w:lang w:eastAsia="en-US"/>
        </w:rPr>
        <w:t xml:space="preserve">Issued at </w:t>
      </w:r>
      <w:r w:rsidR="00BE12A8">
        <w:rPr>
          <w:rFonts w:ascii="Arial" w:hAnsi="Arial" w:cs="Arial"/>
          <w:bCs/>
          <w:noProof/>
          <w:color w:val="auto"/>
          <w:sz w:val="24"/>
          <w:szCs w:val="24"/>
          <w:lang w:eastAsia="en-US"/>
        </w:rPr>
        <w:t>5</w:t>
      </w:r>
      <w:r w:rsidR="00233495" w:rsidRPr="00233495">
        <w:rPr>
          <w:rFonts w:ascii="Arial" w:hAnsi="Arial" w:cs="Arial"/>
          <w:bCs/>
          <w:noProof/>
          <w:color w:val="auto"/>
          <w:sz w:val="24"/>
          <w:szCs w:val="24"/>
          <w:lang w:eastAsia="en-US"/>
        </w:rPr>
        <w:t xml:space="preserve">:00 </w:t>
      </w:r>
      <w:r w:rsidR="00BE12A8">
        <w:rPr>
          <w:rFonts w:ascii="Arial" w:hAnsi="Arial" w:cs="Arial"/>
          <w:bCs/>
          <w:noProof/>
          <w:color w:val="auto"/>
          <w:sz w:val="24"/>
          <w:szCs w:val="24"/>
          <w:lang w:eastAsia="en-US"/>
        </w:rPr>
        <w:t>p</w:t>
      </w:r>
      <w:r w:rsidR="00233495" w:rsidRPr="00233495">
        <w:rPr>
          <w:rFonts w:ascii="Arial" w:hAnsi="Arial" w:cs="Arial"/>
          <w:bCs/>
          <w:noProof/>
          <w:color w:val="auto"/>
          <w:sz w:val="24"/>
          <w:szCs w:val="24"/>
          <w:lang w:eastAsia="en-US"/>
        </w:rPr>
        <w:t xml:space="preserve">m, 10 November 2020 </w:t>
      </w:r>
      <w:r w:rsidR="00BE12A8" w:rsidRPr="00BE12A8">
        <w:rPr>
          <w:rFonts w:ascii="Arial" w:hAnsi="Arial" w:cs="Arial"/>
          <w:bCs/>
          <w:color w:val="auto"/>
          <w:sz w:val="24"/>
          <w:szCs w:val="24"/>
        </w:rPr>
        <w:t>TROPICAL STORM "ULYSSES" INTENSIFIES FURTHER AS IT CONTINUES TO MOVE NORTHWESTWARD</w:t>
      </w:r>
      <w:r w:rsidR="00233495" w:rsidRPr="00233495">
        <w:rPr>
          <w:rFonts w:ascii="Arial" w:hAnsi="Arial" w:cs="Arial"/>
          <w:bCs/>
          <w:color w:val="auto"/>
          <w:sz w:val="24"/>
          <w:szCs w:val="24"/>
        </w:rPr>
        <w:t>.</w:t>
      </w:r>
    </w:p>
    <w:p w14:paraId="51A33ADB" w14:textId="77777777" w:rsidR="00BE12A8" w:rsidRPr="00BE12A8" w:rsidRDefault="009C703F" w:rsidP="0011405A">
      <w:pPr>
        <w:widowControl/>
        <w:numPr>
          <w:ilvl w:val="0"/>
          <w:numId w:val="33"/>
        </w:numPr>
        <w:pBdr>
          <w:top w:val="none" w:sz="0" w:space="0" w:color="auto"/>
          <w:left w:val="none" w:sz="0" w:space="0" w:color="auto"/>
          <w:bottom w:val="none" w:sz="0" w:space="0" w:color="auto"/>
          <w:right w:val="none" w:sz="0" w:space="0" w:color="auto"/>
          <w:between w:val="none" w:sz="0" w:space="0" w:color="auto"/>
        </w:pBdr>
        <w:shd w:val="clear" w:color="auto" w:fill="FFFFFF"/>
        <w:tabs>
          <w:tab w:val="clear" w:pos="720"/>
          <w:tab w:val="num" w:pos="630"/>
        </w:tabs>
        <w:spacing w:after="0" w:line="240" w:lineRule="auto"/>
        <w:ind w:left="274" w:hanging="274"/>
        <w:jc w:val="both"/>
        <w:rPr>
          <w:rFonts w:ascii="Arial" w:hAnsi="Arial" w:cs="Arial"/>
          <w:color w:val="000000" w:themeColor="text1"/>
          <w:sz w:val="24"/>
          <w:szCs w:val="24"/>
          <w:shd w:val="clear" w:color="auto" w:fill="F8F8F8"/>
        </w:rPr>
      </w:pPr>
      <w:r w:rsidRPr="00BE12A8">
        <w:rPr>
          <w:rFonts w:ascii="Arial" w:eastAsia="Times New Roman" w:hAnsi="Arial" w:cs="Arial"/>
          <w:color w:val="000000" w:themeColor="text1"/>
          <w:sz w:val="24"/>
          <w:szCs w:val="24"/>
          <w:lang w:val="en-US" w:eastAsia="en-US"/>
        </w:rPr>
        <w:t xml:space="preserve">Track: </w:t>
      </w:r>
      <w:r w:rsidR="00BE12A8" w:rsidRPr="00BE12A8">
        <w:rPr>
          <w:rFonts w:ascii="Arial" w:eastAsia="Times New Roman" w:hAnsi="Arial" w:cs="Arial"/>
          <w:color w:val="000000" w:themeColor="text1"/>
          <w:sz w:val="24"/>
          <w:szCs w:val="24"/>
          <w:lang w:val="en-US" w:eastAsia="en-US"/>
        </w:rPr>
        <w:t>On the forecast track, Tropical Storm “ULYSSES” will move generally west-northwestward today, then turn westward tomorrow morning. On the forecast track, the center of “ULYSSES” is more likely to make landfall over Quezon on Thursday early morning, with a close approach of Catanduanes and Camarines Norte tomorrow afternoon and evening, respectively. However, slight southward shift in the orientation of the track forecast shows an increasing likelihood of landfall over Bicol Region tomorrow afternoon or evening.</w:t>
      </w:r>
    </w:p>
    <w:p w14:paraId="3DBE2D99" w14:textId="77777777" w:rsidR="00BE12A8" w:rsidRPr="00BE12A8" w:rsidRDefault="009C703F" w:rsidP="0007727A">
      <w:pPr>
        <w:widowControl/>
        <w:numPr>
          <w:ilvl w:val="0"/>
          <w:numId w:val="33"/>
        </w:numPr>
        <w:pBdr>
          <w:top w:val="none" w:sz="0" w:space="0" w:color="auto"/>
          <w:left w:val="none" w:sz="0" w:space="0" w:color="auto"/>
          <w:bottom w:val="none" w:sz="0" w:space="0" w:color="auto"/>
          <w:right w:val="none" w:sz="0" w:space="0" w:color="auto"/>
          <w:between w:val="none" w:sz="0" w:space="0" w:color="auto"/>
        </w:pBdr>
        <w:shd w:val="clear" w:color="auto" w:fill="FFFFFF"/>
        <w:tabs>
          <w:tab w:val="clear" w:pos="720"/>
          <w:tab w:val="num" w:pos="630"/>
        </w:tabs>
        <w:spacing w:after="0" w:line="240" w:lineRule="auto"/>
        <w:ind w:left="274" w:hanging="274"/>
        <w:jc w:val="both"/>
        <w:rPr>
          <w:rFonts w:ascii="Arial" w:hAnsi="Arial" w:cs="Arial"/>
          <w:color w:val="000000" w:themeColor="text1"/>
          <w:sz w:val="24"/>
          <w:szCs w:val="24"/>
          <w:shd w:val="clear" w:color="auto" w:fill="F8F8F8"/>
        </w:rPr>
      </w:pPr>
      <w:r w:rsidRPr="00BE12A8">
        <w:rPr>
          <w:rFonts w:ascii="Arial" w:eastAsia="Times New Roman" w:hAnsi="Arial" w:cs="Arial"/>
          <w:color w:val="000000" w:themeColor="text1"/>
          <w:sz w:val="24"/>
          <w:szCs w:val="24"/>
          <w:lang w:val="en-US" w:eastAsia="en-US"/>
        </w:rPr>
        <w:t xml:space="preserve">Intensity: </w:t>
      </w:r>
      <w:r w:rsidR="00BE12A8" w:rsidRPr="00BE12A8">
        <w:rPr>
          <w:rFonts w:ascii="Arial" w:eastAsia="Times New Roman" w:hAnsi="Arial" w:cs="Arial"/>
          <w:color w:val="000000" w:themeColor="text1"/>
          <w:sz w:val="24"/>
          <w:szCs w:val="24"/>
          <w:lang w:val="en-US" w:eastAsia="en-US"/>
        </w:rPr>
        <w:t>“ULYSSES” is forecast to intensify into a severe tropical storm tonight. Owing to favorable conditions, this storm may rapidly intensify into typhoon category by tomorrow morning and reach its peak intensity (130-155 km/h) tomorrow afternoon or evening. Landfall at or near peak intensity is highly likely.</w:t>
      </w:r>
    </w:p>
    <w:p w14:paraId="295F0CD9" w14:textId="77777777" w:rsidR="00BE12A8" w:rsidRDefault="00274134" w:rsidP="00D707FC">
      <w:pPr>
        <w:widowControl/>
        <w:numPr>
          <w:ilvl w:val="0"/>
          <w:numId w:val="33"/>
        </w:numPr>
        <w:pBdr>
          <w:top w:val="none" w:sz="0" w:space="0" w:color="auto"/>
          <w:left w:val="none" w:sz="0" w:space="0" w:color="auto"/>
          <w:bottom w:val="none" w:sz="0" w:space="0" w:color="auto"/>
          <w:right w:val="none" w:sz="0" w:space="0" w:color="auto"/>
          <w:between w:val="none" w:sz="0" w:space="0" w:color="auto"/>
        </w:pBdr>
        <w:shd w:val="clear" w:color="auto" w:fill="FFFFFF"/>
        <w:tabs>
          <w:tab w:val="clear" w:pos="720"/>
          <w:tab w:val="num" w:pos="630"/>
        </w:tabs>
        <w:spacing w:after="0" w:line="240" w:lineRule="auto"/>
        <w:ind w:left="274" w:hanging="274"/>
        <w:jc w:val="both"/>
        <w:rPr>
          <w:rFonts w:ascii="Arial" w:hAnsi="Arial" w:cs="Arial"/>
          <w:color w:val="000000" w:themeColor="text1"/>
          <w:sz w:val="24"/>
          <w:szCs w:val="24"/>
          <w:shd w:val="clear" w:color="auto" w:fill="F8F8F8"/>
        </w:rPr>
      </w:pPr>
      <w:r w:rsidRPr="00BE12A8">
        <w:rPr>
          <w:rFonts w:ascii="Arial" w:hAnsi="Arial" w:cs="Arial"/>
          <w:color w:val="000000" w:themeColor="text1"/>
          <w:sz w:val="24"/>
          <w:szCs w:val="24"/>
          <w:shd w:val="clear" w:color="auto" w:fill="F8F8F8"/>
        </w:rPr>
        <w:t xml:space="preserve">Strong winds: </w:t>
      </w:r>
      <w:r w:rsidR="00BE12A8" w:rsidRPr="00BE12A8">
        <w:rPr>
          <w:rFonts w:ascii="Arial" w:hAnsi="Arial" w:cs="Arial"/>
          <w:color w:val="000000" w:themeColor="text1"/>
          <w:sz w:val="24"/>
          <w:szCs w:val="24"/>
          <w:shd w:val="clear" w:color="auto" w:fill="F8F8F8"/>
        </w:rPr>
        <w:t>Areas under Tropical Cyclone Wind Signals (TCWS) #2 will be experiencing damaging gale- to storm-force winds while those under TCWS #1 will have strong breeze to near gale conditions during the passage of the storm. Based on the intensity forecast, the highest wind signal to be hoisted during the passage of “ULYSSES” will be TCWS #3.</w:t>
      </w:r>
    </w:p>
    <w:p w14:paraId="76330A74" w14:textId="77777777" w:rsidR="00BE12A8" w:rsidRDefault="00274134" w:rsidP="00B7093D">
      <w:pPr>
        <w:widowControl/>
        <w:numPr>
          <w:ilvl w:val="0"/>
          <w:numId w:val="33"/>
        </w:numPr>
        <w:pBdr>
          <w:top w:val="none" w:sz="0" w:space="0" w:color="auto"/>
          <w:left w:val="none" w:sz="0" w:space="0" w:color="auto"/>
          <w:bottom w:val="none" w:sz="0" w:space="0" w:color="auto"/>
          <w:right w:val="none" w:sz="0" w:space="0" w:color="auto"/>
          <w:between w:val="none" w:sz="0" w:space="0" w:color="auto"/>
        </w:pBdr>
        <w:shd w:val="clear" w:color="auto" w:fill="FFFFFF"/>
        <w:tabs>
          <w:tab w:val="clear" w:pos="720"/>
          <w:tab w:val="num" w:pos="630"/>
        </w:tabs>
        <w:spacing w:after="0" w:line="240" w:lineRule="auto"/>
        <w:ind w:left="274" w:hanging="274"/>
        <w:jc w:val="both"/>
        <w:rPr>
          <w:rFonts w:ascii="Arial" w:hAnsi="Arial" w:cs="Arial"/>
          <w:color w:val="000000" w:themeColor="text1"/>
          <w:sz w:val="24"/>
          <w:szCs w:val="24"/>
          <w:shd w:val="clear" w:color="auto" w:fill="F8F8F8"/>
        </w:rPr>
      </w:pPr>
      <w:r w:rsidRPr="00BE12A8">
        <w:rPr>
          <w:rFonts w:ascii="Arial" w:hAnsi="Arial" w:cs="Arial"/>
          <w:color w:val="000000" w:themeColor="text1"/>
          <w:sz w:val="24"/>
          <w:szCs w:val="24"/>
          <w:shd w:val="clear" w:color="auto" w:fill="F8F8F8"/>
        </w:rPr>
        <w:t xml:space="preserve">Heavy rainfall: </w:t>
      </w:r>
      <w:r w:rsidR="00BE12A8" w:rsidRPr="00BE12A8">
        <w:rPr>
          <w:rFonts w:ascii="Arial" w:hAnsi="Arial" w:cs="Arial"/>
          <w:color w:val="000000" w:themeColor="text1"/>
          <w:sz w:val="24"/>
          <w:szCs w:val="24"/>
          <w:shd w:val="clear" w:color="auto" w:fill="F8F8F8"/>
        </w:rPr>
        <w:t>Today, the tail-end of a cold front (shear line) will bring light to moderate with at times heavy rains over Cagayan including Babuyan Islands, Isabela, Apayao, and Ilocos Norte. Light to moderate with at times heavy rains due to “ULYSSES” will also be experienced over Aurora, Quezon, Bicol Region, Eastern and Central Visayas, Caraga, Northern Mindanao, Zamboanga Peninsula, and Bangsamoro. Moderate to heavy rains associated with the rainbands of “ULYSSES” will begin affecting Bicol Region and portions of Eastern Visayas tomorrow. Flooding (including flashfloods), rain-induced landslides, and sediment-laden streamflows (i.e. lahar) may occur during heavy or prolonged rainfall especially in areas that are highly or very highly susceptible to these hazards and/or those that received significant antecedent rainfall. PAGASA Regional Services Divisions may issue local thunderstorm/rainfall advisories and heavy rainfall warnings while the Hydrometeorology Division and River Basin Flood Forecasting and Warning Centers may issue General Flood Advisories and Basin Flood Bulletins as appropriate.</w:t>
      </w:r>
    </w:p>
    <w:p w14:paraId="685E23A2" w14:textId="7147F2A6" w:rsidR="00233495" w:rsidRPr="00BE12A8" w:rsidRDefault="00233495" w:rsidP="00B7093D">
      <w:pPr>
        <w:widowControl/>
        <w:numPr>
          <w:ilvl w:val="0"/>
          <w:numId w:val="33"/>
        </w:numPr>
        <w:pBdr>
          <w:top w:val="none" w:sz="0" w:space="0" w:color="auto"/>
          <w:left w:val="none" w:sz="0" w:space="0" w:color="auto"/>
          <w:bottom w:val="none" w:sz="0" w:space="0" w:color="auto"/>
          <w:right w:val="none" w:sz="0" w:space="0" w:color="auto"/>
          <w:between w:val="none" w:sz="0" w:space="0" w:color="auto"/>
        </w:pBdr>
        <w:shd w:val="clear" w:color="auto" w:fill="FFFFFF"/>
        <w:tabs>
          <w:tab w:val="clear" w:pos="720"/>
          <w:tab w:val="num" w:pos="630"/>
        </w:tabs>
        <w:spacing w:after="0" w:line="240" w:lineRule="auto"/>
        <w:ind w:left="274" w:hanging="274"/>
        <w:jc w:val="both"/>
        <w:rPr>
          <w:rFonts w:ascii="Arial" w:hAnsi="Arial" w:cs="Arial"/>
          <w:color w:val="000000" w:themeColor="text1"/>
          <w:sz w:val="24"/>
          <w:szCs w:val="24"/>
          <w:shd w:val="clear" w:color="auto" w:fill="F8F8F8"/>
        </w:rPr>
      </w:pPr>
      <w:r w:rsidRPr="00BE12A8">
        <w:rPr>
          <w:rFonts w:ascii="Arial" w:hAnsi="Arial" w:cs="Arial"/>
          <w:color w:val="000000" w:themeColor="text1"/>
          <w:sz w:val="24"/>
          <w:szCs w:val="24"/>
          <w:shd w:val="clear" w:color="auto" w:fill="F8F8F8"/>
        </w:rPr>
        <w:t xml:space="preserve">Storm Surge: </w:t>
      </w:r>
      <w:r w:rsidR="00BE12A8" w:rsidRPr="00BE12A8">
        <w:rPr>
          <w:rFonts w:ascii="Arial" w:hAnsi="Arial" w:cs="Arial"/>
          <w:color w:val="000000" w:themeColor="text1"/>
          <w:sz w:val="24"/>
          <w:szCs w:val="24"/>
          <w:shd w:val="clear" w:color="auto" w:fill="F8F8F8"/>
        </w:rPr>
        <w:t xml:space="preserve">In the next 48 hours, moderate to high risk of storm surge of 1.0 to 2.0 m over the coastal areas of CALABARZON, Aurora, Camarines Provinces, Catanduanes, Albay, Metro </w:t>
      </w:r>
      <w:r w:rsidR="00BE12A8" w:rsidRPr="00BE12A8">
        <w:rPr>
          <w:rFonts w:ascii="Arial" w:hAnsi="Arial" w:cs="Arial"/>
          <w:color w:val="000000" w:themeColor="text1"/>
          <w:sz w:val="24"/>
          <w:szCs w:val="24"/>
          <w:shd w:val="clear" w:color="auto" w:fill="F8F8F8"/>
        </w:rPr>
        <w:lastRenderedPageBreak/>
        <w:t>Manila, Bulacan, Pampanga, Bataan, Romblon, and Marinduque, the western coastal area of Masbate including Burias Island, and the northern coastal areas of Occidental Mindoro and Oriental Mindoro including Lubang Island. These storm surges, which may be accompanied by swells and breaking waves reaching the coast can cause life-threatening and damaging coastal inundation.</w:t>
      </w:r>
    </w:p>
    <w:p w14:paraId="013F8BBB" w14:textId="77777777" w:rsidR="00233495" w:rsidRDefault="00233495" w:rsidP="00233495">
      <w:pPr>
        <w:pStyle w:val="NoSpacing1"/>
        <w:contextualSpacing/>
        <w:rPr>
          <w:rFonts w:ascii="Arial" w:eastAsia="Calibri" w:hAnsi="Arial" w:cs="Arial"/>
          <w:color w:val="000000" w:themeColor="text1"/>
          <w:sz w:val="24"/>
          <w:szCs w:val="24"/>
          <w:shd w:val="clear" w:color="auto" w:fill="F8F8F8"/>
          <w:lang w:val="en-PH" w:eastAsia="en-PH"/>
        </w:rPr>
      </w:pPr>
    </w:p>
    <w:p w14:paraId="77EAB834" w14:textId="77777777" w:rsidR="00BE12A8" w:rsidRDefault="00BE12A8" w:rsidP="00BE12A8">
      <w:pPr>
        <w:pStyle w:val="NoSpacing1"/>
        <w:contextualSpacing/>
        <w:rPr>
          <w:rFonts w:ascii="Arial" w:eastAsia="Calibri" w:hAnsi="Arial" w:cs="Arial"/>
          <w:color w:val="000000" w:themeColor="text1"/>
          <w:sz w:val="24"/>
          <w:szCs w:val="24"/>
          <w:shd w:val="clear" w:color="auto" w:fill="F8F8F8"/>
          <w:lang w:val="en-PH" w:eastAsia="en-PH"/>
        </w:rPr>
      </w:pPr>
      <w:r w:rsidRPr="00BE12A8">
        <w:rPr>
          <w:rFonts w:ascii="Arial" w:eastAsia="Calibri" w:hAnsi="Arial" w:cs="Arial"/>
          <w:color w:val="000000" w:themeColor="text1"/>
          <w:sz w:val="24"/>
          <w:szCs w:val="24"/>
          <w:shd w:val="clear" w:color="auto" w:fill="F8F8F8"/>
          <w:lang w:val="en-PH" w:eastAsia="en-PH"/>
        </w:rPr>
        <w:t>At 4:00 PM today, the center of Tropical Storm "ULYSSES" was estimated based on all available data at 375 km East Northeast of Virac, Catanduanes or 500 km East of Daet, Camarines Norte (14.4 °N, 127.6 °E )</w:t>
      </w:r>
    </w:p>
    <w:p w14:paraId="46D624C8" w14:textId="0DF2FCDB" w:rsidR="00BF3809" w:rsidRDefault="00802585" w:rsidP="00233495">
      <w:pPr>
        <w:pStyle w:val="NoSpacing1"/>
        <w:contextualSpacing/>
        <w:jc w:val="right"/>
        <w:rPr>
          <w:rFonts w:ascii="Arial" w:hAnsi="Arial" w:cs="Arial"/>
          <w:i/>
          <w:color w:val="0070C0"/>
          <w:sz w:val="16"/>
          <w:szCs w:val="24"/>
        </w:rPr>
      </w:pPr>
      <w:r w:rsidRPr="009C5CCE">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 Sever</w:t>
      </w:r>
      <w:r w:rsidRPr="009C5CCE">
        <w:rPr>
          <w:rFonts w:ascii="Arial" w:hAnsi="Arial" w:cs="Arial"/>
          <w:i/>
          <w:color w:val="0070C0"/>
          <w:sz w:val="16"/>
          <w:szCs w:val="24"/>
        </w:rPr>
        <w:fldChar w:fldCharType="end"/>
      </w:r>
      <w:r w:rsidRPr="009C5CCE">
        <w:rPr>
          <w:rFonts w:ascii="Arial" w:hAnsi="Arial" w:cs="Arial"/>
          <w:i/>
          <w:color w:val="0070C0"/>
          <w:sz w:val="16"/>
          <w:szCs w:val="24"/>
        </w:rPr>
        <w:t>e Weather Bulletin</w:t>
      </w:r>
    </w:p>
    <w:p w14:paraId="3DDB04F9" w14:textId="77777777" w:rsidR="00573C96" w:rsidRPr="00233495" w:rsidRDefault="00573C96" w:rsidP="00233495">
      <w:pPr>
        <w:pStyle w:val="NoSpacing1"/>
        <w:contextualSpacing/>
        <w:jc w:val="right"/>
        <w:rPr>
          <w:rFonts w:ascii="Arial" w:eastAsia="Calibri" w:hAnsi="Arial" w:cs="Arial"/>
          <w:bCs/>
          <w:sz w:val="24"/>
          <w:szCs w:val="24"/>
          <w:lang w:val="en-PH" w:eastAsia="en-PH"/>
        </w:rPr>
      </w:pPr>
    </w:p>
    <w:p w14:paraId="09154B86" w14:textId="5CFB6163" w:rsidR="00F107F5" w:rsidRDefault="002A2600" w:rsidP="00802585">
      <w:pPr>
        <w:pStyle w:val="NoSpacing1"/>
        <w:contextualSpacing/>
        <w:jc w:val="right"/>
        <w:rPr>
          <w:rFonts w:ascii="Arial" w:hAnsi="Arial" w:cs="Arial"/>
          <w:i/>
          <w:color w:val="0070C0"/>
          <w:sz w:val="16"/>
          <w:szCs w:val="24"/>
        </w:rPr>
      </w:pPr>
      <w:r w:rsidRPr="00151EA5">
        <w:rPr>
          <w:rFonts w:ascii="Arial" w:eastAsia="Arial" w:hAnsi="Arial" w:cs="Arial"/>
          <w:b/>
          <w:noProof/>
          <w:color w:val="002060"/>
          <w:sz w:val="28"/>
          <w:szCs w:val="24"/>
        </w:rPr>
        <mc:AlternateContent>
          <mc:Choice Requires="wps">
            <w:drawing>
              <wp:anchor distT="0" distB="0" distL="114300" distR="114300" simplePos="0" relativeHeight="251662336" behindDoc="0" locked="0" layoutInCell="1" allowOverlap="1" wp14:anchorId="598F6981" wp14:editId="7872BC10">
                <wp:simplePos x="0" y="0"/>
                <wp:positionH relativeFrom="column">
                  <wp:posOffset>-504190</wp:posOffset>
                </wp:positionH>
                <wp:positionV relativeFrom="paragraph">
                  <wp:posOffset>0</wp:posOffset>
                </wp:positionV>
                <wp:extent cx="7524750" cy="342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342900"/>
                        </a:xfrm>
                        <a:prstGeom prst="rect">
                          <a:avLst/>
                        </a:prstGeom>
                        <a:noFill/>
                        <a:ln w="9525">
                          <a:noFill/>
                          <a:miter lim="800000"/>
                          <a:headEnd/>
                          <a:tailEnd/>
                        </a:ln>
                      </wps:spPr>
                      <wps:txbx>
                        <w:txbxContent>
                          <w:p w14:paraId="1ABF4893" w14:textId="70E0FD1A" w:rsidR="00344D73" w:rsidRDefault="00344D73"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p w14:paraId="095B338D" w14:textId="77777777" w:rsidR="00344D73" w:rsidRPr="005675AA" w:rsidRDefault="00344D73" w:rsidP="00944BA6">
                            <w:pPr>
                              <w:jc w:val="center"/>
                              <w:rPr>
                                <w:rFonts w:ascii="Arial" w:hAnsi="Arial" w:cs="Arial"/>
                                <w:b/>
                                <w:color w:val="0070C0"/>
                                <w:sz w:val="3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98F6981" id="_x0000_t202" coordsize="21600,21600" o:spt="202" path="m,l,21600r21600,l21600,xe">
                <v:stroke joinstyle="miter"/>
                <v:path gradientshapeok="t" o:connecttype="rect"/>
              </v:shapetype>
              <v:shape id="Text Box 2" o:spid="_x0000_s1026" type="#_x0000_t202" style="position:absolute;left:0;text-align:left;margin-left:-39.7pt;margin-top:0;width:59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" filled="f" stroked="f">
                <v:textbox>
                  <w:txbxContent>
                    <w:p w14:paraId="1ABF4893" w14:textId="70E0FD1A" w:rsidR="00344D73" w:rsidRDefault="00344D73"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p w14:paraId="095B338D" w14:textId="77777777" w:rsidR="00344D73" w:rsidRPr="005675AA" w:rsidRDefault="00344D73" w:rsidP="00944BA6">
                      <w:pPr>
                        <w:jc w:val="center"/>
                        <w:rPr>
                          <w:rFonts w:ascii="Arial" w:hAnsi="Arial" w:cs="Arial"/>
                          <w:b/>
                          <w:color w:val="0070C0"/>
                          <w:sz w:val="36"/>
                        </w:rPr>
                      </w:pPr>
                    </w:p>
                  </w:txbxContent>
                </v:textbox>
                <w10:wrap type="square"/>
              </v:shape>
            </w:pict>
          </mc:Fallback>
        </mc:AlternateContent>
      </w:r>
    </w:p>
    <w:p w14:paraId="1E0A4FC4" w14:textId="05D1CEE9" w:rsidR="00802585" w:rsidRDefault="00802585" w:rsidP="00802585">
      <w:pPr>
        <w:pStyle w:val="NoSpacing1"/>
        <w:contextualSpacing/>
        <w:jc w:val="right"/>
        <w:rPr>
          <w:rFonts w:ascii="Arial" w:hAnsi="Arial" w:cs="Arial"/>
          <w:i/>
          <w:color w:val="0070C0"/>
          <w:sz w:val="16"/>
          <w:szCs w:val="24"/>
        </w:rPr>
      </w:pPr>
    </w:p>
    <w:p w14:paraId="6112A0E6" w14:textId="77777777" w:rsidR="00E64E7F" w:rsidRDefault="003A3141" w:rsidP="00E64E7F">
      <w:pPr>
        <w:jc w:val="center"/>
        <w:rPr>
          <w:rFonts w:ascii="Arial" w:hAnsi="Arial" w:cs="Arial"/>
          <w:bCs/>
          <w:i/>
          <w:color w:val="0070C0"/>
          <w:sz w:val="16"/>
          <w:szCs w:val="24"/>
        </w:rPr>
      </w:pPr>
      <w:r>
        <w:rPr>
          <w:rFonts w:ascii="Arial" w:hAnsi="Arial" w:cs="Arial"/>
          <w:bCs/>
          <w:i/>
          <w:noProof/>
          <w:color w:val="0070C0"/>
          <w:sz w:val="16"/>
          <w:szCs w:val="24"/>
          <w:lang w:val="en-US" w:eastAsia="en-US"/>
        </w:rPr>
        <w:drawing>
          <wp:inline distT="0" distB="0" distL="0" distR="0" wp14:anchorId="0739321B" wp14:editId="3E2B49C7">
            <wp:extent cx="6282693" cy="3534014"/>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6282693" cy="3534014"/>
                    </a:xfrm>
                    <a:prstGeom prst="rect">
                      <a:avLst/>
                    </a:prstGeom>
                  </pic:spPr>
                </pic:pic>
              </a:graphicData>
            </a:graphic>
          </wp:inline>
        </w:drawing>
      </w:r>
    </w:p>
    <w:p w14:paraId="33AEB759" w14:textId="080A4517" w:rsidR="00E5587C" w:rsidRDefault="003A3141" w:rsidP="00573C96">
      <w:pPr>
        <w:spacing w:after="0"/>
        <w:jc w:val="center"/>
        <w:rPr>
          <w:rFonts w:ascii="Arial" w:hAnsi="Arial" w:cs="Arial"/>
          <w:bCs/>
          <w:i/>
          <w:color w:val="0070C0"/>
          <w:sz w:val="16"/>
          <w:szCs w:val="24"/>
        </w:rPr>
      </w:pPr>
      <w:r>
        <w:rPr>
          <w:rFonts w:ascii="Arial" w:hAnsi="Arial" w:cs="Arial"/>
          <w:bCs/>
          <w:i/>
          <w:noProof/>
          <w:color w:val="0070C0"/>
          <w:sz w:val="16"/>
          <w:szCs w:val="24"/>
          <w:lang w:val="en-US" w:eastAsia="en-US"/>
        </w:rPr>
        <w:lastRenderedPageBreak/>
        <w:drawing>
          <wp:inline distT="0" distB="0" distL="0" distR="0" wp14:anchorId="092C1FAE" wp14:editId="0B94102C">
            <wp:extent cx="6262055" cy="3522405"/>
            <wp:effectExtent l="0" t="0" r="571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6262055" cy="3522405"/>
                    </a:xfrm>
                    <a:prstGeom prst="rect">
                      <a:avLst/>
                    </a:prstGeom>
                  </pic:spPr>
                </pic:pic>
              </a:graphicData>
            </a:graphic>
          </wp:inline>
        </w:drawing>
      </w:r>
    </w:p>
    <w:p w14:paraId="0D0932F0" w14:textId="4D9C8A5E" w:rsidR="00573C96" w:rsidRPr="00573C96" w:rsidRDefault="00573C96" w:rsidP="00573C96">
      <w:pPr>
        <w:spacing w:after="0"/>
        <w:jc w:val="center"/>
        <w:rPr>
          <w:rFonts w:ascii="Arial" w:hAnsi="Arial" w:cs="Arial"/>
          <w:bCs/>
          <w:i/>
          <w:color w:val="0070C0"/>
          <w:sz w:val="16"/>
          <w:szCs w:val="24"/>
        </w:rPr>
      </w:pPr>
      <w:r>
        <w:rPr>
          <w:rFonts w:ascii="Arial" w:hAnsi="Arial" w:cs="Arial"/>
          <w:bCs/>
          <w:i/>
          <w:noProof/>
          <w:color w:val="0070C0"/>
          <w:sz w:val="16"/>
          <w:szCs w:val="24"/>
          <w:lang w:val="en-US" w:eastAsia="en-US"/>
        </w:rPr>
        <w:drawing>
          <wp:anchor distT="0" distB="0" distL="114300" distR="114300" simplePos="0" relativeHeight="251664384" behindDoc="0" locked="0" layoutInCell="1" allowOverlap="1" wp14:anchorId="52814EBF" wp14:editId="097526BF">
            <wp:simplePos x="0" y="0"/>
            <wp:positionH relativeFrom="margin">
              <wp:align>center</wp:align>
            </wp:positionH>
            <wp:positionV relativeFrom="paragraph">
              <wp:posOffset>125891</wp:posOffset>
            </wp:positionV>
            <wp:extent cx="6262053" cy="3522405"/>
            <wp:effectExtent l="0" t="0" r="571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6262053" cy="3522405"/>
                    </a:xfrm>
                    <a:prstGeom prst="rect">
                      <a:avLst/>
                    </a:prstGeom>
                  </pic:spPr>
                </pic:pic>
              </a:graphicData>
            </a:graphic>
          </wp:anchor>
        </w:drawing>
      </w:r>
    </w:p>
    <w:p w14:paraId="5950DD4C" w14:textId="5FCCC488" w:rsidR="00E5587C" w:rsidRDefault="00E5587C" w:rsidP="00E64E7F">
      <w:pPr>
        <w:rPr>
          <w:rFonts w:ascii="Arial" w:hAnsi="Arial" w:cs="Arial"/>
          <w:bCs/>
          <w:i/>
          <w:color w:val="000000" w:themeColor="text1"/>
          <w:sz w:val="16"/>
          <w:szCs w:val="24"/>
        </w:rPr>
      </w:pPr>
    </w:p>
    <w:p w14:paraId="3E9BB920" w14:textId="77777777" w:rsidR="00E5587C" w:rsidRDefault="00E5587C" w:rsidP="00E5587C">
      <w:pPr>
        <w:spacing w:after="0" w:line="240" w:lineRule="auto"/>
        <w:contextualSpacing/>
        <w:rPr>
          <w:rFonts w:ascii="Arial" w:hAnsi="Arial" w:cs="Arial"/>
          <w:bCs/>
          <w:i/>
          <w:color w:val="000000" w:themeColor="text1"/>
          <w:sz w:val="16"/>
          <w:szCs w:val="24"/>
        </w:rPr>
      </w:pPr>
      <w:r>
        <w:rPr>
          <w:rFonts w:ascii="Arial" w:hAnsi="Arial" w:cs="Arial"/>
          <w:bCs/>
          <w:i/>
          <w:noProof/>
          <w:color w:val="0070C0"/>
          <w:sz w:val="16"/>
          <w:szCs w:val="24"/>
          <w:lang w:val="en-US" w:eastAsia="en-US"/>
        </w:rPr>
        <w:lastRenderedPageBreak/>
        <w:drawing>
          <wp:anchor distT="0" distB="0" distL="114300" distR="114300" simplePos="0" relativeHeight="251665408" behindDoc="0" locked="0" layoutInCell="1" allowOverlap="1" wp14:anchorId="7804768F" wp14:editId="5B189644">
            <wp:simplePos x="0" y="0"/>
            <wp:positionH relativeFrom="margin">
              <wp:align>center</wp:align>
            </wp:positionH>
            <wp:positionV relativeFrom="paragraph">
              <wp:posOffset>16188</wp:posOffset>
            </wp:positionV>
            <wp:extent cx="6262053" cy="3522405"/>
            <wp:effectExtent l="0" t="0" r="571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6262053" cy="3522405"/>
                    </a:xfrm>
                    <a:prstGeom prst="rect">
                      <a:avLst/>
                    </a:prstGeom>
                  </pic:spPr>
                </pic:pic>
              </a:graphicData>
            </a:graphic>
          </wp:anchor>
        </w:drawing>
      </w:r>
      <w:r w:rsidR="00E64E7F">
        <w:rPr>
          <w:rFonts w:ascii="Arial" w:hAnsi="Arial" w:cs="Arial"/>
          <w:bCs/>
          <w:i/>
          <w:color w:val="000000" w:themeColor="text1"/>
          <w:sz w:val="16"/>
          <w:szCs w:val="24"/>
        </w:rPr>
        <w:t xml:space="preserve"> </w:t>
      </w:r>
    </w:p>
    <w:p w14:paraId="1422B776" w14:textId="32AE7DA2" w:rsidR="002A2600" w:rsidRPr="00E5587C" w:rsidRDefault="002A2600" w:rsidP="00E5587C">
      <w:pPr>
        <w:spacing w:after="0" w:line="240" w:lineRule="auto"/>
        <w:contextualSpacing/>
        <w:rPr>
          <w:rFonts w:ascii="Arial" w:hAnsi="Arial" w:cs="Arial"/>
          <w:bCs/>
          <w:i/>
          <w:color w:val="000000" w:themeColor="text1"/>
          <w:sz w:val="16"/>
          <w:szCs w:val="24"/>
        </w:rPr>
      </w:pPr>
      <w:r w:rsidRPr="000E3F1C">
        <w:rPr>
          <w:rFonts w:ascii="Arial" w:hAnsi="Arial" w:cs="Arial"/>
          <w:bCs/>
          <w:i/>
          <w:color w:val="000000" w:themeColor="text1"/>
          <w:sz w:val="12"/>
          <w:szCs w:val="12"/>
        </w:rPr>
        <w:t xml:space="preserve">Note: Predictive Analytics for the next </w:t>
      </w:r>
      <w:r w:rsidR="00E5587C">
        <w:rPr>
          <w:rFonts w:ascii="Arial" w:hAnsi="Arial" w:cs="Arial"/>
          <w:bCs/>
          <w:i/>
          <w:color w:val="000000" w:themeColor="text1"/>
          <w:sz w:val="12"/>
          <w:szCs w:val="12"/>
        </w:rPr>
        <w:t>5</w:t>
      </w:r>
      <w:r w:rsidRPr="000E3F1C">
        <w:rPr>
          <w:rFonts w:ascii="Arial" w:hAnsi="Arial" w:cs="Arial"/>
          <w:bCs/>
          <w:i/>
          <w:color w:val="000000" w:themeColor="text1"/>
          <w:sz w:val="12"/>
          <w:szCs w:val="12"/>
        </w:rPr>
        <w:t xml:space="preserve"> days (up to </w:t>
      </w:r>
      <w:r w:rsidR="00E5587C">
        <w:rPr>
          <w:rFonts w:ascii="Arial" w:hAnsi="Arial" w:cs="Arial"/>
          <w:bCs/>
          <w:i/>
          <w:color w:val="000000" w:themeColor="text1"/>
          <w:sz w:val="12"/>
          <w:szCs w:val="12"/>
        </w:rPr>
        <w:t>14</w:t>
      </w:r>
      <w:r w:rsidRPr="000E3F1C">
        <w:rPr>
          <w:rFonts w:ascii="Arial" w:hAnsi="Arial" w:cs="Arial"/>
          <w:bCs/>
          <w:i/>
          <w:color w:val="000000" w:themeColor="text1"/>
          <w:sz w:val="12"/>
          <w:szCs w:val="12"/>
        </w:rPr>
        <w:t xml:space="preserve"> November 2020</w:t>
      </w:r>
      <w:r w:rsidR="00180E1E">
        <w:rPr>
          <w:rFonts w:ascii="Arial" w:hAnsi="Arial" w:cs="Arial"/>
          <w:bCs/>
          <w:i/>
          <w:color w:val="000000" w:themeColor="text1"/>
          <w:sz w:val="12"/>
          <w:szCs w:val="12"/>
        </w:rPr>
        <w:t xml:space="preserve">, </w:t>
      </w:r>
      <w:r w:rsidR="00E5587C">
        <w:rPr>
          <w:rFonts w:ascii="Arial" w:hAnsi="Arial" w:cs="Arial"/>
          <w:bCs/>
          <w:i/>
          <w:color w:val="000000" w:themeColor="text1"/>
          <w:sz w:val="12"/>
          <w:szCs w:val="12"/>
        </w:rPr>
        <w:t>2</w:t>
      </w:r>
      <w:r w:rsidR="00180E1E">
        <w:rPr>
          <w:rFonts w:ascii="Arial" w:hAnsi="Arial" w:cs="Arial"/>
          <w:bCs/>
          <w:i/>
          <w:color w:val="000000" w:themeColor="text1"/>
          <w:sz w:val="12"/>
          <w:szCs w:val="12"/>
        </w:rPr>
        <w:t>A</w:t>
      </w:r>
      <w:r w:rsidR="00E64E7F" w:rsidRPr="000E3F1C">
        <w:rPr>
          <w:rFonts w:ascii="Arial" w:hAnsi="Arial" w:cs="Arial"/>
          <w:bCs/>
          <w:i/>
          <w:color w:val="000000" w:themeColor="text1"/>
          <w:sz w:val="12"/>
          <w:szCs w:val="12"/>
        </w:rPr>
        <w:t>M</w:t>
      </w:r>
      <w:r w:rsidRPr="000E3F1C">
        <w:rPr>
          <w:rFonts w:ascii="Arial" w:hAnsi="Arial" w:cs="Arial"/>
          <w:bCs/>
          <w:i/>
          <w:color w:val="000000" w:themeColor="text1"/>
          <w:sz w:val="12"/>
          <w:szCs w:val="12"/>
        </w:rPr>
        <w:t>)</w:t>
      </w:r>
    </w:p>
    <w:p w14:paraId="3AD14EFF" w14:textId="6F245FC9" w:rsidR="00944BA6" w:rsidRDefault="009A2349" w:rsidP="00A062F4">
      <w:pPr>
        <w:ind w:left="7200" w:firstLine="720"/>
        <w:jc w:val="center"/>
        <w:rPr>
          <w:rFonts w:ascii="Arial" w:eastAsia="SimSun" w:hAnsi="Arial" w:cs="Arial"/>
          <w:i/>
          <w:color w:val="0070C0"/>
          <w:sz w:val="16"/>
          <w:szCs w:val="24"/>
          <w:lang w:val="en-US" w:eastAsia="en-US"/>
        </w:rPr>
      </w:pPr>
      <w:r w:rsidRPr="009C5CCE">
        <w:rPr>
          <w:rFonts w:ascii="Arial" w:hAnsi="Arial" w:cs="Arial"/>
          <w:bCs/>
          <w:i/>
          <w:color w:val="0070C0"/>
          <w:sz w:val="16"/>
          <w:szCs w:val="24"/>
        </w:rPr>
        <w:t xml:space="preserve">Source: </w:t>
      </w:r>
      <w:r>
        <w:rPr>
          <w:rFonts w:ascii="Arial" w:hAnsi="Arial" w:cs="Arial"/>
          <w:i/>
          <w:color w:val="0070C0"/>
          <w:sz w:val="16"/>
          <w:szCs w:val="24"/>
        </w:rPr>
        <w:t xml:space="preserve">DRMB-DROMIC </w:t>
      </w:r>
    </w:p>
    <w:p w14:paraId="2EB26936" w14:textId="77777777" w:rsidR="00233495" w:rsidRDefault="00233495" w:rsidP="00233495">
      <w:pPr>
        <w:spacing w:after="120"/>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0D7AF5F1" w14:textId="77777777" w:rsidR="00233495" w:rsidRDefault="00233495" w:rsidP="00233495">
      <w:pPr>
        <w:contextualSpacing/>
        <w:rPr>
          <w:rFonts w:ascii="Arial" w:eastAsia="Arial" w:hAnsi="Arial" w:cs="Arial"/>
          <w:sz w:val="24"/>
          <w:szCs w:val="24"/>
        </w:rPr>
      </w:pPr>
      <w:r>
        <w:rPr>
          <w:rFonts w:ascii="Arial" w:eastAsia="Arial" w:hAnsi="Arial" w:cs="Arial"/>
          <w:sz w:val="24"/>
          <w:szCs w:val="24"/>
        </w:rPr>
        <w:t xml:space="preserve">The DSWD Central Office (CO), Field Offices (FOs), and National Resource Operations Center (NROC) have stockpiles and standby funds amounting to </w:t>
      </w:r>
      <w:r>
        <w:rPr>
          <w:rFonts w:ascii="Arial" w:eastAsia="Arial" w:hAnsi="Arial" w:cs="Arial"/>
          <w:b/>
          <w:color w:val="0070C0"/>
          <w:sz w:val="24"/>
          <w:szCs w:val="24"/>
        </w:rPr>
        <w:t>₱</w:t>
      </w:r>
      <w:r w:rsidRPr="00F7588A">
        <w:rPr>
          <w:rFonts w:ascii="Arial" w:eastAsia="Arial" w:hAnsi="Arial" w:cs="Arial"/>
          <w:b/>
          <w:bCs/>
          <w:color w:val="0070C0"/>
          <w:sz w:val="24"/>
          <w:szCs w:val="24"/>
        </w:rPr>
        <w:t>802,369,889.69</w:t>
      </w:r>
      <w:r>
        <w:rPr>
          <w:rFonts w:ascii="Arial" w:eastAsia="Arial" w:hAnsi="Arial" w:cs="Arial"/>
          <w:b/>
          <w:bCs/>
          <w:color w:val="0070C0"/>
          <w:sz w:val="24"/>
          <w:szCs w:val="24"/>
        </w:rPr>
        <w:t xml:space="preserve"> </w:t>
      </w:r>
      <w:r>
        <w:rPr>
          <w:rFonts w:ascii="Arial" w:eastAsia="Arial" w:hAnsi="Arial" w:cs="Arial"/>
          <w:sz w:val="24"/>
          <w:szCs w:val="24"/>
        </w:rPr>
        <w:t>with breakdown as follows (see Table 2):</w:t>
      </w:r>
    </w:p>
    <w:p w14:paraId="4139D04E" w14:textId="77777777" w:rsidR="00233495" w:rsidRPr="00B273AA" w:rsidRDefault="00233495" w:rsidP="00233495">
      <w:pPr>
        <w:contextualSpacing/>
        <w:rPr>
          <w:rFonts w:ascii="Arial" w:eastAsia="Arial" w:hAnsi="Arial" w:cs="Arial"/>
          <w:sz w:val="24"/>
          <w:szCs w:val="24"/>
        </w:rPr>
      </w:pPr>
    </w:p>
    <w:p w14:paraId="61F90B30" w14:textId="77777777" w:rsidR="00233495" w:rsidRDefault="00233495" w:rsidP="00233495">
      <w:pPr>
        <w:numPr>
          <w:ilvl w:val="0"/>
          <w:numId w:val="3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Pr>
          <w:rFonts w:ascii="Arial" w:eastAsia="Arial" w:hAnsi="Arial" w:cs="Arial"/>
          <w:b/>
          <w:sz w:val="24"/>
          <w:szCs w:val="24"/>
        </w:rPr>
        <w:t>Standby Funds</w:t>
      </w:r>
    </w:p>
    <w:p w14:paraId="2A2F1BE3" w14:textId="77777777" w:rsidR="00233495" w:rsidRDefault="00233495" w:rsidP="00233495">
      <w:pPr>
        <w:ind w:left="360"/>
        <w:contextualSpacing/>
        <w:rPr>
          <w:rFonts w:ascii="Arial" w:eastAsia="Arial" w:hAnsi="Arial" w:cs="Arial"/>
          <w:sz w:val="24"/>
          <w:szCs w:val="24"/>
        </w:rPr>
      </w:pPr>
      <w:r>
        <w:rPr>
          <w:rFonts w:ascii="Arial" w:eastAsia="Arial" w:hAnsi="Arial" w:cs="Arial"/>
          <w:sz w:val="24"/>
          <w:szCs w:val="24"/>
        </w:rPr>
        <w:t xml:space="preserve">A total </w:t>
      </w:r>
      <w:r w:rsidRPr="005E4430">
        <w:rPr>
          <w:rFonts w:ascii="Arial" w:eastAsia="Arial" w:hAnsi="Arial" w:cs="Arial"/>
          <w:sz w:val="24"/>
          <w:szCs w:val="24"/>
        </w:rPr>
        <w:t>of</w:t>
      </w:r>
      <w:r>
        <w:rPr>
          <w:rFonts w:ascii="Arial" w:eastAsia="Arial" w:hAnsi="Arial" w:cs="Arial"/>
          <w:sz w:val="24"/>
          <w:szCs w:val="24"/>
        </w:rPr>
        <w:t xml:space="preserve"> </w:t>
      </w:r>
      <w:r w:rsidRPr="008707E3">
        <w:rPr>
          <w:rFonts w:ascii="Arial" w:eastAsia="Arial" w:hAnsi="Arial" w:cs="Arial"/>
          <w:b/>
          <w:color w:val="0070C0"/>
          <w:sz w:val="24"/>
          <w:szCs w:val="24"/>
        </w:rPr>
        <w:t>₱</w:t>
      </w:r>
      <w:r w:rsidRPr="00F7588A">
        <w:rPr>
          <w:rFonts w:ascii="Arial" w:eastAsia="Arial" w:hAnsi="Arial" w:cs="Arial"/>
          <w:b/>
          <w:bCs/>
          <w:color w:val="0070C0"/>
          <w:sz w:val="24"/>
          <w:szCs w:val="24"/>
        </w:rPr>
        <w:t>226,127,488.27</w:t>
      </w:r>
      <w:r>
        <w:rPr>
          <w:rFonts w:ascii="Arial" w:eastAsia="Arial" w:hAnsi="Arial" w:cs="Arial"/>
          <w:b/>
          <w:bCs/>
          <w:color w:val="0070C0"/>
          <w:sz w:val="24"/>
          <w:szCs w:val="24"/>
        </w:rPr>
        <w:t xml:space="preserve"> </w:t>
      </w:r>
      <w:r w:rsidRPr="008707E3">
        <w:rPr>
          <w:rFonts w:ascii="Arial" w:eastAsia="Arial" w:hAnsi="Arial" w:cs="Arial"/>
          <w:b/>
          <w:color w:val="0070C0"/>
          <w:sz w:val="24"/>
          <w:szCs w:val="24"/>
        </w:rPr>
        <w:t>standby</w:t>
      </w:r>
      <w:r>
        <w:rPr>
          <w:rFonts w:ascii="Arial" w:eastAsia="Arial" w:hAnsi="Arial" w:cs="Arial"/>
          <w:b/>
          <w:color w:val="0070C0"/>
          <w:sz w:val="24"/>
          <w:szCs w:val="24"/>
        </w:rPr>
        <w:t xml:space="preserve"> </w:t>
      </w:r>
      <w:r w:rsidRPr="008707E3">
        <w:rPr>
          <w:rFonts w:ascii="Arial" w:eastAsia="Arial" w:hAnsi="Arial" w:cs="Arial"/>
          <w:b/>
          <w:color w:val="0070C0"/>
          <w:sz w:val="24"/>
          <w:szCs w:val="24"/>
        </w:rPr>
        <w:t>funds</w:t>
      </w:r>
      <w:r>
        <w:rPr>
          <w:rFonts w:ascii="Arial" w:eastAsia="Arial" w:hAnsi="Arial" w:cs="Arial"/>
          <w:color w:val="0070C0"/>
          <w:sz w:val="24"/>
          <w:szCs w:val="24"/>
        </w:rPr>
        <w:t xml:space="preserve"> </w:t>
      </w:r>
      <w:r>
        <w:rPr>
          <w:rFonts w:ascii="Arial" w:eastAsia="Arial" w:hAnsi="Arial" w:cs="Arial"/>
          <w:sz w:val="24"/>
          <w:szCs w:val="24"/>
        </w:rPr>
        <w:t xml:space="preserve">in the CO and FOs. Of the said amount </w:t>
      </w:r>
      <w:r>
        <w:rPr>
          <w:rFonts w:ascii="Arial" w:eastAsia="Arial" w:hAnsi="Arial" w:cs="Arial"/>
          <w:b/>
          <w:sz w:val="24"/>
          <w:szCs w:val="24"/>
        </w:rPr>
        <w:t xml:space="preserve">₱184,762,513.19 </w:t>
      </w:r>
      <w:r>
        <w:rPr>
          <w:rFonts w:ascii="Arial" w:eastAsia="Arial" w:hAnsi="Arial" w:cs="Arial"/>
          <w:sz w:val="24"/>
          <w:szCs w:val="24"/>
        </w:rPr>
        <w:t xml:space="preserve">is the available </w:t>
      </w:r>
      <w:r>
        <w:rPr>
          <w:rFonts w:ascii="Arial" w:eastAsia="Arial" w:hAnsi="Arial" w:cs="Arial"/>
          <w:b/>
          <w:sz w:val="24"/>
          <w:szCs w:val="24"/>
        </w:rPr>
        <w:t>Quick Response Fund (QRF)</w:t>
      </w:r>
      <w:r>
        <w:rPr>
          <w:rFonts w:ascii="Arial" w:eastAsia="Arial" w:hAnsi="Arial" w:cs="Arial"/>
          <w:sz w:val="24"/>
          <w:szCs w:val="24"/>
        </w:rPr>
        <w:t xml:space="preserve"> in the CO.</w:t>
      </w:r>
    </w:p>
    <w:p w14:paraId="6C4D9912" w14:textId="77777777" w:rsidR="00233495" w:rsidRDefault="00233495" w:rsidP="00233495">
      <w:pPr>
        <w:ind w:left="360"/>
        <w:contextualSpacing/>
        <w:rPr>
          <w:rFonts w:ascii="Arial" w:eastAsia="Arial" w:hAnsi="Arial" w:cs="Arial"/>
          <w:b/>
          <w:sz w:val="24"/>
          <w:szCs w:val="24"/>
        </w:rPr>
      </w:pPr>
    </w:p>
    <w:p w14:paraId="77F63DEC" w14:textId="77777777" w:rsidR="00233495" w:rsidRDefault="00233495" w:rsidP="00233495">
      <w:pPr>
        <w:numPr>
          <w:ilvl w:val="0"/>
          <w:numId w:val="3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Pr>
          <w:rFonts w:ascii="Arial" w:eastAsia="Arial" w:hAnsi="Arial" w:cs="Arial"/>
          <w:b/>
          <w:sz w:val="24"/>
          <w:szCs w:val="24"/>
        </w:rPr>
        <w:t>Stockpiles</w:t>
      </w:r>
    </w:p>
    <w:p w14:paraId="3CB286A3" w14:textId="77777777" w:rsidR="00233495" w:rsidRDefault="00233495" w:rsidP="00233495">
      <w:pPr>
        <w:ind w:left="360"/>
        <w:contextualSpacing/>
        <w:rPr>
          <w:rFonts w:ascii="Arial" w:eastAsia="Arial" w:hAnsi="Arial" w:cs="Arial"/>
          <w:b/>
          <w:sz w:val="24"/>
          <w:szCs w:val="24"/>
        </w:rPr>
      </w:pPr>
      <w:r>
        <w:rPr>
          <w:rFonts w:ascii="Arial" w:eastAsia="Arial" w:hAnsi="Arial" w:cs="Arial"/>
          <w:sz w:val="24"/>
          <w:szCs w:val="24"/>
        </w:rPr>
        <w:t xml:space="preserve">A total of </w:t>
      </w:r>
      <w:r w:rsidRPr="00F7588A">
        <w:rPr>
          <w:rFonts w:ascii="Arial" w:eastAsia="Arial" w:hAnsi="Arial" w:cs="Arial"/>
          <w:b/>
          <w:bCs/>
          <w:color w:val="0070C0"/>
          <w:sz w:val="24"/>
          <w:szCs w:val="24"/>
        </w:rPr>
        <w:t>263,235</w:t>
      </w:r>
      <w:r>
        <w:rPr>
          <w:rFonts w:ascii="Arial" w:eastAsia="Arial" w:hAnsi="Arial" w:cs="Arial"/>
          <w:b/>
          <w:bCs/>
          <w:color w:val="0070C0"/>
          <w:sz w:val="24"/>
          <w:szCs w:val="24"/>
        </w:rPr>
        <w:t xml:space="preserve"> </w:t>
      </w:r>
      <w:r>
        <w:rPr>
          <w:rFonts w:ascii="Arial" w:eastAsia="Arial" w:hAnsi="Arial" w:cs="Arial"/>
          <w:b/>
          <w:color w:val="0070C0"/>
          <w:sz w:val="24"/>
          <w:szCs w:val="24"/>
        </w:rPr>
        <w:t>family food packs (FFPs)</w:t>
      </w:r>
      <w:r>
        <w:rPr>
          <w:rFonts w:ascii="Arial" w:eastAsia="Arial" w:hAnsi="Arial" w:cs="Arial"/>
          <w:color w:val="0070C0"/>
          <w:sz w:val="24"/>
          <w:szCs w:val="24"/>
        </w:rPr>
        <w:t xml:space="preserve"> </w:t>
      </w:r>
      <w:r>
        <w:rPr>
          <w:rFonts w:ascii="Arial" w:eastAsia="Arial" w:hAnsi="Arial" w:cs="Arial"/>
          <w:sz w:val="24"/>
          <w:szCs w:val="24"/>
        </w:rPr>
        <w:t xml:space="preserve">amounting to </w:t>
      </w:r>
      <w:r>
        <w:rPr>
          <w:rFonts w:ascii="Arial" w:eastAsia="Arial" w:hAnsi="Arial" w:cs="Arial"/>
          <w:b/>
          <w:color w:val="0070C0"/>
          <w:sz w:val="24"/>
          <w:szCs w:val="24"/>
        </w:rPr>
        <w:t>₱</w:t>
      </w:r>
      <w:r w:rsidRPr="00F7588A">
        <w:rPr>
          <w:rFonts w:ascii="Arial" w:eastAsia="Arial" w:hAnsi="Arial" w:cs="Arial"/>
          <w:b/>
          <w:bCs/>
          <w:color w:val="0070C0"/>
          <w:sz w:val="24"/>
          <w:szCs w:val="24"/>
        </w:rPr>
        <w:t>120,943,090.89</w:t>
      </w:r>
      <w:r>
        <w:rPr>
          <w:rFonts w:ascii="Arial" w:eastAsia="Arial" w:hAnsi="Arial" w:cs="Arial"/>
          <w:sz w:val="24"/>
          <w:szCs w:val="24"/>
        </w:rPr>
        <w:t>,</w:t>
      </w:r>
      <w:r>
        <w:rPr>
          <w:rFonts w:ascii="Arial" w:eastAsia="Arial" w:hAnsi="Arial" w:cs="Arial"/>
          <w:b/>
          <w:color w:val="0070C0"/>
          <w:sz w:val="24"/>
          <w:szCs w:val="24"/>
        </w:rPr>
        <w:t xml:space="preserve"> other food items </w:t>
      </w:r>
      <w:r>
        <w:rPr>
          <w:rFonts w:ascii="Arial" w:eastAsia="Arial" w:hAnsi="Arial" w:cs="Arial"/>
          <w:sz w:val="24"/>
          <w:szCs w:val="24"/>
        </w:rPr>
        <w:t>amounting to</w:t>
      </w:r>
      <w:r>
        <w:rPr>
          <w:rFonts w:ascii="Arial" w:eastAsia="Arial" w:hAnsi="Arial" w:cs="Arial"/>
          <w:b/>
          <w:sz w:val="24"/>
          <w:szCs w:val="24"/>
        </w:rPr>
        <w:t xml:space="preserve"> </w:t>
      </w:r>
      <w:r>
        <w:rPr>
          <w:rFonts w:ascii="Arial" w:eastAsia="Arial" w:hAnsi="Arial" w:cs="Arial"/>
          <w:b/>
          <w:color w:val="0070C0"/>
          <w:sz w:val="24"/>
          <w:szCs w:val="24"/>
        </w:rPr>
        <w:t>₱</w:t>
      </w:r>
      <w:r w:rsidRPr="00F7588A">
        <w:rPr>
          <w:rFonts w:ascii="Arial" w:eastAsia="Arial" w:hAnsi="Arial" w:cs="Arial"/>
          <w:b/>
          <w:bCs/>
          <w:color w:val="0070C0"/>
          <w:sz w:val="24"/>
          <w:szCs w:val="24"/>
        </w:rPr>
        <w:t xml:space="preserve">180,989,584.76 </w:t>
      </w:r>
      <w:r>
        <w:rPr>
          <w:rFonts w:ascii="Arial" w:eastAsia="Arial" w:hAnsi="Arial" w:cs="Arial"/>
          <w:sz w:val="24"/>
          <w:szCs w:val="24"/>
        </w:rPr>
        <w:t xml:space="preserve">and </w:t>
      </w:r>
      <w:r>
        <w:rPr>
          <w:rFonts w:ascii="Arial" w:eastAsia="Arial" w:hAnsi="Arial" w:cs="Arial"/>
          <w:b/>
          <w:color w:val="0070C0"/>
          <w:sz w:val="24"/>
          <w:szCs w:val="24"/>
        </w:rPr>
        <w:t xml:space="preserve">non-food items (FNIs) </w:t>
      </w:r>
      <w:r>
        <w:rPr>
          <w:rFonts w:ascii="Arial" w:eastAsia="Arial" w:hAnsi="Arial" w:cs="Arial"/>
          <w:sz w:val="24"/>
          <w:szCs w:val="24"/>
        </w:rPr>
        <w:t>amounting to</w:t>
      </w:r>
      <w:r>
        <w:rPr>
          <w:rFonts w:ascii="Arial" w:eastAsia="Arial" w:hAnsi="Arial" w:cs="Arial"/>
          <w:b/>
          <w:sz w:val="24"/>
          <w:szCs w:val="24"/>
        </w:rPr>
        <w:t xml:space="preserve"> </w:t>
      </w:r>
      <w:r>
        <w:rPr>
          <w:rFonts w:ascii="Arial" w:eastAsia="Arial" w:hAnsi="Arial" w:cs="Arial"/>
          <w:b/>
          <w:color w:val="0070C0"/>
          <w:sz w:val="24"/>
          <w:szCs w:val="24"/>
        </w:rPr>
        <w:t>₱</w:t>
      </w:r>
      <w:r w:rsidRPr="00F7588A">
        <w:rPr>
          <w:rFonts w:ascii="Arial" w:eastAsia="Arial" w:hAnsi="Arial" w:cs="Arial"/>
          <w:b/>
          <w:bCs/>
          <w:color w:val="0070C0"/>
          <w:sz w:val="24"/>
          <w:szCs w:val="24"/>
        </w:rPr>
        <w:t>274,309,725.77</w:t>
      </w:r>
      <w:r>
        <w:rPr>
          <w:rFonts w:ascii="Arial" w:eastAsia="Arial" w:hAnsi="Arial" w:cs="Arial"/>
          <w:b/>
          <w:bCs/>
          <w:color w:val="0070C0"/>
          <w:sz w:val="24"/>
          <w:szCs w:val="24"/>
        </w:rPr>
        <w:t xml:space="preserve"> </w:t>
      </w:r>
      <w:r>
        <w:rPr>
          <w:rFonts w:ascii="Arial" w:eastAsia="Arial" w:hAnsi="Arial" w:cs="Arial"/>
          <w:sz w:val="24"/>
          <w:szCs w:val="24"/>
        </w:rPr>
        <w:t>are available.</w:t>
      </w:r>
      <w:r>
        <w:rPr>
          <w:rFonts w:ascii="Arial" w:eastAsia="Arial" w:hAnsi="Arial" w:cs="Arial"/>
          <w:b/>
          <w:sz w:val="24"/>
          <w:szCs w:val="24"/>
        </w:rPr>
        <w:t xml:space="preserve"> </w:t>
      </w:r>
    </w:p>
    <w:p w14:paraId="27E3F774" w14:textId="77777777" w:rsidR="00233495" w:rsidRDefault="00233495" w:rsidP="00233495">
      <w:pPr>
        <w:ind w:left="360"/>
        <w:contextualSpacing/>
        <w:rPr>
          <w:rFonts w:ascii="Arial" w:eastAsia="Arial" w:hAnsi="Arial" w:cs="Arial"/>
          <w:b/>
          <w:i/>
          <w:sz w:val="20"/>
          <w:szCs w:val="20"/>
        </w:rPr>
      </w:pPr>
    </w:p>
    <w:p w14:paraId="6F98E79E" w14:textId="77777777" w:rsidR="00233495" w:rsidRDefault="00233495" w:rsidP="00233495">
      <w:pPr>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920" w:type="pct"/>
        <w:tblInd w:w="355" w:type="dxa"/>
        <w:tblLook w:val="04A0" w:firstRow="1" w:lastRow="0" w:firstColumn="1" w:lastColumn="0" w:noHBand="0" w:noVBand="1"/>
      </w:tblPr>
      <w:tblGrid>
        <w:gridCol w:w="1329"/>
        <w:gridCol w:w="1608"/>
        <w:gridCol w:w="1057"/>
        <w:gridCol w:w="1607"/>
        <w:gridCol w:w="1607"/>
        <w:gridCol w:w="1607"/>
        <w:gridCol w:w="1357"/>
      </w:tblGrid>
      <w:tr w:rsidR="00233495" w:rsidRPr="00F7588A" w14:paraId="130CAEAB" w14:textId="77777777" w:rsidTr="00096ED8">
        <w:trPr>
          <w:trHeight w:val="20"/>
          <w:tblHeader/>
        </w:trPr>
        <w:tc>
          <w:tcPr>
            <w:tcW w:w="65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7FA875E" w14:textId="77777777" w:rsidR="00233495" w:rsidRPr="00F7588A" w:rsidRDefault="00233495" w:rsidP="00096ED8">
            <w:pPr>
              <w:contextualSpacing/>
              <w:jc w:val="center"/>
              <w:rPr>
                <w:rFonts w:ascii="Arial Narrow" w:eastAsia="Times New Roman" w:hAnsi="Arial Narrow" w:cs="Arial"/>
                <w:b/>
                <w:bCs/>
                <w:sz w:val="18"/>
                <w:szCs w:val="18"/>
              </w:rPr>
            </w:pPr>
            <w:r w:rsidRPr="00F7588A">
              <w:rPr>
                <w:rFonts w:ascii="Arial Narrow" w:eastAsia="Times New Roman" w:hAnsi="Arial Narrow" w:cs="Arial"/>
                <w:b/>
                <w:bCs/>
                <w:sz w:val="18"/>
                <w:szCs w:val="18"/>
              </w:rPr>
              <w:t>REGIONAL / FIELD OFFICE</w:t>
            </w:r>
          </w:p>
        </w:tc>
        <w:tc>
          <w:tcPr>
            <w:tcW w:w="79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27FB70" w14:textId="77777777" w:rsidR="00233495" w:rsidRPr="00F7588A" w:rsidRDefault="00233495" w:rsidP="00096ED8">
            <w:pPr>
              <w:contextualSpacing/>
              <w:jc w:val="center"/>
              <w:rPr>
                <w:rFonts w:ascii="Arial Narrow" w:eastAsia="Times New Roman" w:hAnsi="Arial Narrow" w:cs="Arial"/>
                <w:b/>
                <w:bCs/>
                <w:sz w:val="18"/>
                <w:szCs w:val="18"/>
              </w:rPr>
            </w:pPr>
            <w:r w:rsidRPr="00F7588A">
              <w:rPr>
                <w:rFonts w:ascii="Arial Narrow" w:eastAsia="Times New Roman" w:hAnsi="Arial Narrow" w:cs="Arial"/>
                <w:b/>
                <w:bCs/>
                <w:sz w:val="18"/>
                <w:szCs w:val="18"/>
              </w:rPr>
              <w:t xml:space="preserve"> STANDBY FUNDS </w:t>
            </w:r>
          </w:p>
        </w:tc>
        <w:tc>
          <w:tcPr>
            <w:tcW w:w="1309"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5E5CCCF" w14:textId="77777777" w:rsidR="00233495" w:rsidRPr="00F7588A" w:rsidRDefault="00233495" w:rsidP="00096ED8">
            <w:pPr>
              <w:contextualSpacing/>
              <w:jc w:val="center"/>
              <w:rPr>
                <w:rFonts w:ascii="Arial Narrow" w:eastAsia="Times New Roman" w:hAnsi="Arial Narrow" w:cs="Arial"/>
                <w:b/>
                <w:bCs/>
                <w:sz w:val="18"/>
                <w:szCs w:val="18"/>
              </w:rPr>
            </w:pPr>
            <w:r w:rsidRPr="00F7588A">
              <w:rPr>
                <w:rFonts w:ascii="Arial Narrow" w:eastAsia="Times New Roman" w:hAnsi="Arial Narrow" w:cs="Arial"/>
                <w:b/>
                <w:bCs/>
                <w:sz w:val="18"/>
                <w:szCs w:val="18"/>
              </w:rPr>
              <w:t xml:space="preserve"> FAMILY FOOD PACKS </w:t>
            </w:r>
          </w:p>
        </w:tc>
        <w:tc>
          <w:tcPr>
            <w:tcW w:w="79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BEEE1DD" w14:textId="77777777" w:rsidR="00233495" w:rsidRPr="00F7588A" w:rsidRDefault="00233495" w:rsidP="00096ED8">
            <w:pPr>
              <w:contextualSpacing/>
              <w:jc w:val="center"/>
              <w:rPr>
                <w:rFonts w:ascii="Arial Narrow" w:eastAsia="Times New Roman" w:hAnsi="Arial Narrow" w:cs="Arial"/>
                <w:b/>
                <w:bCs/>
                <w:sz w:val="18"/>
                <w:szCs w:val="18"/>
              </w:rPr>
            </w:pPr>
            <w:r w:rsidRPr="00F7588A">
              <w:rPr>
                <w:rFonts w:ascii="Arial Narrow" w:eastAsia="Times New Roman" w:hAnsi="Arial Narrow" w:cs="Arial"/>
                <w:b/>
                <w:bCs/>
                <w:sz w:val="18"/>
                <w:szCs w:val="18"/>
              </w:rPr>
              <w:t xml:space="preserve"> OTHER FOOD ITEMS </w:t>
            </w:r>
          </w:p>
        </w:tc>
        <w:tc>
          <w:tcPr>
            <w:tcW w:w="79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65BABC3" w14:textId="77777777" w:rsidR="00233495" w:rsidRPr="00F7588A" w:rsidRDefault="00233495" w:rsidP="00096ED8">
            <w:pPr>
              <w:contextualSpacing/>
              <w:jc w:val="center"/>
              <w:rPr>
                <w:rFonts w:ascii="Arial Narrow" w:eastAsia="Times New Roman" w:hAnsi="Arial Narrow" w:cs="Arial"/>
                <w:b/>
                <w:bCs/>
                <w:sz w:val="18"/>
                <w:szCs w:val="18"/>
              </w:rPr>
            </w:pPr>
            <w:r w:rsidRPr="00F7588A">
              <w:rPr>
                <w:rFonts w:ascii="Arial Narrow" w:eastAsia="Times New Roman" w:hAnsi="Arial Narrow" w:cs="Arial"/>
                <w:b/>
                <w:bCs/>
                <w:sz w:val="18"/>
                <w:szCs w:val="18"/>
              </w:rPr>
              <w:t xml:space="preserve"> NON-FOOD RELIEF ITEMS </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D90E77" w14:textId="77777777" w:rsidR="00233495" w:rsidRPr="00F7588A" w:rsidRDefault="00233495" w:rsidP="00096ED8">
            <w:pPr>
              <w:contextualSpacing/>
              <w:jc w:val="center"/>
              <w:rPr>
                <w:rFonts w:ascii="Arial Narrow" w:eastAsia="Times New Roman" w:hAnsi="Arial Narrow" w:cs="Arial"/>
                <w:b/>
                <w:bCs/>
                <w:sz w:val="18"/>
                <w:szCs w:val="18"/>
              </w:rPr>
            </w:pPr>
            <w:r w:rsidRPr="00F7588A">
              <w:rPr>
                <w:rFonts w:ascii="Arial Narrow" w:eastAsia="Times New Roman" w:hAnsi="Arial Narrow" w:cs="Arial"/>
                <w:b/>
                <w:bCs/>
                <w:sz w:val="18"/>
                <w:szCs w:val="18"/>
              </w:rPr>
              <w:t xml:space="preserve"> TOTAL STANDBY FUNDS &amp; STOCKPILE </w:t>
            </w:r>
          </w:p>
        </w:tc>
      </w:tr>
      <w:tr w:rsidR="00233495" w:rsidRPr="00F7588A" w14:paraId="5A61E915" w14:textId="77777777" w:rsidTr="00096ED8">
        <w:trPr>
          <w:trHeight w:val="20"/>
          <w:tblHeader/>
        </w:trPr>
        <w:tc>
          <w:tcPr>
            <w:tcW w:w="65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8959BE1" w14:textId="77777777" w:rsidR="00233495" w:rsidRPr="00F7588A" w:rsidRDefault="00233495" w:rsidP="00096ED8">
            <w:pPr>
              <w:contextualSpacing/>
              <w:rPr>
                <w:rFonts w:ascii="Arial Narrow" w:eastAsia="Times New Roman" w:hAnsi="Arial Narrow" w:cs="Arial"/>
                <w:b/>
                <w:bCs/>
                <w:sz w:val="18"/>
                <w:szCs w:val="18"/>
              </w:rPr>
            </w:pPr>
          </w:p>
        </w:tc>
        <w:tc>
          <w:tcPr>
            <w:tcW w:w="79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89E4B3" w14:textId="77777777" w:rsidR="00233495" w:rsidRPr="00F7588A" w:rsidRDefault="00233495" w:rsidP="00096ED8">
            <w:pPr>
              <w:contextualSpacing/>
              <w:rPr>
                <w:rFonts w:ascii="Arial Narrow" w:eastAsia="Times New Roman" w:hAnsi="Arial Narrow" w:cs="Arial"/>
                <w:b/>
                <w:bCs/>
                <w:sz w:val="18"/>
                <w:szCs w:val="18"/>
              </w:rPr>
            </w:pPr>
          </w:p>
        </w:tc>
        <w:tc>
          <w:tcPr>
            <w:tcW w:w="519" w:type="pct"/>
            <w:tcBorders>
              <w:top w:val="nil"/>
              <w:left w:val="nil"/>
              <w:bottom w:val="single" w:sz="4" w:space="0" w:color="auto"/>
              <w:right w:val="single" w:sz="4" w:space="0" w:color="auto"/>
            </w:tcBorders>
            <w:shd w:val="clear" w:color="auto" w:fill="BFBFBF" w:themeFill="background1" w:themeFillShade="BF"/>
            <w:vAlign w:val="center"/>
            <w:hideMark/>
          </w:tcPr>
          <w:p w14:paraId="1B177854" w14:textId="77777777" w:rsidR="00233495" w:rsidRPr="00F7588A" w:rsidRDefault="00233495" w:rsidP="00096ED8">
            <w:pPr>
              <w:contextualSpacing/>
              <w:jc w:val="center"/>
              <w:rPr>
                <w:rFonts w:ascii="Arial Narrow" w:eastAsia="Times New Roman" w:hAnsi="Arial Narrow" w:cs="Arial"/>
                <w:b/>
                <w:bCs/>
                <w:sz w:val="18"/>
                <w:szCs w:val="18"/>
              </w:rPr>
            </w:pPr>
            <w:r w:rsidRPr="00F7588A">
              <w:rPr>
                <w:rFonts w:ascii="Arial Narrow" w:eastAsia="Times New Roman" w:hAnsi="Arial Narrow" w:cs="Arial"/>
                <w:b/>
                <w:bCs/>
                <w:sz w:val="18"/>
                <w:szCs w:val="18"/>
              </w:rPr>
              <w:t xml:space="preserve">QUANTITY </w:t>
            </w:r>
          </w:p>
        </w:tc>
        <w:tc>
          <w:tcPr>
            <w:tcW w:w="790" w:type="pct"/>
            <w:tcBorders>
              <w:top w:val="nil"/>
              <w:left w:val="nil"/>
              <w:bottom w:val="single" w:sz="4" w:space="0" w:color="auto"/>
              <w:right w:val="single" w:sz="4" w:space="0" w:color="auto"/>
            </w:tcBorders>
            <w:shd w:val="clear" w:color="auto" w:fill="BFBFBF" w:themeFill="background1" w:themeFillShade="BF"/>
            <w:vAlign w:val="center"/>
            <w:hideMark/>
          </w:tcPr>
          <w:p w14:paraId="6E6FE510" w14:textId="77777777" w:rsidR="00233495" w:rsidRPr="00F7588A" w:rsidRDefault="00233495" w:rsidP="00096ED8">
            <w:pPr>
              <w:contextualSpacing/>
              <w:jc w:val="center"/>
              <w:rPr>
                <w:rFonts w:ascii="Arial Narrow" w:eastAsia="Times New Roman" w:hAnsi="Arial Narrow" w:cs="Arial"/>
                <w:b/>
                <w:bCs/>
                <w:sz w:val="18"/>
                <w:szCs w:val="18"/>
              </w:rPr>
            </w:pPr>
            <w:r w:rsidRPr="00F7588A">
              <w:rPr>
                <w:rFonts w:ascii="Arial Narrow" w:eastAsia="Times New Roman" w:hAnsi="Arial Narrow" w:cs="Arial"/>
                <w:b/>
                <w:bCs/>
                <w:sz w:val="18"/>
                <w:szCs w:val="18"/>
              </w:rPr>
              <w:t xml:space="preserve"> TOTAL COST </w:t>
            </w:r>
          </w:p>
        </w:tc>
        <w:tc>
          <w:tcPr>
            <w:tcW w:w="790" w:type="pct"/>
            <w:tcBorders>
              <w:top w:val="nil"/>
              <w:left w:val="nil"/>
              <w:bottom w:val="single" w:sz="4" w:space="0" w:color="auto"/>
              <w:right w:val="single" w:sz="4" w:space="0" w:color="auto"/>
            </w:tcBorders>
            <w:shd w:val="clear" w:color="auto" w:fill="BFBFBF" w:themeFill="background1" w:themeFillShade="BF"/>
            <w:vAlign w:val="center"/>
            <w:hideMark/>
          </w:tcPr>
          <w:p w14:paraId="55B379A4" w14:textId="77777777" w:rsidR="00233495" w:rsidRPr="00F7588A" w:rsidRDefault="00233495" w:rsidP="00096ED8">
            <w:pPr>
              <w:contextualSpacing/>
              <w:jc w:val="center"/>
              <w:rPr>
                <w:rFonts w:ascii="Arial Narrow" w:eastAsia="Times New Roman" w:hAnsi="Arial Narrow" w:cs="Arial"/>
                <w:b/>
                <w:bCs/>
                <w:sz w:val="18"/>
                <w:szCs w:val="18"/>
              </w:rPr>
            </w:pPr>
            <w:r w:rsidRPr="00F7588A">
              <w:rPr>
                <w:rFonts w:ascii="Arial Narrow" w:eastAsia="Times New Roman" w:hAnsi="Arial Narrow" w:cs="Arial"/>
                <w:b/>
                <w:bCs/>
                <w:sz w:val="18"/>
                <w:szCs w:val="18"/>
              </w:rPr>
              <w:t xml:space="preserve"> TOTAL COST </w:t>
            </w:r>
          </w:p>
        </w:tc>
        <w:tc>
          <w:tcPr>
            <w:tcW w:w="790" w:type="pct"/>
            <w:tcBorders>
              <w:top w:val="nil"/>
              <w:left w:val="nil"/>
              <w:bottom w:val="single" w:sz="4" w:space="0" w:color="auto"/>
              <w:right w:val="single" w:sz="4" w:space="0" w:color="auto"/>
            </w:tcBorders>
            <w:shd w:val="clear" w:color="auto" w:fill="BFBFBF" w:themeFill="background1" w:themeFillShade="BF"/>
            <w:vAlign w:val="center"/>
            <w:hideMark/>
          </w:tcPr>
          <w:p w14:paraId="614E78E5" w14:textId="77777777" w:rsidR="00233495" w:rsidRPr="00F7588A" w:rsidRDefault="00233495" w:rsidP="00096ED8">
            <w:pPr>
              <w:contextualSpacing/>
              <w:jc w:val="center"/>
              <w:rPr>
                <w:rFonts w:ascii="Arial Narrow" w:eastAsia="Times New Roman" w:hAnsi="Arial Narrow" w:cs="Arial"/>
                <w:b/>
                <w:bCs/>
                <w:sz w:val="18"/>
                <w:szCs w:val="18"/>
              </w:rPr>
            </w:pPr>
            <w:r w:rsidRPr="00F7588A">
              <w:rPr>
                <w:rFonts w:ascii="Arial Narrow" w:eastAsia="Times New Roman" w:hAnsi="Arial Narrow" w:cs="Arial"/>
                <w:b/>
                <w:bCs/>
                <w:sz w:val="18"/>
                <w:szCs w:val="18"/>
              </w:rPr>
              <w:t xml:space="preserve"> TOTAL COST </w:t>
            </w:r>
          </w:p>
        </w:tc>
        <w:tc>
          <w:tcPr>
            <w:tcW w:w="66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A80CDBF" w14:textId="77777777" w:rsidR="00233495" w:rsidRPr="00F7588A" w:rsidRDefault="00233495" w:rsidP="00096ED8">
            <w:pPr>
              <w:contextualSpacing/>
              <w:rPr>
                <w:rFonts w:ascii="Arial Narrow" w:eastAsia="Times New Roman" w:hAnsi="Arial Narrow" w:cs="Arial"/>
                <w:b/>
                <w:bCs/>
                <w:sz w:val="18"/>
                <w:szCs w:val="18"/>
              </w:rPr>
            </w:pPr>
          </w:p>
        </w:tc>
      </w:tr>
      <w:tr w:rsidR="00233495" w:rsidRPr="00F7588A" w14:paraId="4096345D" w14:textId="77777777" w:rsidTr="00096ED8">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7937BC84" w14:textId="77777777" w:rsidR="00233495" w:rsidRPr="00F7588A" w:rsidRDefault="00233495" w:rsidP="00096ED8">
            <w:pPr>
              <w:contextualSpacing/>
              <w:jc w:val="center"/>
              <w:rPr>
                <w:rFonts w:ascii="Arial Narrow" w:eastAsia="Times New Roman" w:hAnsi="Arial Narrow" w:cs="Arial"/>
                <w:b/>
                <w:bCs/>
                <w:sz w:val="18"/>
                <w:szCs w:val="18"/>
              </w:rPr>
            </w:pPr>
            <w:r w:rsidRPr="00F7588A">
              <w:rPr>
                <w:rFonts w:ascii="Arial Narrow" w:eastAsia="Times New Roman" w:hAnsi="Arial Narrow" w:cs="Arial"/>
                <w:b/>
                <w:bCs/>
                <w:sz w:val="18"/>
                <w:szCs w:val="18"/>
              </w:rPr>
              <w:t>TOTAL</w:t>
            </w:r>
          </w:p>
        </w:tc>
        <w:tc>
          <w:tcPr>
            <w:tcW w:w="790" w:type="pct"/>
            <w:tcBorders>
              <w:top w:val="nil"/>
              <w:left w:val="nil"/>
              <w:bottom w:val="single" w:sz="4" w:space="0" w:color="auto"/>
              <w:right w:val="single" w:sz="4" w:space="0" w:color="auto"/>
            </w:tcBorders>
            <w:shd w:val="clear" w:color="auto" w:fill="auto"/>
            <w:hideMark/>
          </w:tcPr>
          <w:p w14:paraId="6A4817C0" w14:textId="77777777" w:rsidR="00233495" w:rsidRPr="00F7588A" w:rsidRDefault="00233495" w:rsidP="00096ED8">
            <w:pPr>
              <w:contextualSpacing/>
              <w:jc w:val="right"/>
              <w:rPr>
                <w:rFonts w:ascii="Arial Narrow" w:eastAsia="Times New Roman" w:hAnsi="Arial Narrow" w:cs="Arial"/>
                <w:b/>
                <w:bCs/>
                <w:sz w:val="18"/>
                <w:szCs w:val="18"/>
              </w:rPr>
            </w:pPr>
            <w:r w:rsidRPr="00F7588A">
              <w:rPr>
                <w:rFonts w:ascii="Arial Narrow" w:hAnsi="Arial Narrow"/>
                <w:b/>
                <w:bCs/>
                <w:sz w:val="18"/>
                <w:szCs w:val="18"/>
              </w:rPr>
              <w:t>226,127,488.27</w:t>
            </w:r>
          </w:p>
        </w:tc>
        <w:tc>
          <w:tcPr>
            <w:tcW w:w="519" w:type="pct"/>
            <w:tcBorders>
              <w:top w:val="nil"/>
              <w:left w:val="nil"/>
              <w:bottom w:val="single" w:sz="4" w:space="0" w:color="auto"/>
              <w:right w:val="single" w:sz="4" w:space="0" w:color="auto"/>
            </w:tcBorders>
            <w:shd w:val="clear" w:color="auto" w:fill="auto"/>
            <w:hideMark/>
          </w:tcPr>
          <w:p w14:paraId="6AC40E11" w14:textId="77777777" w:rsidR="00233495" w:rsidRPr="00F7588A" w:rsidRDefault="00233495" w:rsidP="00096ED8">
            <w:pPr>
              <w:contextualSpacing/>
              <w:jc w:val="right"/>
              <w:rPr>
                <w:rFonts w:ascii="Arial Narrow" w:eastAsia="Times New Roman" w:hAnsi="Arial Narrow" w:cs="Arial"/>
                <w:b/>
                <w:bCs/>
                <w:sz w:val="18"/>
                <w:szCs w:val="18"/>
              </w:rPr>
            </w:pPr>
            <w:r w:rsidRPr="00F7588A">
              <w:rPr>
                <w:rFonts w:ascii="Arial Narrow" w:hAnsi="Arial Narrow"/>
                <w:b/>
                <w:bCs/>
                <w:sz w:val="18"/>
                <w:szCs w:val="18"/>
              </w:rPr>
              <w:t>263,235</w:t>
            </w:r>
          </w:p>
        </w:tc>
        <w:tc>
          <w:tcPr>
            <w:tcW w:w="790" w:type="pct"/>
            <w:tcBorders>
              <w:top w:val="nil"/>
              <w:left w:val="nil"/>
              <w:bottom w:val="single" w:sz="4" w:space="0" w:color="auto"/>
              <w:right w:val="single" w:sz="4" w:space="0" w:color="auto"/>
            </w:tcBorders>
            <w:shd w:val="clear" w:color="auto" w:fill="auto"/>
            <w:hideMark/>
          </w:tcPr>
          <w:p w14:paraId="7E5CA2E6" w14:textId="77777777" w:rsidR="00233495" w:rsidRPr="00F7588A" w:rsidRDefault="00233495" w:rsidP="00096ED8">
            <w:pPr>
              <w:contextualSpacing/>
              <w:jc w:val="right"/>
              <w:rPr>
                <w:rFonts w:ascii="Arial Narrow" w:eastAsia="Times New Roman" w:hAnsi="Arial Narrow" w:cs="Arial"/>
                <w:b/>
                <w:bCs/>
                <w:sz w:val="18"/>
                <w:szCs w:val="18"/>
              </w:rPr>
            </w:pPr>
            <w:r w:rsidRPr="00F7588A">
              <w:rPr>
                <w:rFonts w:ascii="Arial Narrow" w:hAnsi="Arial Narrow"/>
                <w:b/>
                <w:bCs/>
                <w:sz w:val="18"/>
                <w:szCs w:val="18"/>
              </w:rPr>
              <w:t xml:space="preserve"> 120,943,090.89 </w:t>
            </w:r>
          </w:p>
        </w:tc>
        <w:tc>
          <w:tcPr>
            <w:tcW w:w="790" w:type="pct"/>
            <w:tcBorders>
              <w:top w:val="nil"/>
              <w:left w:val="nil"/>
              <w:bottom w:val="single" w:sz="4" w:space="0" w:color="auto"/>
              <w:right w:val="single" w:sz="4" w:space="0" w:color="auto"/>
            </w:tcBorders>
            <w:shd w:val="clear" w:color="auto" w:fill="auto"/>
            <w:hideMark/>
          </w:tcPr>
          <w:p w14:paraId="42E25401" w14:textId="77777777" w:rsidR="00233495" w:rsidRPr="00F7588A" w:rsidRDefault="00233495" w:rsidP="00096ED8">
            <w:pPr>
              <w:contextualSpacing/>
              <w:jc w:val="right"/>
              <w:rPr>
                <w:rFonts w:ascii="Arial Narrow" w:eastAsia="Times New Roman" w:hAnsi="Arial Narrow" w:cs="Arial"/>
                <w:b/>
                <w:bCs/>
                <w:sz w:val="18"/>
                <w:szCs w:val="18"/>
              </w:rPr>
            </w:pPr>
            <w:r w:rsidRPr="00F7588A">
              <w:rPr>
                <w:rFonts w:ascii="Arial Narrow" w:hAnsi="Arial Narrow"/>
                <w:b/>
                <w:bCs/>
                <w:sz w:val="18"/>
                <w:szCs w:val="18"/>
              </w:rPr>
              <w:t xml:space="preserve"> 180,989,584.76 </w:t>
            </w:r>
          </w:p>
        </w:tc>
        <w:tc>
          <w:tcPr>
            <w:tcW w:w="790" w:type="pct"/>
            <w:tcBorders>
              <w:top w:val="nil"/>
              <w:left w:val="nil"/>
              <w:bottom w:val="single" w:sz="4" w:space="0" w:color="auto"/>
              <w:right w:val="single" w:sz="4" w:space="0" w:color="auto"/>
            </w:tcBorders>
            <w:shd w:val="clear" w:color="auto" w:fill="auto"/>
            <w:hideMark/>
          </w:tcPr>
          <w:p w14:paraId="7FBD8D57" w14:textId="77777777" w:rsidR="00233495" w:rsidRPr="00F7588A" w:rsidRDefault="00233495" w:rsidP="00096ED8">
            <w:pPr>
              <w:contextualSpacing/>
              <w:jc w:val="right"/>
              <w:rPr>
                <w:rFonts w:ascii="Arial Narrow" w:eastAsia="Times New Roman" w:hAnsi="Arial Narrow" w:cs="Arial"/>
                <w:b/>
                <w:bCs/>
                <w:sz w:val="18"/>
                <w:szCs w:val="18"/>
              </w:rPr>
            </w:pPr>
            <w:r w:rsidRPr="00F7588A">
              <w:rPr>
                <w:rFonts w:ascii="Arial Narrow" w:hAnsi="Arial Narrow"/>
                <w:b/>
                <w:bCs/>
                <w:sz w:val="18"/>
                <w:szCs w:val="18"/>
              </w:rPr>
              <w:t xml:space="preserve"> 274,309,725.77 </w:t>
            </w:r>
          </w:p>
        </w:tc>
        <w:tc>
          <w:tcPr>
            <w:tcW w:w="667" w:type="pct"/>
            <w:tcBorders>
              <w:top w:val="nil"/>
              <w:left w:val="nil"/>
              <w:bottom w:val="single" w:sz="4" w:space="0" w:color="auto"/>
              <w:right w:val="single" w:sz="4" w:space="0" w:color="auto"/>
            </w:tcBorders>
            <w:shd w:val="clear" w:color="auto" w:fill="auto"/>
            <w:hideMark/>
          </w:tcPr>
          <w:p w14:paraId="25E440C9" w14:textId="77777777" w:rsidR="00233495" w:rsidRPr="00F7588A" w:rsidRDefault="00233495" w:rsidP="00096ED8">
            <w:pPr>
              <w:contextualSpacing/>
              <w:jc w:val="right"/>
              <w:rPr>
                <w:rFonts w:ascii="Arial Narrow" w:eastAsia="Times New Roman" w:hAnsi="Arial Narrow" w:cs="Arial"/>
                <w:b/>
                <w:bCs/>
                <w:sz w:val="18"/>
                <w:szCs w:val="18"/>
              </w:rPr>
            </w:pPr>
            <w:r w:rsidRPr="00F7588A">
              <w:rPr>
                <w:rFonts w:ascii="Arial Narrow" w:hAnsi="Arial Narrow"/>
                <w:b/>
                <w:bCs/>
                <w:sz w:val="18"/>
                <w:szCs w:val="18"/>
              </w:rPr>
              <w:t xml:space="preserve"> 802,369,889.69 </w:t>
            </w:r>
          </w:p>
        </w:tc>
      </w:tr>
      <w:tr w:rsidR="00233495" w:rsidRPr="00F7588A" w14:paraId="7F344AE9" w14:textId="77777777" w:rsidTr="00096ED8">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5D63A95A" w14:textId="77777777" w:rsidR="00233495" w:rsidRPr="00F7588A" w:rsidRDefault="00233495" w:rsidP="00096ED8">
            <w:pPr>
              <w:contextualSpacing/>
              <w:rPr>
                <w:rFonts w:ascii="Arial Narrow" w:eastAsia="Times New Roman" w:hAnsi="Arial Narrow" w:cs="Arial"/>
                <w:sz w:val="18"/>
                <w:szCs w:val="18"/>
              </w:rPr>
            </w:pPr>
            <w:r w:rsidRPr="00F7588A">
              <w:rPr>
                <w:rFonts w:ascii="Arial Narrow" w:eastAsia="Times New Roman" w:hAnsi="Arial Narrow" w:cs="Arial"/>
                <w:sz w:val="18"/>
                <w:szCs w:val="18"/>
              </w:rPr>
              <w:t>Central Office</w:t>
            </w:r>
          </w:p>
        </w:tc>
        <w:tc>
          <w:tcPr>
            <w:tcW w:w="790" w:type="pct"/>
            <w:tcBorders>
              <w:top w:val="nil"/>
              <w:left w:val="nil"/>
              <w:bottom w:val="single" w:sz="4" w:space="0" w:color="auto"/>
              <w:right w:val="single" w:sz="4" w:space="0" w:color="auto"/>
            </w:tcBorders>
            <w:shd w:val="clear" w:color="auto" w:fill="auto"/>
            <w:hideMark/>
          </w:tcPr>
          <w:p w14:paraId="5364CC2B"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184,762,513.19</w:t>
            </w:r>
          </w:p>
        </w:tc>
        <w:tc>
          <w:tcPr>
            <w:tcW w:w="519" w:type="pct"/>
            <w:tcBorders>
              <w:top w:val="nil"/>
              <w:left w:val="nil"/>
              <w:bottom w:val="single" w:sz="4" w:space="0" w:color="auto"/>
              <w:right w:val="single" w:sz="4" w:space="0" w:color="auto"/>
            </w:tcBorders>
            <w:shd w:val="clear" w:color="auto" w:fill="auto"/>
            <w:hideMark/>
          </w:tcPr>
          <w:p w14:paraId="5CF96BBB" w14:textId="77777777" w:rsidR="00233495" w:rsidRPr="00F7588A" w:rsidRDefault="00233495" w:rsidP="00096ED8">
            <w:pPr>
              <w:contextualSpacing/>
              <w:jc w:val="right"/>
              <w:rPr>
                <w:rFonts w:ascii="Arial Narrow" w:eastAsia="Times New Roman" w:hAnsi="Arial Narrow" w:cs="Arial"/>
                <w:b/>
                <w:bCs/>
                <w:sz w:val="18"/>
                <w:szCs w:val="18"/>
              </w:rPr>
            </w:pPr>
            <w:r>
              <w:rPr>
                <w:rFonts w:ascii="Arial Narrow" w:hAnsi="Arial Narrow"/>
                <w:sz w:val="18"/>
                <w:szCs w:val="18"/>
              </w:rPr>
              <w:t>-</w:t>
            </w:r>
          </w:p>
        </w:tc>
        <w:tc>
          <w:tcPr>
            <w:tcW w:w="790" w:type="pct"/>
            <w:tcBorders>
              <w:top w:val="nil"/>
              <w:left w:val="nil"/>
              <w:bottom w:val="single" w:sz="4" w:space="0" w:color="auto"/>
              <w:right w:val="single" w:sz="4" w:space="0" w:color="auto"/>
            </w:tcBorders>
            <w:shd w:val="clear" w:color="auto" w:fill="auto"/>
            <w:hideMark/>
          </w:tcPr>
          <w:p w14:paraId="67A6C42A" w14:textId="77777777" w:rsidR="00233495" w:rsidRPr="00F7588A" w:rsidRDefault="00233495" w:rsidP="00096ED8">
            <w:pPr>
              <w:contextualSpacing/>
              <w:jc w:val="right"/>
              <w:rPr>
                <w:rFonts w:ascii="Arial Narrow" w:eastAsia="Times New Roman" w:hAnsi="Arial Narrow" w:cs="Arial"/>
                <w:b/>
                <w:bCs/>
                <w:sz w:val="18"/>
                <w:szCs w:val="18"/>
              </w:rPr>
            </w:pPr>
            <w:r w:rsidRPr="00F7588A">
              <w:rPr>
                <w:rFonts w:ascii="Arial Narrow" w:hAnsi="Arial Narrow"/>
                <w:sz w:val="18"/>
                <w:szCs w:val="18"/>
              </w:rPr>
              <w:t xml:space="preserve"> -   </w:t>
            </w:r>
          </w:p>
        </w:tc>
        <w:tc>
          <w:tcPr>
            <w:tcW w:w="790" w:type="pct"/>
            <w:tcBorders>
              <w:top w:val="nil"/>
              <w:left w:val="nil"/>
              <w:bottom w:val="single" w:sz="4" w:space="0" w:color="auto"/>
              <w:right w:val="single" w:sz="4" w:space="0" w:color="auto"/>
            </w:tcBorders>
            <w:shd w:val="clear" w:color="auto" w:fill="auto"/>
            <w:hideMark/>
          </w:tcPr>
          <w:p w14:paraId="03C07A4B" w14:textId="77777777" w:rsidR="00233495" w:rsidRPr="00F7588A" w:rsidRDefault="00233495" w:rsidP="00096ED8">
            <w:pPr>
              <w:contextualSpacing/>
              <w:jc w:val="right"/>
              <w:rPr>
                <w:rFonts w:ascii="Arial Narrow" w:eastAsia="Times New Roman" w:hAnsi="Arial Narrow" w:cs="Arial"/>
                <w:b/>
                <w:bCs/>
                <w:sz w:val="18"/>
                <w:szCs w:val="18"/>
              </w:rPr>
            </w:pPr>
            <w:r w:rsidRPr="00F7588A">
              <w:rPr>
                <w:rFonts w:ascii="Arial Narrow" w:hAnsi="Arial Narrow"/>
                <w:sz w:val="18"/>
                <w:szCs w:val="18"/>
              </w:rPr>
              <w:t xml:space="preserve"> -   </w:t>
            </w:r>
          </w:p>
        </w:tc>
        <w:tc>
          <w:tcPr>
            <w:tcW w:w="790" w:type="pct"/>
            <w:tcBorders>
              <w:top w:val="nil"/>
              <w:left w:val="nil"/>
              <w:bottom w:val="single" w:sz="4" w:space="0" w:color="auto"/>
              <w:right w:val="single" w:sz="4" w:space="0" w:color="auto"/>
            </w:tcBorders>
            <w:shd w:val="clear" w:color="auto" w:fill="auto"/>
            <w:hideMark/>
          </w:tcPr>
          <w:p w14:paraId="0A204C77" w14:textId="77777777" w:rsidR="00233495" w:rsidRPr="00F7588A" w:rsidRDefault="00233495" w:rsidP="00096ED8">
            <w:pPr>
              <w:contextualSpacing/>
              <w:jc w:val="right"/>
              <w:rPr>
                <w:rFonts w:ascii="Arial Narrow" w:eastAsia="Times New Roman" w:hAnsi="Arial Narrow" w:cs="Arial"/>
                <w:b/>
                <w:bCs/>
                <w:sz w:val="18"/>
                <w:szCs w:val="18"/>
              </w:rPr>
            </w:pPr>
            <w:r w:rsidRPr="00F7588A">
              <w:rPr>
                <w:rFonts w:ascii="Arial Narrow" w:hAnsi="Arial Narrow"/>
                <w:sz w:val="18"/>
                <w:szCs w:val="18"/>
              </w:rPr>
              <w:t xml:space="preserve"> -   </w:t>
            </w:r>
          </w:p>
        </w:tc>
        <w:tc>
          <w:tcPr>
            <w:tcW w:w="667" w:type="pct"/>
            <w:tcBorders>
              <w:top w:val="nil"/>
              <w:left w:val="nil"/>
              <w:bottom w:val="single" w:sz="4" w:space="0" w:color="auto"/>
              <w:right w:val="single" w:sz="4" w:space="0" w:color="auto"/>
            </w:tcBorders>
            <w:shd w:val="clear" w:color="auto" w:fill="auto"/>
            <w:hideMark/>
          </w:tcPr>
          <w:p w14:paraId="14223412"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184,762,513.19 </w:t>
            </w:r>
          </w:p>
        </w:tc>
      </w:tr>
      <w:tr w:rsidR="00233495" w:rsidRPr="00F7588A" w14:paraId="5E48F6D2" w14:textId="77777777" w:rsidTr="00096ED8">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142ACB93" w14:textId="77777777" w:rsidR="00233495" w:rsidRPr="00F7588A" w:rsidRDefault="00233495" w:rsidP="00096ED8">
            <w:pPr>
              <w:contextualSpacing/>
              <w:rPr>
                <w:rFonts w:ascii="Arial Narrow" w:eastAsia="Times New Roman" w:hAnsi="Arial Narrow" w:cs="Arial"/>
                <w:sz w:val="18"/>
                <w:szCs w:val="18"/>
              </w:rPr>
            </w:pPr>
            <w:r w:rsidRPr="00F7588A">
              <w:rPr>
                <w:rFonts w:ascii="Arial Narrow" w:eastAsia="Times New Roman" w:hAnsi="Arial Narrow" w:cs="Arial"/>
                <w:sz w:val="18"/>
                <w:szCs w:val="18"/>
              </w:rPr>
              <w:t>NRLMB - NROC</w:t>
            </w:r>
          </w:p>
        </w:tc>
        <w:tc>
          <w:tcPr>
            <w:tcW w:w="790" w:type="pct"/>
            <w:tcBorders>
              <w:top w:val="nil"/>
              <w:left w:val="nil"/>
              <w:bottom w:val="single" w:sz="4" w:space="0" w:color="auto"/>
              <w:right w:val="single" w:sz="4" w:space="0" w:color="auto"/>
            </w:tcBorders>
            <w:shd w:val="clear" w:color="auto" w:fill="auto"/>
            <w:hideMark/>
          </w:tcPr>
          <w:p w14:paraId="48D094DA" w14:textId="77777777" w:rsidR="00233495" w:rsidRPr="00F7588A" w:rsidRDefault="00233495" w:rsidP="00096ED8">
            <w:pPr>
              <w:contextualSpacing/>
              <w:jc w:val="right"/>
              <w:rPr>
                <w:rFonts w:ascii="Arial Narrow" w:eastAsia="Times New Roman" w:hAnsi="Arial Narrow" w:cs="Arial"/>
                <w:sz w:val="18"/>
                <w:szCs w:val="18"/>
              </w:rPr>
            </w:pPr>
            <w:r>
              <w:rPr>
                <w:rFonts w:ascii="Arial Narrow" w:hAnsi="Arial Narrow"/>
                <w:sz w:val="18"/>
                <w:szCs w:val="18"/>
              </w:rPr>
              <w:t>-</w:t>
            </w:r>
          </w:p>
        </w:tc>
        <w:tc>
          <w:tcPr>
            <w:tcW w:w="519" w:type="pct"/>
            <w:tcBorders>
              <w:top w:val="nil"/>
              <w:left w:val="nil"/>
              <w:bottom w:val="single" w:sz="4" w:space="0" w:color="auto"/>
              <w:right w:val="single" w:sz="4" w:space="0" w:color="auto"/>
            </w:tcBorders>
            <w:shd w:val="clear" w:color="auto" w:fill="auto"/>
            <w:hideMark/>
          </w:tcPr>
          <w:p w14:paraId="04EB4FDB"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11,131</w:t>
            </w:r>
          </w:p>
        </w:tc>
        <w:tc>
          <w:tcPr>
            <w:tcW w:w="790" w:type="pct"/>
            <w:tcBorders>
              <w:top w:val="nil"/>
              <w:left w:val="nil"/>
              <w:bottom w:val="single" w:sz="4" w:space="0" w:color="auto"/>
              <w:right w:val="single" w:sz="4" w:space="0" w:color="auto"/>
            </w:tcBorders>
            <w:shd w:val="clear" w:color="auto" w:fill="auto"/>
            <w:hideMark/>
          </w:tcPr>
          <w:p w14:paraId="5263442C"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5,204,120.00 </w:t>
            </w:r>
          </w:p>
        </w:tc>
        <w:tc>
          <w:tcPr>
            <w:tcW w:w="790" w:type="pct"/>
            <w:tcBorders>
              <w:top w:val="nil"/>
              <w:left w:val="nil"/>
              <w:bottom w:val="single" w:sz="4" w:space="0" w:color="auto"/>
              <w:right w:val="single" w:sz="4" w:space="0" w:color="auto"/>
            </w:tcBorders>
            <w:shd w:val="clear" w:color="auto" w:fill="auto"/>
            <w:hideMark/>
          </w:tcPr>
          <w:p w14:paraId="453B2DFE"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19,346,270.84 </w:t>
            </w:r>
          </w:p>
        </w:tc>
        <w:tc>
          <w:tcPr>
            <w:tcW w:w="790" w:type="pct"/>
            <w:tcBorders>
              <w:top w:val="nil"/>
              <w:left w:val="nil"/>
              <w:bottom w:val="single" w:sz="4" w:space="0" w:color="auto"/>
              <w:right w:val="single" w:sz="4" w:space="0" w:color="auto"/>
            </w:tcBorders>
            <w:shd w:val="clear" w:color="auto" w:fill="auto"/>
            <w:hideMark/>
          </w:tcPr>
          <w:p w14:paraId="0A60333B"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73,015,335.75 </w:t>
            </w:r>
          </w:p>
        </w:tc>
        <w:tc>
          <w:tcPr>
            <w:tcW w:w="667" w:type="pct"/>
            <w:tcBorders>
              <w:top w:val="nil"/>
              <w:left w:val="nil"/>
              <w:bottom w:val="single" w:sz="4" w:space="0" w:color="auto"/>
              <w:right w:val="single" w:sz="4" w:space="0" w:color="auto"/>
            </w:tcBorders>
            <w:shd w:val="clear" w:color="auto" w:fill="auto"/>
            <w:hideMark/>
          </w:tcPr>
          <w:p w14:paraId="279A1CA0"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97,565,726.59 </w:t>
            </w:r>
          </w:p>
        </w:tc>
      </w:tr>
      <w:tr w:rsidR="00233495" w:rsidRPr="00F7588A" w14:paraId="0CEDCF60" w14:textId="77777777" w:rsidTr="00096ED8">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3031C82E" w14:textId="77777777" w:rsidR="00233495" w:rsidRPr="00F7588A" w:rsidRDefault="00233495" w:rsidP="00096ED8">
            <w:pPr>
              <w:contextualSpacing/>
              <w:rPr>
                <w:rFonts w:ascii="Arial Narrow" w:eastAsia="Times New Roman" w:hAnsi="Arial Narrow" w:cs="Arial"/>
                <w:sz w:val="18"/>
                <w:szCs w:val="18"/>
              </w:rPr>
            </w:pPr>
            <w:r w:rsidRPr="00F7588A">
              <w:rPr>
                <w:rFonts w:ascii="Arial Narrow" w:eastAsia="Times New Roman" w:hAnsi="Arial Narrow" w:cs="Arial"/>
                <w:sz w:val="18"/>
                <w:szCs w:val="18"/>
              </w:rPr>
              <w:t>NRLMB - VDRC</w:t>
            </w:r>
          </w:p>
        </w:tc>
        <w:tc>
          <w:tcPr>
            <w:tcW w:w="790" w:type="pct"/>
            <w:tcBorders>
              <w:top w:val="nil"/>
              <w:left w:val="nil"/>
              <w:bottom w:val="single" w:sz="4" w:space="0" w:color="auto"/>
              <w:right w:val="single" w:sz="4" w:space="0" w:color="auto"/>
            </w:tcBorders>
            <w:shd w:val="clear" w:color="auto" w:fill="auto"/>
            <w:hideMark/>
          </w:tcPr>
          <w:p w14:paraId="00D96A27" w14:textId="77777777" w:rsidR="00233495" w:rsidRPr="00F7588A" w:rsidRDefault="00233495" w:rsidP="00096ED8">
            <w:pPr>
              <w:contextualSpacing/>
              <w:jc w:val="right"/>
              <w:rPr>
                <w:rFonts w:ascii="Arial Narrow" w:eastAsia="Times New Roman" w:hAnsi="Arial Narrow" w:cs="Arial"/>
                <w:sz w:val="18"/>
                <w:szCs w:val="18"/>
              </w:rPr>
            </w:pPr>
            <w:r>
              <w:rPr>
                <w:rFonts w:ascii="Arial Narrow" w:hAnsi="Arial Narrow"/>
                <w:sz w:val="18"/>
                <w:szCs w:val="18"/>
              </w:rPr>
              <w:t>-</w:t>
            </w:r>
          </w:p>
        </w:tc>
        <w:tc>
          <w:tcPr>
            <w:tcW w:w="519" w:type="pct"/>
            <w:tcBorders>
              <w:top w:val="nil"/>
              <w:left w:val="nil"/>
              <w:bottom w:val="single" w:sz="4" w:space="0" w:color="auto"/>
              <w:right w:val="single" w:sz="4" w:space="0" w:color="auto"/>
            </w:tcBorders>
            <w:shd w:val="clear" w:color="auto" w:fill="auto"/>
            <w:hideMark/>
          </w:tcPr>
          <w:p w14:paraId="2FC9FAB0"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10,647</w:t>
            </w:r>
          </w:p>
        </w:tc>
        <w:tc>
          <w:tcPr>
            <w:tcW w:w="790" w:type="pct"/>
            <w:tcBorders>
              <w:top w:val="nil"/>
              <w:left w:val="nil"/>
              <w:bottom w:val="single" w:sz="4" w:space="0" w:color="auto"/>
              <w:right w:val="single" w:sz="4" w:space="0" w:color="auto"/>
            </w:tcBorders>
            <w:shd w:val="clear" w:color="auto" w:fill="auto"/>
            <w:hideMark/>
          </w:tcPr>
          <w:p w14:paraId="72A30555"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4,724,553.63 </w:t>
            </w:r>
          </w:p>
        </w:tc>
        <w:tc>
          <w:tcPr>
            <w:tcW w:w="790" w:type="pct"/>
            <w:tcBorders>
              <w:top w:val="nil"/>
              <w:left w:val="nil"/>
              <w:bottom w:val="single" w:sz="4" w:space="0" w:color="auto"/>
              <w:right w:val="single" w:sz="4" w:space="0" w:color="auto"/>
            </w:tcBorders>
            <w:shd w:val="clear" w:color="auto" w:fill="auto"/>
            <w:hideMark/>
          </w:tcPr>
          <w:p w14:paraId="73107996"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4,718,647.33 </w:t>
            </w:r>
          </w:p>
        </w:tc>
        <w:tc>
          <w:tcPr>
            <w:tcW w:w="790" w:type="pct"/>
            <w:tcBorders>
              <w:top w:val="nil"/>
              <w:left w:val="nil"/>
              <w:bottom w:val="single" w:sz="4" w:space="0" w:color="auto"/>
              <w:right w:val="single" w:sz="4" w:space="0" w:color="auto"/>
            </w:tcBorders>
            <w:shd w:val="clear" w:color="auto" w:fill="auto"/>
            <w:hideMark/>
          </w:tcPr>
          <w:p w14:paraId="5A1560B5"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3,145,887.20 </w:t>
            </w:r>
          </w:p>
        </w:tc>
        <w:tc>
          <w:tcPr>
            <w:tcW w:w="667" w:type="pct"/>
            <w:tcBorders>
              <w:top w:val="nil"/>
              <w:left w:val="nil"/>
              <w:bottom w:val="single" w:sz="4" w:space="0" w:color="auto"/>
              <w:right w:val="single" w:sz="4" w:space="0" w:color="auto"/>
            </w:tcBorders>
            <w:shd w:val="clear" w:color="auto" w:fill="auto"/>
            <w:hideMark/>
          </w:tcPr>
          <w:p w14:paraId="012BEB48"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12,589,088.16 </w:t>
            </w:r>
          </w:p>
        </w:tc>
      </w:tr>
      <w:tr w:rsidR="00233495" w:rsidRPr="00F7588A" w14:paraId="0A8CC7F4" w14:textId="77777777" w:rsidTr="00096ED8">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1A393B6B" w14:textId="77777777" w:rsidR="00233495" w:rsidRPr="00F7588A" w:rsidRDefault="00233495" w:rsidP="00096ED8">
            <w:pPr>
              <w:contextualSpacing/>
              <w:rPr>
                <w:rFonts w:ascii="Arial Narrow" w:eastAsia="Times New Roman" w:hAnsi="Arial Narrow" w:cs="Arial"/>
                <w:sz w:val="18"/>
                <w:szCs w:val="18"/>
              </w:rPr>
            </w:pPr>
            <w:r w:rsidRPr="00F7588A">
              <w:rPr>
                <w:rFonts w:ascii="Arial Narrow" w:eastAsia="Times New Roman" w:hAnsi="Arial Narrow" w:cs="Arial"/>
                <w:sz w:val="18"/>
                <w:szCs w:val="18"/>
              </w:rPr>
              <w:t>I</w:t>
            </w:r>
          </w:p>
        </w:tc>
        <w:tc>
          <w:tcPr>
            <w:tcW w:w="790" w:type="pct"/>
            <w:tcBorders>
              <w:top w:val="nil"/>
              <w:left w:val="nil"/>
              <w:bottom w:val="single" w:sz="4" w:space="0" w:color="auto"/>
              <w:right w:val="single" w:sz="4" w:space="0" w:color="auto"/>
            </w:tcBorders>
            <w:shd w:val="clear" w:color="auto" w:fill="auto"/>
            <w:hideMark/>
          </w:tcPr>
          <w:p w14:paraId="20A936ED"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3,000,455.20</w:t>
            </w:r>
          </w:p>
        </w:tc>
        <w:tc>
          <w:tcPr>
            <w:tcW w:w="519" w:type="pct"/>
            <w:tcBorders>
              <w:top w:val="nil"/>
              <w:left w:val="nil"/>
              <w:bottom w:val="single" w:sz="4" w:space="0" w:color="auto"/>
              <w:right w:val="single" w:sz="4" w:space="0" w:color="auto"/>
            </w:tcBorders>
            <w:shd w:val="clear" w:color="auto" w:fill="auto"/>
            <w:hideMark/>
          </w:tcPr>
          <w:p w14:paraId="16ACE307"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7,782</w:t>
            </w:r>
          </w:p>
        </w:tc>
        <w:tc>
          <w:tcPr>
            <w:tcW w:w="790" w:type="pct"/>
            <w:tcBorders>
              <w:top w:val="nil"/>
              <w:left w:val="nil"/>
              <w:bottom w:val="single" w:sz="4" w:space="0" w:color="auto"/>
              <w:right w:val="single" w:sz="4" w:space="0" w:color="auto"/>
            </w:tcBorders>
            <w:shd w:val="clear" w:color="auto" w:fill="auto"/>
            <w:hideMark/>
          </w:tcPr>
          <w:p w14:paraId="018E32DD"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3,893,089.80 </w:t>
            </w:r>
          </w:p>
        </w:tc>
        <w:tc>
          <w:tcPr>
            <w:tcW w:w="790" w:type="pct"/>
            <w:tcBorders>
              <w:top w:val="nil"/>
              <w:left w:val="nil"/>
              <w:bottom w:val="single" w:sz="4" w:space="0" w:color="auto"/>
              <w:right w:val="single" w:sz="4" w:space="0" w:color="auto"/>
            </w:tcBorders>
            <w:shd w:val="clear" w:color="auto" w:fill="auto"/>
            <w:hideMark/>
          </w:tcPr>
          <w:p w14:paraId="474203AA"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594,039.93 </w:t>
            </w:r>
          </w:p>
        </w:tc>
        <w:tc>
          <w:tcPr>
            <w:tcW w:w="790" w:type="pct"/>
            <w:tcBorders>
              <w:top w:val="nil"/>
              <w:left w:val="nil"/>
              <w:bottom w:val="single" w:sz="4" w:space="0" w:color="auto"/>
              <w:right w:val="single" w:sz="4" w:space="0" w:color="auto"/>
            </w:tcBorders>
            <w:shd w:val="clear" w:color="auto" w:fill="auto"/>
            <w:hideMark/>
          </w:tcPr>
          <w:p w14:paraId="4A937BDE"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30,219,036.72 </w:t>
            </w:r>
          </w:p>
        </w:tc>
        <w:tc>
          <w:tcPr>
            <w:tcW w:w="667" w:type="pct"/>
            <w:tcBorders>
              <w:top w:val="nil"/>
              <w:left w:val="nil"/>
              <w:bottom w:val="single" w:sz="4" w:space="0" w:color="auto"/>
              <w:right w:val="single" w:sz="4" w:space="0" w:color="auto"/>
            </w:tcBorders>
            <w:shd w:val="clear" w:color="auto" w:fill="auto"/>
            <w:hideMark/>
          </w:tcPr>
          <w:p w14:paraId="1703DEF3"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37,706,621.65 </w:t>
            </w:r>
          </w:p>
        </w:tc>
      </w:tr>
      <w:tr w:rsidR="00233495" w:rsidRPr="00F7588A" w14:paraId="1727FD7C" w14:textId="77777777" w:rsidTr="00096ED8">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55DF8D8B" w14:textId="77777777" w:rsidR="00233495" w:rsidRPr="00F7588A" w:rsidRDefault="00233495" w:rsidP="00096ED8">
            <w:pPr>
              <w:contextualSpacing/>
              <w:rPr>
                <w:rFonts w:ascii="Arial Narrow" w:eastAsia="Times New Roman" w:hAnsi="Arial Narrow" w:cs="Arial"/>
                <w:sz w:val="18"/>
                <w:szCs w:val="18"/>
              </w:rPr>
            </w:pPr>
            <w:r w:rsidRPr="00F7588A">
              <w:rPr>
                <w:rFonts w:ascii="Arial Narrow" w:eastAsia="Times New Roman" w:hAnsi="Arial Narrow" w:cs="Arial"/>
                <w:sz w:val="18"/>
                <w:szCs w:val="18"/>
              </w:rPr>
              <w:t>II</w:t>
            </w:r>
          </w:p>
        </w:tc>
        <w:tc>
          <w:tcPr>
            <w:tcW w:w="790" w:type="pct"/>
            <w:tcBorders>
              <w:top w:val="nil"/>
              <w:left w:val="nil"/>
              <w:bottom w:val="single" w:sz="4" w:space="0" w:color="auto"/>
              <w:right w:val="single" w:sz="4" w:space="0" w:color="auto"/>
            </w:tcBorders>
            <w:shd w:val="clear" w:color="auto" w:fill="auto"/>
            <w:hideMark/>
          </w:tcPr>
          <w:p w14:paraId="7C45E648"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1,165,138.79</w:t>
            </w:r>
          </w:p>
        </w:tc>
        <w:tc>
          <w:tcPr>
            <w:tcW w:w="519" w:type="pct"/>
            <w:tcBorders>
              <w:top w:val="nil"/>
              <w:left w:val="nil"/>
              <w:bottom w:val="single" w:sz="4" w:space="0" w:color="auto"/>
              <w:right w:val="single" w:sz="4" w:space="0" w:color="auto"/>
            </w:tcBorders>
            <w:shd w:val="clear" w:color="auto" w:fill="auto"/>
            <w:hideMark/>
          </w:tcPr>
          <w:p w14:paraId="20A061BA"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26,084</w:t>
            </w:r>
          </w:p>
        </w:tc>
        <w:tc>
          <w:tcPr>
            <w:tcW w:w="790" w:type="pct"/>
            <w:tcBorders>
              <w:top w:val="nil"/>
              <w:left w:val="nil"/>
              <w:bottom w:val="single" w:sz="4" w:space="0" w:color="auto"/>
              <w:right w:val="single" w:sz="4" w:space="0" w:color="auto"/>
            </w:tcBorders>
            <w:shd w:val="clear" w:color="auto" w:fill="auto"/>
            <w:hideMark/>
          </w:tcPr>
          <w:p w14:paraId="43D1E2EE"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13,276,656.06 </w:t>
            </w:r>
          </w:p>
        </w:tc>
        <w:tc>
          <w:tcPr>
            <w:tcW w:w="790" w:type="pct"/>
            <w:tcBorders>
              <w:top w:val="nil"/>
              <w:left w:val="nil"/>
              <w:bottom w:val="single" w:sz="4" w:space="0" w:color="auto"/>
              <w:right w:val="single" w:sz="4" w:space="0" w:color="auto"/>
            </w:tcBorders>
            <w:shd w:val="clear" w:color="auto" w:fill="auto"/>
            <w:hideMark/>
          </w:tcPr>
          <w:p w14:paraId="65FB8D70"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968,022.68 </w:t>
            </w:r>
          </w:p>
        </w:tc>
        <w:tc>
          <w:tcPr>
            <w:tcW w:w="790" w:type="pct"/>
            <w:tcBorders>
              <w:top w:val="nil"/>
              <w:left w:val="nil"/>
              <w:bottom w:val="single" w:sz="4" w:space="0" w:color="auto"/>
              <w:right w:val="single" w:sz="4" w:space="0" w:color="auto"/>
            </w:tcBorders>
            <w:shd w:val="clear" w:color="auto" w:fill="auto"/>
            <w:hideMark/>
          </w:tcPr>
          <w:p w14:paraId="7E6DFEBD"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5,510,398.95 </w:t>
            </w:r>
          </w:p>
        </w:tc>
        <w:tc>
          <w:tcPr>
            <w:tcW w:w="667" w:type="pct"/>
            <w:tcBorders>
              <w:top w:val="nil"/>
              <w:left w:val="nil"/>
              <w:bottom w:val="single" w:sz="4" w:space="0" w:color="auto"/>
              <w:right w:val="single" w:sz="4" w:space="0" w:color="auto"/>
            </w:tcBorders>
            <w:shd w:val="clear" w:color="auto" w:fill="auto"/>
            <w:hideMark/>
          </w:tcPr>
          <w:p w14:paraId="5CD29EEE"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20,920,216.48 </w:t>
            </w:r>
          </w:p>
        </w:tc>
      </w:tr>
      <w:tr w:rsidR="00233495" w:rsidRPr="00F7588A" w14:paraId="18E72601" w14:textId="77777777" w:rsidTr="00096ED8">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74343C89" w14:textId="77777777" w:rsidR="00233495" w:rsidRPr="00F7588A" w:rsidRDefault="00233495" w:rsidP="00096ED8">
            <w:pPr>
              <w:contextualSpacing/>
              <w:rPr>
                <w:rFonts w:ascii="Arial Narrow" w:eastAsia="Times New Roman" w:hAnsi="Arial Narrow" w:cs="Arial"/>
                <w:sz w:val="18"/>
                <w:szCs w:val="18"/>
              </w:rPr>
            </w:pPr>
            <w:r w:rsidRPr="00F7588A">
              <w:rPr>
                <w:rFonts w:ascii="Arial Narrow" w:eastAsia="Times New Roman" w:hAnsi="Arial Narrow" w:cs="Arial"/>
                <w:sz w:val="18"/>
                <w:szCs w:val="18"/>
              </w:rPr>
              <w:t>III</w:t>
            </w:r>
          </w:p>
        </w:tc>
        <w:tc>
          <w:tcPr>
            <w:tcW w:w="790" w:type="pct"/>
            <w:tcBorders>
              <w:top w:val="nil"/>
              <w:left w:val="nil"/>
              <w:bottom w:val="single" w:sz="4" w:space="0" w:color="auto"/>
              <w:right w:val="single" w:sz="4" w:space="0" w:color="auto"/>
            </w:tcBorders>
            <w:shd w:val="clear" w:color="auto" w:fill="auto"/>
            <w:hideMark/>
          </w:tcPr>
          <w:p w14:paraId="13034058"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3,305,028.74</w:t>
            </w:r>
          </w:p>
        </w:tc>
        <w:tc>
          <w:tcPr>
            <w:tcW w:w="519" w:type="pct"/>
            <w:tcBorders>
              <w:top w:val="nil"/>
              <w:left w:val="nil"/>
              <w:bottom w:val="single" w:sz="4" w:space="0" w:color="auto"/>
              <w:right w:val="single" w:sz="4" w:space="0" w:color="auto"/>
            </w:tcBorders>
            <w:shd w:val="clear" w:color="auto" w:fill="auto"/>
            <w:hideMark/>
          </w:tcPr>
          <w:p w14:paraId="7EC82B15"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2,754</w:t>
            </w:r>
          </w:p>
        </w:tc>
        <w:tc>
          <w:tcPr>
            <w:tcW w:w="790" w:type="pct"/>
            <w:tcBorders>
              <w:top w:val="nil"/>
              <w:left w:val="nil"/>
              <w:bottom w:val="single" w:sz="4" w:space="0" w:color="auto"/>
              <w:right w:val="single" w:sz="4" w:space="0" w:color="auto"/>
            </w:tcBorders>
            <w:shd w:val="clear" w:color="auto" w:fill="auto"/>
            <w:hideMark/>
          </w:tcPr>
          <w:p w14:paraId="6029D0E5"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1,114,554.47 </w:t>
            </w:r>
          </w:p>
        </w:tc>
        <w:tc>
          <w:tcPr>
            <w:tcW w:w="790" w:type="pct"/>
            <w:tcBorders>
              <w:top w:val="nil"/>
              <w:left w:val="nil"/>
              <w:bottom w:val="single" w:sz="4" w:space="0" w:color="auto"/>
              <w:right w:val="single" w:sz="4" w:space="0" w:color="auto"/>
            </w:tcBorders>
            <w:shd w:val="clear" w:color="auto" w:fill="auto"/>
            <w:hideMark/>
          </w:tcPr>
          <w:p w14:paraId="3F3FBC3B"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5,118,381.86 </w:t>
            </w:r>
          </w:p>
        </w:tc>
        <w:tc>
          <w:tcPr>
            <w:tcW w:w="790" w:type="pct"/>
            <w:tcBorders>
              <w:top w:val="nil"/>
              <w:left w:val="nil"/>
              <w:bottom w:val="single" w:sz="4" w:space="0" w:color="auto"/>
              <w:right w:val="single" w:sz="4" w:space="0" w:color="auto"/>
            </w:tcBorders>
            <w:shd w:val="clear" w:color="auto" w:fill="auto"/>
            <w:hideMark/>
          </w:tcPr>
          <w:p w14:paraId="0B24F183"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5,022,278.98 </w:t>
            </w:r>
          </w:p>
        </w:tc>
        <w:tc>
          <w:tcPr>
            <w:tcW w:w="667" w:type="pct"/>
            <w:tcBorders>
              <w:top w:val="nil"/>
              <w:left w:val="nil"/>
              <w:bottom w:val="single" w:sz="4" w:space="0" w:color="auto"/>
              <w:right w:val="single" w:sz="4" w:space="0" w:color="auto"/>
            </w:tcBorders>
            <w:shd w:val="clear" w:color="auto" w:fill="auto"/>
            <w:hideMark/>
          </w:tcPr>
          <w:p w14:paraId="2351EC68"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14,560,244.05 </w:t>
            </w:r>
          </w:p>
        </w:tc>
      </w:tr>
      <w:tr w:rsidR="00233495" w:rsidRPr="00F7588A" w14:paraId="7D178E65" w14:textId="77777777" w:rsidTr="00096ED8">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76A9AE21" w14:textId="77777777" w:rsidR="00233495" w:rsidRPr="00F7588A" w:rsidRDefault="00233495" w:rsidP="00096ED8">
            <w:pPr>
              <w:contextualSpacing/>
              <w:rPr>
                <w:rFonts w:ascii="Arial Narrow" w:eastAsia="Times New Roman" w:hAnsi="Arial Narrow" w:cs="Arial"/>
                <w:sz w:val="18"/>
                <w:szCs w:val="18"/>
              </w:rPr>
            </w:pPr>
            <w:r w:rsidRPr="00F7588A">
              <w:rPr>
                <w:rFonts w:ascii="Arial Narrow" w:eastAsia="Times New Roman" w:hAnsi="Arial Narrow" w:cs="Arial"/>
                <w:sz w:val="18"/>
                <w:szCs w:val="18"/>
              </w:rPr>
              <w:lastRenderedPageBreak/>
              <w:t>CALABARZON</w:t>
            </w:r>
          </w:p>
        </w:tc>
        <w:tc>
          <w:tcPr>
            <w:tcW w:w="790" w:type="pct"/>
            <w:tcBorders>
              <w:top w:val="nil"/>
              <w:left w:val="nil"/>
              <w:bottom w:val="single" w:sz="4" w:space="0" w:color="auto"/>
              <w:right w:val="single" w:sz="4" w:space="0" w:color="auto"/>
            </w:tcBorders>
            <w:shd w:val="clear" w:color="auto" w:fill="auto"/>
            <w:hideMark/>
          </w:tcPr>
          <w:p w14:paraId="668A29E9"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3,000,000.00</w:t>
            </w:r>
          </w:p>
        </w:tc>
        <w:tc>
          <w:tcPr>
            <w:tcW w:w="519" w:type="pct"/>
            <w:tcBorders>
              <w:top w:val="nil"/>
              <w:left w:val="nil"/>
              <w:bottom w:val="single" w:sz="4" w:space="0" w:color="auto"/>
              <w:right w:val="single" w:sz="4" w:space="0" w:color="auto"/>
            </w:tcBorders>
            <w:shd w:val="clear" w:color="auto" w:fill="auto"/>
            <w:hideMark/>
          </w:tcPr>
          <w:p w14:paraId="5D76CEA6"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4,384</w:t>
            </w:r>
          </w:p>
        </w:tc>
        <w:tc>
          <w:tcPr>
            <w:tcW w:w="790" w:type="pct"/>
            <w:tcBorders>
              <w:top w:val="nil"/>
              <w:left w:val="nil"/>
              <w:bottom w:val="single" w:sz="4" w:space="0" w:color="auto"/>
              <w:right w:val="single" w:sz="4" w:space="0" w:color="auto"/>
            </w:tcBorders>
            <w:shd w:val="clear" w:color="auto" w:fill="auto"/>
            <w:hideMark/>
          </w:tcPr>
          <w:p w14:paraId="31E28B93"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1,760,696.00 </w:t>
            </w:r>
          </w:p>
        </w:tc>
        <w:tc>
          <w:tcPr>
            <w:tcW w:w="790" w:type="pct"/>
            <w:tcBorders>
              <w:top w:val="nil"/>
              <w:left w:val="nil"/>
              <w:bottom w:val="single" w:sz="4" w:space="0" w:color="auto"/>
              <w:right w:val="single" w:sz="4" w:space="0" w:color="auto"/>
            </w:tcBorders>
            <w:shd w:val="clear" w:color="auto" w:fill="auto"/>
            <w:hideMark/>
          </w:tcPr>
          <w:p w14:paraId="5B115500"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5,116,247.92 </w:t>
            </w:r>
          </w:p>
        </w:tc>
        <w:tc>
          <w:tcPr>
            <w:tcW w:w="790" w:type="pct"/>
            <w:tcBorders>
              <w:top w:val="nil"/>
              <w:left w:val="nil"/>
              <w:bottom w:val="single" w:sz="4" w:space="0" w:color="auto"/>
              <w:right w:val="single" w:sz="4" w:space="0" w:color="auto"/>
            </w:tcBorders>
            <w:shd w:val="clear" w:color="auto" w:fill="auto"/>
            <w:hideMark/>
          </w:tcPr>
          <w:p w14:paraId="42F6CF98"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4,069,663.12 </w:t>
            </w:r>
          </w:p>
        </w:tc>
        <w:tc>
          <w:tcPr>
            <w:tcW w:w="667" w:type="pct"/>
            <w:tcBorders>
              <w:top w:val="nil"/>
              <w:left w:val="nil"/>
              <w:bottom w:val="single" w:sz="4" w:space="0" w:color="auto"/>
              <w:right w:val="single" w:sz="4" w:space="0" w:color="auto"/>
            </w:tcBorders>
            <w:shd w:val="clear" w:color="auto" w:fill="auto"/>
            <w:hideMark/>
          </w:tcPr>
          <w:p w14:paraId="1186D7F5"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13,946,607.04 </w:t>
            </w:r>
          </w:p>
        </w:tc>
      </w:tr>
      <w:tr w:rsidR="00233495" w:rsidRPr="00F7588A" w14:paraId="10C86115" w14:textId="77777777" w:rsidTr="00096ED8">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0BBEA1F8" w14:textId="77777777" w:rsidR="00233495" w:rsidRPr="00F7588A" w:rsidRDefault="00233495" w:rsidP="00096ED8">
            <w:pPr>
              <w:contextualSpacing/>
              <w:rPr>
                <w:rFonts w:ascii="Arial Narrow" w:eastAsia="Times New Roman" w:hAnsi="Arial Narrow" w:cs="Arial"/>
                <w:sz w:val="18"/>
                <w:szCs w:val="18"/>
              </w:rPr>
            </w:pPr>
            <w:r w:rsidRPr="00F7588A">
              <w:rPr>
                <w:rFonts w:ascii="Arial Narrow" w:eastAsia="Times New Roman" w:hAnsi="Arial Narrow" w:cs="Arial"/>
                <w:sz w:val="18"/>
                <w:szCs w:val="18"/>
              </w:rPr>
              <w:t>MIMAROPA</w:t>
            </w:r>
          </w:p>
        </w:tc>
        <w:tc>
          <w:tcPr>
            <w:tcW w:w="790" w:type="pct"/>
            <w:tcBorders>
              <w:top w:val="nil"/>
              <w:left w:val="nil"/>
              <w:bottom w:val="single" w:sz="4" w:space="0" w:color="auto"/>
              <w:right w:val="single" w:sz="4" w:space="0" w:color="auto"/>
            </w:tcBorders>
            <w:shd w:val="clear" w:color="auto" w:fill="auto"/>
            <w:hideMark/>
          </w:tcPr>
          <w:p w14:paraId="2B586283"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2,455,394.58</w:t>
            </w:r>
          </w:p>
        </w:tc>
        <w:tc>
          <w:tcPr>
            <w:tcW w:w="519" w:type="pct"/>
            <w:tcBorders>
              <w:top w:val="nil"/>
              <w:left w:val="nil"/>
              <w:bottom w:val="single" w:sz="4" w:space="0" w:color="auto"/>
              <w:right w:val="single" w:sz="4" w:space="0" w:color="auto"/>
            </w:tcBorders>
            <w:shd w:val="clear" w:color="auto" w:fill="auto"/>
            <w:hideMark/>
          </w:tcPr>
          <w:p w14:paraId="78C81700"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26,128</w:t>
            </w:r>
          </w:p>
        </w:tc>
        <w:tc>
          <w:tcPr>
            <w:tcW w:w="790" w:type="pct"/>
            <w:tcBorders>
              <w:top w:val="nil"/>
              <w:left w:val="nil"/>
              <w:bottom w:val="single" w:sz="4" w:space="0" w:color="auto"/>
              <w:right w:val="single" w:sz="4" w:space="0" w:color="auto"/>
            </w:tcBorders>
            <w:shd w:val="clear" w:color="auto" w:fill="auto"/>
            <w:hideMark/>
          </w:tcPr>
          <w:p w14:paraId="2F274BEB"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11,757,600.00 </w:t>
            </w:r>
          </w:p>
        </w:tc>
        <w:tc>
          <w:tcPr>
            <w:tcW w:w="790" w:type="pct"/>
            <w:tcBorders>
              <w:top w:val="nil"/>
              <w:left w:val="nil"/>
              <w:bottom w:val="single" w:sz="4" w:space="0" w:color="auto"/>
              <w:right w:val="single" w:sz="4" w:space="0" w:color="auto"/>
            </w:tcBorders>
            <w:shd w:val="clear" w:color="auto" w:fill="auto"/>
            <w:hideMark/>
          </w:tcPr>
          <w:p w14:paraId="11984606"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2,061,634.00 </w:t>
            </w:r>
          </w:p>
        </w:tc>
        <w:tc>
          <w:tcPr>
            <w:tcW w:w="790" w:type="pct"/>
            <w:tcBorders>
              <w:top w:val="nil"/>
              <w:left w:val="nil"/>
              <w:bottom w:val="single" w:sz="4" w:space="0" w:color="auto"/>
              <w:right w:val="single" w:sz="4" w:space="0" w:color="auto"/>
            </w:tcBorders>
            <w:shd w:val="clear" w:color="auto" w:fill="auto"/>
            <w:hideMark/>
          </w:tcPr>
          <w:p w14:paraId="19C30AE1"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5,463,498.80 </w:t>
            </w:r>
          </w:p>
        </w:tc>
        <w:tc>
          <w:tcPr>
            <w:tcW w:w="667" w:type="pct"/>
            <w:tcBorders>
              <w:top w:val="nil"/>
              <w:left w:val="nil"/>
              <w:bottom w:val="single" w:sz="4" w:space="0" w:color="auto"/>
              <w:right w:val="single" w:sz="4" w:space="0" w:color="auto"/>
            </w:tcBorders>
            <w:shd w:val="clear" w:color="auto" w:fill="auto"/>
            <w:hideMark/>
          </w:tcPr>
          <w:p w14:paraId="6A852424"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21,738,127.38 </w:t>
            </w:r>
          </w:p>
        </w:tc>
      </w:tr>
      <w:tr w:rsidR="00233495" w:rsidRPr="00F7588A" w14:paraId="5EAB0039" w14:textId="77777777" w:rsidTr="00096ED8">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72411A99" w14:textId="77777777" w:rsidR="00233495" w:rsidRPr="00F7588A" w:rsidRDefault="00233495" w:rsidP="00096ED8">
            <w:pPr>
              <w:contextualSpacing/>
              <w:rPr>
                <w:rFonts w:ascii="Arial Narrow" w:eastAsia="Times New Roman" w:hAnsi="Arial Narrow" w:cs="Arial"/>
                <w:sz w:val="18"/>
                <w:szCs w:val="18"/>
              </w:rPr>
            </w:pPr>
            <w:r w:rsidRPr="00F7588A">
              <w:rPr>
                <w:rFonts w:ascii="Arial Narrow" w:eastAsia="Times New Roman" w:hAnsi="Arial Narrow" w:cs="Arial"/>
                <w:sz w:val="18"/>
                <w:szCs w:val="18"/>
              </w:rPr>
              <w:t>V</w:t>
            </w:r>
          </w:p>
        </w:tc>
        <w:tc>
          <w:tcPr>
            <w:tcW w:w="790" w:type="pct"/>
            <w:tcBorders>
              <w:top w:val="nil"/>
              <w:left w:val="nil"/>
              <w:bottom w:val="single" w:sz="4" w:space="0" w:color="auto"/>
              <w:right w:val="single" w:sz="4" w:space="0" w:color="auto"/>
            </w:tcBorders>
            <w:shd w:val="clear" w:color="auto" w:fill="auto"/>
            <w:hideMark/>
          </w:tcPr>
          <w:p w14:paraId="46A653B9"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3,000,000.00</w:t>
            </w:r>
          </w:p>
        </w:tc>
        <w:tc>
          <w:tcPr>
            <w:tcW w:w="519" w:type="pct"/>
            <w:tcBorders>
              <w:top w:val="nil"/>
              <w:left w:val="nil"/>
              <w:bottom w:val="single" w:sz="4" w:space="0" w:color="auto"/>
              <w:right w:val="single" w:sz="4" w:space="0" w:color="auto"/>
            </w:tcBorders>
            <w:shd w:val="clear" w:color="auto" w:fill="auto"/>
            <w:hideMark/>
          </w:tcPr>
          <w:p w14:paraId="75E6A8A9"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18,115</w:t>
            </w:r>
          </w:p>
        </w:tc>
        <w:tc>
          <w:tcPr>
            <w:tcW w:w="790" w:type="pct"/>
            <w:tcBorders>
              <w:top w:val="nil"/>
              <w:left w:val="nil"/>
              <w:bottom w:val="single" w:sz="4" w:space="0" w:color="auto"/>
              <w:right w:val="single" w:sz="4" w:space="0" w:color="auto"/>
            </w:tcBorders>
            <w:shd w:val="clear" w:color="auto" w:fill="auto"/>
            <w:hideMark/>
          </w:tcPr>
          <w:p w14:paraId="2CE14E09"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9,189,857.24 </w:t>
            </w:r>
          </w:p>
        </w:tc>
        <w:tc>
          <w:tcPr>
            <w:tcW w:w="790" w:type="pct"/>
            <w:tcBorders>
              <w:top w:val="nil"/>
              <w:left w:val="nil"/>
              <w:bottom w:val="single" w:sz="4" w:space="0" w:color="auto"/>
              <w:right w:val="single" w:sz="4" w:space="0" w:color="auto"/>
            </w:tcBorders>
            <w:shd w:val="clear" w:color="auto" w:fill="auto"/>
            <w:hideMark/>
          </w:tcPr>
          <w:p w14:paraId="5A7B85CF"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1,053,537.41 </w:t>
            </w:r>
          </w:p>
        </w:tc>
        <w:tc>
          <w:tcPr>
            <w:tcW w:w="790" w:type="pct"/>
            <w:tcBorders>
              <w:top w:val="nil"/>
              <w:left w:val="nil"/>
              <w:bottom w:val="single" w:sz="4" w:space="0" w:color="auto"/>
              <w:right w:val="single" w:sz="4" w:space="0" w:color="auto"/>
            </w:tcBorders>
            <w:shd w:val="clear" w:color="auto" w:fill="auto"/>
            <w:hideMark/>
          </w:tcPr>
          <w:p w14:paraId="4FC94E89"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21,981,566.90 </w:t>
            </w:r>
          </w:p>
        </w:tc>
        <w:tc>
          <w:tcPr>
            <w:tcW w:w="667" w:type="pct"/>
            <w:tcBorders>
              <w:top w:val="nil"/>
              <w:left w:val="nil"/>
              <w:bottom w:val="single" w:sz="4" w:space="0" w:color="auto"/>
              <w:right w:val="single" w:sz="4" w:space="0" w:color="auto"/>
            </w:tcBorders>
            <w:shd w:val="clear" w:color="auto" w:fill="auto"/>
            <w:hideMark/>
          </w:tcPr>
          <w:p w14:paraId="78D6ACAA"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35,224,961.55 </w:t>
            </w:r>
          </w:p>
        </w:tc>
      </w:tr>
      <w:tr w:rsidR="00233495" w:rsidRPr="00F7588A" w14:paraId="0D59BE2F" w14:textId="77777777" w:rsidTr="00096ED8">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61347E52" w14:textId="77777777" w:rsidR="00233495" w:rsidRPr="00F7588A" w:rsidRDefault="00233495" w:rsidP="00096ED8">
            <w:pPr>
              <w:contextualSpacing/>
              <w:rPr>
                <w:rFonts w:ascii="Arial Narrow" w:eastAsia="Times New Roman" w:hAnsi="Arial Narrow" w:cs="Arial"/>
                <w:sz w:val="18"/>
                <w:szCs w:val="18"/>
              </w:rPr>
            </w:pPr>
            <w:r w:rsidRPr="00F7588A">
              <w:rPr>
                <w:rFonts w:ascii="Arial Narrow" w:eastAsia="Times New Roman" w:hAnsi="Arial Narrow" w:cs="Arial"/>
                <w:sz w:val="18"/>
                <w:szCs w:val="18"/>
              </w:rPr>
              <w:t>VI</w:t>
            </w:r>
          </w:p>
        </w:tc>
        <w:tc>
          <w:tcPr>
            <w:tcW w:w="790" w:type="pct"/>
            <w:tcBorders>
              <w:top w:val="nil"/>
              <w:left w:val="nil"/>
              <w:bottom w:val="single" w:sz="4" w:space="0" w:color="auto"/>
              <w:right w:val="single" w:sz="4" w:space="0" w:color="auto"/>
            </w:tcBorders>
            <w:shd w:val="clear" w:color="auto" w:fill="auto"/>
            <w:hideMark/>
          </w:tcPr>
          <w:p w14:paraId="35DEF40B"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3,000,051.68</w:t>
            </w:r>
          </w:p>
        </w:tc>
        <w:tc>
          <w:tcPr>
            <w:tcW w:w="519" w:type="pct"/>
            <w:tcBorders>
              <w:top w:val="nil"/>
              <w:left w:val="nil"/>
              <w:bottom w:val="single" w:sz="4" w:space="0" w:color="auto"/>
              <w:right w:val="single" w:sz="4" w:space="0" w:color="auto"/>
            </w:tcBorders>
            <w:shd w:val="clear" w:color="auto" w:fill="auto"/>
            <w:hideMark/>
          </w:tcPr>
          <w:p w14:paraId="4545252F"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50,699</w:t>
            </w:r>
          </w:p>
        </w:tc>
        <w:tc>
          <w:tcPr>
            <w:tcW w:w="790" w:type="pct"/>
            <w:tcBorders>
              <w:top w:val="nil"/>
              <w:left w:val="nil"/>
              <w:bottom w:val="single" w:sz="4" w:space="0" w:color="auto"/>
              <w:right w:val="single" w:sz="4" w:space="0" w:color="auto"/>
            </w:tcBorders>
            <w:shd w:val="clear" w:color="auto" w:fill="auto"/>
            <w:hideMark/>
          </w:tcPr>
          <w:p w14:paraId="08B05817"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18,316,792.08 </w:t>
            </w:r>
          </w:p>
        </w:tc>
        <w:tc>
          <w:tcPr>
            <w:tcW w:w="790" w:type="pct"/>
            <w:tcBorders>
              <w:top w:val="nil"/>
              <w:left w:val="nil"/>
              <w:bottom w:val="single" w:sz="4" w:space="0" w:color="auto"/>
              <w:right w:val="single" w:sz="4" w:space="0" w:color="auto"/>
            </w:tcBorders>
            <w:shd w:val="clear" w:color="auto" w:fill="auto"/>
            <w:hideMark/>
          </w:tcPr>
          <w:p w14:paraId="70301FED"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71,489,146.98 </w:t>
            </w:r>
          </w:p>
        </w:tc>
        <w:tc>
          <w:tcPr>
            <w:tcW w:w="790" w:type="pct"/>
            <w:tcBorders>
              <w:top w:val="nil"/>
              <w:left w:val="nil"/>
              <w:bottom w:val="single" w:sz="4" w:space="0" w:color="auto"/>
              <w:right w:val="single" w:sz="4" w:space="0" w:color="auto"/>
            </w:tcBorders>
            <w:shd w:val="clear" w:color="auto" w:fill="auto"/>
            <w:hideMark/>
          </w:tcPr>
          <w:p w14:paraId="0145C26F"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5,890,820.31 </w:t>
            </w:r>
          </w:p>
        </w:tc>
        <w:tc>
          <w:tcPr>
            <w:tcW w:w="667" w:type="pct"/>
            <w:tcBorders>
              <w:top w:val="nil"/>
              <w:left w:val="nil"/>
              <w:bottom w:val="single" w:sz="4" w:space="0" w:color="auto"/>
              <w:right w:val="single" w:sz="4" w:space="0" w:color="auto"/>
            </w:tcBorders>
            <w:shd w:val="clear" w:color="auto" w:fill="auto"/>
            <w:hideMark/>
          </w:tcPr>
          <w:p w14:paraId="6C40CF33"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98,696,811.05 </w:t>
            </w:r>
          </w:p>
        </w:tc>
      </w:tr>
      <w:tr w:rsidR="00233495" w:rsidRPr="00F7588A" w14:paraId="7A442620" w14:textId="77777777" w:rsidTr="00096ED8">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46E1CA3F" w14:textId="77777777" w:rsidR="00233495" w:rsidRPr="00F7588A" w:rsidRDefault="00233495" w:rsidP="00096ED8">
            <w:pPr>
              <w:contextualSpacing/>
              <w:rPr>
                <w:rFonts w:ascii="Arial Narrow" w:eastAsia="Times New Roman" w:hAnsi="Arial Narrow" w:cs="Arial"/>
                <w:sz w:val="18"/>
                <w:szCs w:val="18"/>
              </w:rPr>
            </w:pPr>
            <w:r w:rsidRPr="00F7588A">
              <w:rPr>
                <w:rFonts w:ascii="Arial Narrow" w:eastAsia="Times New Roman" w:hAnsi="Arial Narrow" w:cs="Arial"/>
                <w:sz w:val="18"/>
                <w:szCs w:val="18"/>
              </w:rPr>
              <w:t>VII</w:t>
            </w:r>
          </w:p>
        </w:tc>
        <w:tc>
          <w:tcPr>
            <w:tcW w:w="790" w:type="pct"/>
            <w:tcBorders>
              <w:top w:val="nil"/>
              <w:left w:val="nil"/>
              <w:bottom w:val="single" w:sz="4" w:space="0" w:color="auto"/>
              <w:right w:val="single" w:sz="4" w:space="0" w:color="auto"/>
            </w:tcBorders>
            <w:shd w:val="clear" w:color="auto" w:fill="auto"/>
            <w:hideMark/>
          </w:tcPr>
          <w:p w14:paraId="5F189D10"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1,750,544.27</w:t>
            </w:r>
          </w:p>
        </w:tc>
        <w:tc>
          <w:tcPr>
            <w:tcW w:w="519" w:type="pct"/>
            <w:tcBorders>
              <w:top w:val="nil"/>
              <w:left w:val="nil"/>
              <w:bottom w:val="single" w:sz="4" w:space="0" w:color="auto"/>
              <w:right w:val="single" w:sz="4" w:space="0" w:color="auto"/>
            </w:tcBorders>
            <w:shd w:val="clear" w:color="auto" w:fill="auto"/>
            <w:hideMark/>
          </w:tcPr>
          <w:p w14:paraId="4E4E6845"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31,317</w:t>
            </w:r>
          </w:p>
        </w:tc>
        <w:tc>
          <w:tcPr>
            <w:tcW w:w="790" w:type="pct"/>
            <w:tcBorders>
              <w:top w:val="nil"/>
              <w:left w:val="nil"/>
              <w:bottom w:val="single" w:sz="4" w:space="0" w:color="auto"/>
              <w:right w:val="single" w:sz="4" w:space="0" w:color="auto"/>
            </w:tcBorders>
            <w:shd w:val="clear" w:color="auto" w:fill="auto"/>
            <w:hideMark/>
          </w:tcPr>
          <w:p w14:paraId="310309C4"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13,622,895.00 </w:t>
            </w:r>
          </w:p>
        </w:tc>
        <w:tc>
          <w:tcPr>
            <w:tcW w:w="790" w:type="pct"/>
            <w:tcBorders>
              <w:top w:val="nil"/>
              <w:left w:val="nil"/>
              <w:bottom w:val="single" w:sz="4" w:space="0" w:color="auto"/>
              <w:right w:val="single" w:sz="4" w:space="0" w:color="auto"/>
            </w:tcBorders>
            <w:shd w:val="clear" w:color="auto" w:fill="auto"/>
            <w:hideMark/>
          </w:tcPr>
          <w:p w14:paraId="5C9A70DA"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8,224,958.47 </w:t>
            </w:r>
          </w:p>
        </w:tc>
        <w:tc>
          <w:tcPr>
            <w:tcW w:w="790" w:type="pct"/>
            <w:tcBorders>
              <w:top w:val="nil"/>
              <w:left w:val="nil"/>
              <w:bottom w:val="single" w:sz="4" w:space="0" w:color="auto"/>
              <w:right w:val="single" w:sz="4" w:space="0" w:color="auto"/>
            </w:tcBorders>
            <w:shd w:val="clear" w:color="auto" w:fill="auto"/>
            <w:hideMark/>
          </w:tcPr>
          <w:p w14:paraId="2BE8546E"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9,357,840.65 </w:t>
            </w:r>
          </w:p>
        </w:tc>
        <w:tc>
          <w:tcPr>
            <w:tcW w:w="667" w:type="pct"/>
            <w:tcBorders>
              <w:top w:val="nil"/>
              <w:left w:val="nil"/>
              <w:bottom w:val="single" w:sz="4" w:space="0" w:color="auto"/>
              <w:right w:val="single" w:sz="4" w:space="0" w:color="auto"/>
            </w:tcBorders>
            <w:shd w:val="clear" w:color="auto" w:fill="auto"/>
            <w:hideMark/>
          </w:tcPr>
          <w:p w14:paraId="0AFBD5C2"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32,956,238.39 </w:t>
            </w:r>
          </w:p>
        </w:tc>
      </w:tr>
      <w:tr w:rsidR="00233495" w:rsidRPr="00F7588A" w14:paraId="59B2E420" w14:textId="77777777" w:rsidTr="00096ED8">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237791BD" w14:textId="77777777" w:rsidR="00233495" w:rsidRPr="00F7588A" w:rsidRDefault="00233495" w:rsidP="00096ED8">
            <w:pPr>
              <w:contextualSpacing/>
              <w:rPr>
                <w:rFonts w:ascii="Arial Narrow" w:eastAsia="Times New Roman" w:hAnsi="Arial Narrow" w:cs="Arial"/>
                <w:sz w:val="18"/>
                <w:szCs w:val="18"/>
              </w:rPr>
            </w:pPr>
            <w:r w:rsidRPr="00F7588A">
              <w:rPr>
                <w:rFonts w:ascii="Arial Narrow" w:eastAsia="Times New Roman" w:hAnsi="Arial Narrow" w:cs="Arial"/>
                <w:sz w:val="18"/>
                <w:szCs w:val="18"/>
              </w:rPr>
              <w:t>VIII</w:t>
            </w:r>
          </w:p>
        </w:tc>
        <w:tc>
          <w:tcPr>
            <w:tcW w:w="790" w:type="pct"/>
            <w:tcBorders>
              <w:top w:val="nil"/>
              <w:left w:val="nil"/>
              <w:bottom w:val="single" w:sz="4" w:space="0" w:color="auto"/>
              <w:right w:val="single" w:sz="4" w:space="0" w:color="auto"/>
            </w:tcBorders>
            <w:shd w:val="clear" w:color="auto" w:fill="auto"/>
            <w:hideMark/>
          </w:tcPr>
          <w:p w14:paraId="3D1EB9BB"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3,194,543.00</w:t>
            </w:r>
          </w:p>
        </w:tc>
        <w:tc>
          <w:tcPr>
            <w:tcW w:w="519" w:type="pct"/>
            <w:tcBorders>
              <w:top w:val="nil"/>
              <w:left w:val="nil"/>
              <w:bottom w:val="single" w:sz="4" w:space="0" w:color="auto"/>
              <w:right w:val="single" w:sz="4" w:space="0" w:color="auto"/>
            </w:tcBorders>
            <w:shd w:val="clear" w:color="auto" w:fill="auto"/>
            <w:hideMark/>
          </w:tcPr>
          <w:p w14:paraId="5EC80C01"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20,194</w:t>
            </w:r>
          </w:p>
        </w:tc>
        <w:tc>
          <w:tcPr>
            <w:tcW w:w="790" w:type="pct"/>
            <w:tcBorders>
              <w:top w:val="nil"/>
              <w:left w:val="nil"/>
              <w:bottom w:val="single" w:sz="4" w:space="0" w:color="auto"/>
              <w:right w:val="single" w:sz="4" w:space="0" w:color="auto"/>
            </w:tcBorders>
            <w:shd w:val="clear" w:color="auto" w:fill="auto"/>
            <w:hideMark/>
          </w:tcPr>
          <w:p w14:paraId="3B8170BC"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11,148,940.92 </w:t>
            </w:r>
          </w:p>
        </w:tc>
        <w:tc>
          <w:tcPr>
            <w:tcW w:w="790" w:type="pct"/>
            <w:tcBorders>
              <w:top w:val="nil"/>
              <w:left w:val="nil"/>
              <w:bottom w:val="single" w:sz="4" w:space="0" w:color="auto"/>
              <w:right w:val="single" w:sz="4" w:space="0" w:color="auto"/>
            </w:tcBorders>
            <w:shd w:val="clear" w:color="auto" w:fill="auto"/>
            <w:hideMark/>
          </w:tcPr>
          <w:p w14:paraId="6FCEA520"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7,878,269.90 </w:t>
            </w:r>
          </w:p>
        </w:tc>
        <w:tc>
          <w:tcPr>
            <w:tcW w:w="790" w:type="pct"/>
            <w:tcBorders>
              <w:top w:val="nil"/>
              <w:left w:val="nil"/>
              <w:bottom w:val="single" w:sz="4" w:space="0" w:color="auto"/>
              <w:right w:val="single" w:sz="4" w:space="0" w:color="auto"/>
            </w:tcBorders>
            <w:shd w:val="clear" w:color="auto" w:fill="auto"/>
            <w:hideMark/>
          </w:tcPr>
          <w:p w14:paraId="65A1ABBE"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19,360,193.45 </w:t>
            </w:r>
          </w:p>
        </w:tc>
        <w:tc>
          <w:tcPr>
            <w:tcW w:w="667" w:type="pct"/>
            <w:tcBorders>
              <w:top w:val="nil"/>
              <w:left w:val="nil"/>
              <w:bottom w:val="single" w:sz="4" w:space="0" w:color="auto"/>
              <w:right w:val="single" w:sz="4" w:space="0" w:color="auto"/>
            </w:tcBorders>
            <w:shd w:val="clear" w:color="auto" w:fill="auto"/>
            <w:hideMark/>
          </w:tcPr>
          <w:p w14:paraId="06468041"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41,581,947.27 </w:t>
            </w:r>
          </w:p>
        </w:tc>
      </w:tr>
      <w:tr w:rsidR="00233495" w:rsidRPr="00F7588A" w14:paraId="7CD02144" w14:textId="77777777" w:rsidTr="00096ED8">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3EE68767" w14:textId="77777777" w:rsidR="00233495" w:rsidRPr="00F7588A" w:rsidRDefault="00233495" w:rsidP="00096ED8">
            <w:pPr>
              <w:contextualSpacing/>
              <w:rPr>
                <w:rFonts w:ascii="Arial Narrow" w:eastAsia="Times New Roman" w:hAnsi="Arial Narrow" w:cs="Arial"/>
                <w:sz w:val="18"/>
                <w:szCs w:val="18"/>
              </w:rPr>
            </w:pPr>
            <w:r w:rsidRPr="00F7588A">
              <w:rPr>
                <w:rFonts w:ascii="Arial Narrow" w:eastAsia="Times New Roman" w:hAnsi="Arial Narrow" w:cs="Arial"/>
                <w:sz w:val="18"/>
                <w:szCs w:val="18"/>
              </w:rPr>
              <w:t>IX</w:t>
            </w:r>
          </w:p>
        </w:tc>
        <w:tc>
          <w:tcPr>
            <w:tcW w:w="790" w:type="pct"/>
            <w:tcBorders>
              <w:top w:val="nil"/>
              <w:left w:val="nil"/>
              <w:bottom w:val="single" w:sz="4" w:space="0" w:color="auto"/>
              <w:right w:val="single" w:sz="4" w:space="0" w:color="auto"/>
            </w:tcBorders>
            <w:shd w:val="clear" w:color="auto" w:fill="auto"/>
            <w:hideMark/>
          </w:tcPr>
          <w:p w14:paraId="2CE543D9"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56,000.00</w:t>
            </w:r>
          </w:p>
        </w:tc>
        <w:tc>
          <w:tcPr>
            <w:tcW w:w="519" w:type="pct"/>
            <w:tcBorders>
              <w:top w:val="nil"/>
              <w:left w:val="nil"/>
              <w:bottom w:val="single" w:sz="4" w:space="0" w:color="auto"/>
              <w:right w:val="single" w:sz="4" w:space="0" w:color="auto"/>
            </w:tcBorders>
            <w:shd w:val="clear" w:color="auto" w:fill="auto"/>
            <w:hideMark/>
          </w:tcPr>
          <w:p w14:paraId="7268B5F8"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5,530</w:t>
            </w:r>
          </w:p>
        </w:tc>
        <w:tc>
          <w:tcPr>
            <w:tcW w:w="790" w:type="pct"/>
            <w:tcBorders>
              <w:top w:val="nil"/>
              <w:left w:val="nil"/>
              <w:bottom w:val="single" w:sz="4" w:space="0" w:color="auto"/>
              <w:right w:val="single" w:sz="4" w:space="0" w:color="auto"/>
            </w:tcBorders>
            <w:shd w:val="clear" w:color="auto" w:fill="auto"/>
            <w:hideMark/>
          </w:tcPr>
          <w:p w14:paraId="3619D8A4"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3,022,089.70 </w:t>
            </w:r>
          </w:p>
        </w:tc>
        <w:tc>
          <w:tcPr>
            <w:tcW w:w="790" w:type="pct"/>
            <w:tcBorders>
              <w:top w:val="nil"/>
              <w:left w:val="nil"/>
              <w:bottom w:val="single" w:sz="4" w:space="0" w:color="auto"/>
              <w:right w:val="single" w:sz="4" w:space="0" w:color="auto"/>
            </w:tcBorders>
            <w:shd w:val="clear" w:color="auto" w:fill="auto"/>
            <w:hideMark/>
          </w:tcPr>
          <w:p w14:paraId="1898D4A3"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15,614,222.16 </w:t>
            </w:r>
          </w:p>
        </w:tc>
        <w:tc>
          <w:tcPr>
            <w:tcW w:w="790" w:type="pct"/>
            <w:tcBorders>
              <w:top w:val="nil"/>
              <w:left w:val="nil"/>
              <w:bottom w:val="single" w:sz="4" w:space="0" w:color="auto"/>
              <w:right w:val="single" w:sz="4" w:space="0" w:color="auto"/>
            </w:tcBorders>
            <w:shd w:val="clear" w:color="auto" w:fill="auto"/>
            <w:hideMark/>
          </w:tcPr>
          <w:p w14:paraId="3A222883"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6,413,392.88 </w:t>
            </w:r>
          </w:p>
        </w:tc>
        <w:tc>
          <w:tcPr>
            <w:tcW w:w="667" w:type="pct"/>
            <w:tcBorders>
              <w:top w:val="nil"/>
              <w:left w:val="nil"/>
              <w:bottom w:val="single" w:sz="4" w:space="0" w:color="auto"/>
              <w:right w:val="single" w:sz="4" w:space="0" w:color="auto"/>
            </w:tcBorders>
            <w:shd w:val="clear" w:color="auto" w:fill="auto"/>
            <w:hideMark/>
          </w:tcPr>
          <w:p w14:paraId="4B790560"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25,105,704.74 </w:t>
            </w:r>
          </w:p>
        </w:tc>
      </w:tr>
      <w:tr w:rsidR="00233495" w:rsidRPr="00F7588A" w14:paraId="37DFD5E7" w14:textId="77777777" w:rsidTr="00096ED8">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57993566" w14:textId="77777777" w:rsidR="00233495" w:rsidRPr="00F7588A" w:rsidRDefault="00233495" w:rsidP="00096ED8">
            <w:pPr>
              <w:contextualSpacing/>
              <w:rPr>
                <w:rFonts w:ascii="Arial Narrow" w:eastAsia="Times New Roman" w:hAnsi="Arial Narrow" w:cs="Arial"/>
                <w:sz w:val="18"/>
                <w:szCs w:val="18"/>
              </w:rPr>
            </w:pPr>
            <w:r w:rsidRPr="00F7588A">
              <w:rPr>
                <w:rFonts w:ascii="Arial Narrow" w:eastAsia="Times New Roman" w:hAnsi="Arial Narrow" w:cs="Arial"/>
                <w:sz w:val="18"/>
                <w:szCs w:val="18"/>
              </w:rPr>
              <w:t>X</w:t>
            </w:r>
          </w:p>
        </w:tc>
        <w:tc>
          <w:tcPr>
            <w:tcW w:w="790" w:type="pct"/>
            <w:tcBorders>
              <w:top w:val="nil"/>
              <w:left w:val="nil"/>
              <w:bottom w:val="single" w:sz="4" w:space="0" w:color="auto"/>
              <w:right w:val="single" w:sz="4" w:space="0" w:color="auto"/>
            </w:tcBorders>
            <w:shd w:val="clear" w:color="auto" w:fill="auto"/>
            <w:hideMark/>
          </w:tcPr>
          <w:p w14:paraId="2BA26219"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3,000,724.42</w:t>
            </w:r>
          </w:p>
        </w:tc>
        <w:tc>
          <w:tcPr>
            <w:tcW w:w="519" w:type="pct"/>
            <w:tcBorders>
              <w:top w:val="nil"/>
              <w:left w:val="nil"/>
              <w:bottom w:val="single" w:sz="4" w:space="0" w:color="auto"/>
              <w:right w:val="single" w:sz="4" w:space="0" w:color="auto"/>
            </w:tcBorders>
            <w:shd w:val="clear" w:color="auto" w:fill="auto"/>
            <w:hideMark/>
          </w:tcPr>
          <w:p w14:paraId="0F9A1CF8"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20,960</w:t>
            </w:r>
          </w:p>
        </w:tc>
        <w:tc>
          <w:tcPr>
            <w:tcW w:w="790" w:type="pct"/>
            <w:tcBorders>
              <w:top w:val="nil"/>
              <w:left w:val="nil"/>
              <w:bottom w:val="single" w:sz="4" w:space="0" w:color="auto"/>
              <w:right w:val="single" w:sz="4" w:space="0" w:color="auto"/>
            </w:tcBorders>
            <w:shd w:val="clear" w:color="auto" w:fill="auto"/>
            <w:hideMark/>
          </w:tcPr>
          <w:p w14:paraId="26561F4D"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11,235,345.50 </w:t>
            </w:r>
          </w:p>
        </w:tc>
        <w:tc>
          <w:tcPr>
            <w:tcW w:w="790" w:type="pct"/>
            <w:tcBorders>
              <w:top w:val="nil"/>
              <w:left w:val="nil"/>
              <w:bottom w:val="single" w:sz="4" w:space="0" w:color="auto"/>
              <w:right w:val="single" w:sz="4" w:space="0" w:color="auto"/>
            </w:tcBorders>
            <w:shd w:val="clear" w:color="auto" w:fill="auto"/>
            <w:hideMark/>
          </w:tcPr>
          <w:p w14:paraId="50FB9235"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13,863,590.41 </w:t>
            </w:r>
          </w:p>
        </w:tc>
        <w:tc>
          <w:tcPr>
            <w:tcW w:w="790" w:type="pct"/>
            <w:tcBorders>
              <w:top w:val="nil"/>
              <w:left w:val="nil"/>
              <w:bottom w:val="single" w:sz="4" w:space="0" w:color="auto"/>
              <w:right w:val="single" w:sz="4" w:space="0" w:color="auto"/>
            </w:tcBorders>
            <w:shd w:val="clear" w:color="auto" w:fill="auto"/>
            <w:hideMark/>
          </w:tcPr>
          <w:p w14:paraId="5E24CECC"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27,912,918.94 </w:t>
            </w:r>
          </w:p>
        </w:tc>
        <w:tc>
          <w:tcPr>
            <w:tcW w:w="667" w:type="pct"/>
            <w:tcBorders>
              <w:top w:val="nil"/>
              <w:left w:val="nil"/>
              <w:bottom w:val="single" w:sz="4" w:space="0" w:color="auto"/>
              <w:right w:val="single" w:sz="4" w:space="0" w:color="auto"/>
            </w:tcBorders>
            <w:shd w:val="clear" w:color="auto" w:fill="auto"/>
            <w:hideMark/>
          </w:tcPr>
          <w:p w14:paraId="451E5641"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56,012,579.27 </w:t>
            </w:r>
          </w:p>
        </w:tc>
      </w:tr>
      <w:tr w:rsidR="00233495" w:rsidRPr="00F7588A" w14:paraId="416B452A" w14:textId="77777777" w:rsidTr="00096ED8">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211DD40A" w14:textId="77777777" w:rsidR="00233495" w:rsidRPr="00F7588A" w:rsidRDefault="00233495" w:rsidP="00096ED8">
            <w:pPr>
              <w:contextualSpacing/>
              <w:rPr>
                <w:rFonts w:ascii="Arial Narrow" w:eastAsia="Times New Roman" w:hAnsi="Arial Narrow" w:cs="Arial"/>
                <w:sz w:val="18"/>
                <w:szCs w:val="18"/>
              </w:rPr>
            </w:pPr>
            <w:r w:rsidRPr="00F7588A">
              <w:rPr>
                <w:rFonts w:ascii="Arial Narrow" w:eastAsia="Times New Roman" w:hAnsi="Arial Narrow" w:cs="Arial"/>
                <w:sz w:val="18"/>
                <w:szCs w:val="18"/>
              </w:rPr>
              <w:t>XI</w:t>
            </w:r>
          </w:p>
        </w:tc>
        <w:tc>
          <w:tcPr>
            <w:tcW w:w="790" w:type="pct"/>
            <w:tcBorders>
              <w:top w:val="nil"/>
              <w:left w:val="nil"/>
              <w:bottom w:val="single" w:sz="4" w:space="0" w:color="auto"/>
              <w:right w:val="single" w:sz="4" w:space="0" w:color="auto"/>
            </w:tcBorders>
            <w:shd w:val="clear" w:color="auto" w:fill="auto"/>
            <w:hideMark/>
          </w:tcPr>
          <w:p w14:paraId="105C444D"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3,000,001.00</w:t>
            </w:r>
          </w:p>
        </w:tc>
        <w:tc>
          <w:tcPr>
            <w:tcW w:w="519" w:type="pct"/>
            <w:tcBorders>
              <w:top w:val="nil"/>
              <w:left w:val="nil"/>
              <w:bottom w:val="single" w:sz="4" w:space="0" w:color="auto"/>
              <w:right w:val="single" w:sz="4" w:space="0" w:color="auto"/>
            </w:tcBorders>
            <w:shd w:val="clear" w:color="auto" w:fill="auto"/>
            <w:hideMark/>
          </w:tcPr>
          <w:p w14:paraId="3EB4E815"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4,593</w:t>
            </w:r>
          </w:p>
        </w:tc>
        <w:tc>
          <w:tcPr>
            <w:tcW w:w="790" w:type="pct"/>
            <w:tcBorders>
              <w:top w:val="nil"/>
              <w:left w:val="nil"/>
              <w:bottom w:val="single" w:sz="4" w:space="0" w:color="auto"/>
              <w:right w:val="single" w:sz="4" w:space="0" w:color="auto"/>
            </w:tcBorders>
            <w:shd w:val="clear" w:color="auto" w:fill="auto"/>
            <w:hideMark/>
          </w:tcPr>
          <w:p w14:paraId="3D384A9E"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1,700,098.95 </w:t>
            </w:r>
          </w:p>
        </w:tc>
        <w:tc>
          <w:tcPr>
            <w:tcW w:w="790" w:type="pct"/>
            <w:tcBorders>
              <w:top w:val="nil"/>
              <w:left w:val="nil"/>
              <w:bottom w:val="single" w:sz="4" w:space="0" w:color="auto"/>
              <w:right w:val="single" w:sz="4" w:space="0" w:color="auto"/>
            </w:tcBorders>
            <w:shd w:val="clear" w:color="auto" w:fill="auto"/>
            <w:hideMark/>
          </w:tcPr>
          <w:p w14:paraId="339352D6"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11,530,225.00 </w:t>
            </w:r>
          </w:p>
        </w:tc>
        <w:tc>
          <w:tcPr>
            <w:tcW w:w="790" w:type="pct"/>
            <w:tcBorders>
              <w:top w:val="nil"/>
              <w:left w:val="nil"/>
              <w:bottom w:val="single" w:sz="4" w:space="0" w:color="auto"/>
              <w:right w:val="single" w:sz="4" w:space="0" w:color="auto"/>
            </w:tcBorders>
            <w:shd w:val="clear" w:color="auto" w:fill="auto"/>
            <w:hideMark/>
          </w:tcPr>
          <w:p w14:paraId="35DDA180"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14,916,885.36 </w:t>
            </w:r>
          </w:p>
        </w:tc>
        <w:tc>
          <w:tcPr>
            <w:tcW w:w="667" w:type="pct"/>
            <w:tcBorders>
              <w:top w:val="nil"/>
              <w:left w:val="nil"/>
              <w:bottom w:val="single" w:sz="4" w:space="0" w:color="auto"/>
              <w:right w:val="single" w:sz="4" w:space="0" w:color="auto"/>
            </w:tcBorders>
            <w:shd w:val="clear" w:color="auto" w:fill="auto"/>
            <w:hideMark/>
          </w:tcPr>
          <w:p w14:paraId="12898977"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31,147,210.31 </w:t>
            </w:r>
          </w:p>
        </w:tc>
      </w:tr>
      <w:tr w:rsidR="00233495" w:rsidRPr="00F7588A" w14:paraId="701702BC" w14:textId="77777777" w:rsidTr="00096ED8">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4B49392B" w14:textId="77777777" w:rsidR="00233495" w:rsidRPr="00F7588A" w:rsidRDefault="00233495" w:rsidP="00096ED8">
            <w:pPr>
              <w:contextualSpacing/>
              <w:rPr>
                <w:rFonts w:ascii="Arial Narrow" w:eastAsia="Times New Roman" w:hAnsi="Arial Narrow" w:cs="Arial"/>
                <w:sz w:val="18"/>
                <w:szCs w:val="18"/>
              </w:rPr>
            </w:pPr>
            <w:r w:rsidRPr="00F7588A">
              <w:rPr>
                <w:rFonts w:ascii="Arial Narrow" w:eastAsia="Times New Roman" w:hAnsi="Arial Narrow" w:cs="Arial"/>
                <w:sz w:val="18"/>
                <w:szCs w:val="18"/>
              </w:rPr>
              <w:t>XII</w:t>
            </w:r>
          </w:p>
        </w:tc>
        <w:tc>
          <w:tcPr>
            <w:tcW w:w="790" w:type="pct"/>
            <w:tcBorders>
              <w:top w:val="nil"/>
              <w:left w:val="nil"/>
              <w:bottom w:val="single" w:sz="4" w:space="0" w:color="auto"/>
              <w:right w:val="single" w:sz="4" w:space="0" w:color="auto"/>
            </w:tcBorders>
            <w:shd w:val="clear" w:color="auto" w:fill="auto"/>
            <w:hideMark/>
          </w:tcPr>
          <w:p w14:paraId="53230973"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3,000,513.85</w:t>
            </w:r>
          </w:p>
        </w:tc>
        <w:tc>
          <w:tcPr>
            <w:tcW w:w="519" w:type="pct"/>
            <w:tcBorders>
              <w:top w:val="nil"/>
              <w:left w:val="nil"/>
              <w:bottom w:val="single" w:sz="4" w:space="0" w:color="auto"/>
              <w:right w:val="single" w:sz="4" w:space="0" w:color="auto"/>
            </w:tcBorders>
            <w:shd w:val="clear" w:color="auto" w:fill="auto"/>
            <w:hideMark/>
          </w:tcPr>
          <w:p w14:paraId="022E7106"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2,078</w:t>
            </w:r>
          </w:p>
        </w:tc>
        <w:tc>
          <w:tcPr>
            <w:tcW w:w="790" w:type="pct"/>
            <w:tcBorders>
              <w:top w:val="nil"/>
              <w:left w:val="nil"/>
              <w:bottom w:val="single" w:sz="4" w:space="0" w:color="auto"/>
              <w:right w:val="single" w:sz="4" w:space="0" w:color="auto"/>
            </w:tcBorders>
            <w:shd w:val="clear" w:color="auto" w:fill="auto"/>
            <w:hideMark/>
          </w:tcPr>
          <w:p w14:paraId="4AB2AA67"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1,142,900.00 </w:t>
            </w:r>
          </w:p>
        </w:tc>
        <w:tc>
          <w:tcPr>
            <w:tcW w:w="790" w:type="pct"/>
            <w:tcBorders>
              <w:top w:val="nil"/>
              <w:left w:val="nil"/>
              <w:bottom w:val="single" w:sz="4" w:space="0" w:color="auto"/>
              <w:right w:val="single" w:sz="4" w:space="0" w:color="auto"/>
            </w:tcBorders>
            <w:shd w:val="clear" w:color="auto" w:fill="auto"/>
            <w:hideMark/>
          </w:tcPr>
          <w:p w14:paraId="4340063D"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2,228,234.59 </w:t>
            </w:r>
          </w:p>
        </w:tc>
        <w:tc>
          <w:tcPr>
            <w:tcW w:w="790" w:type="pct"/>
            <w:tcBorders>
              <w:top w:val="nil"/>
              <w:left w:val="nil"/>
              <w:bottom w:val="single" w:sz="4" w:space="0" w:color="auto"/>
              <w:right w:val="single" w:sz="4" w:space="0" w:color="auto"/>
            </w:tcBorders>
            <w:shd w:val="clear" w:color="auto" w:fill="auto"/>
            <w:hideMark/>
          </w:tcPr>
          <w:p w14:paraId="0A3C3452"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10,899,586.54 </w:t>
            </w:r>
          </w:p>
        </w:tc>
        <w:tc>
          <w:tcPr>
            <w:tcW w:w="667" w:type="pct"/>
            <w:tcBorders>
              <w:top w:val="nil"/>
              <w:left w:val="nil"/>
              <w:bottom w:val="single" w:sz="4" w:space="0" w:color="auto"/>
              <w:right w:val="single" w:sz="4" w:space="0" w:color="auto"/>
            </w:tcBorders>
            <w:shd w:val="clear" w:color="auto" w:fill="auto"/>
            <w:hideMark/>
          </w:tcPr>
          <w:p w14:paraId="42AFDF51"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17,271,234.98 </w:t>
            </w:r>
          </w:p>
        </w:tc>
      </w:tr>
      <w:tr w:rsidR="00233495" w:rsidRPr="00F7588A" w14:paraId="476DAEAC" w14:textId="77777777" w:rsidTr="00096ED8">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3DD0DE1C" w14:textId="77777777" w:rsidR="00233495" w:rsidRPr="00F7588A" w:rsidRDefault="00233495" w:rsidP="00096ED8">
            <w:pPr>
              <w:contextualSpacing/>
              <w:rPr>
                <w:rFonts w:ascii="Arial Narrow" w:eastAsia="Times New Roman" w:hAnsi="Arial Narrow" w:cs="Arial"/>
                <w:sz w:val="18"/>
                <w:szCs w:val="18"/>
              </w:rPr>
            </w:pPr>
            <w:r w:rsidRPr="00F7588A">
              <w:rPr>
                <w:rFonts w:ascii="Arial Narrow" w:eastAsia="Times New Roman" w:hAnsi="Arial Narrow" w:cs="Arial"/>
                <w:sz w:val="18"/>
                <w:szCs w:val="18"/>
              </w:rPr>
              <w:t>CARAGA</w:t>
            </w:r>
          </w:p>
        </w:tc>
        <w:tc>
          <w:tcPr>
            <w:tcW w:w="790" w:type="pct"/>
            <w:tcBorders>
              <w:top w:val="nil"/>
              <w:left w:val="nil"/>
              <w:bottom w:val="single" w:sz="4" w:space="0" w:color="auto"/>
              <w:right w:val="single" w:sz="4" w:space="0" w:color="auto"/>
            </w:tcBorders>
            <w:shd w:val="clear" w:color="auto" w:fill="auto"/>
            <w:hideMark/>
          </w:tcPr>
          <w:p w14:paraId="10E59CBC"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3,000,740.55</w:t>
            </w:r>
          </w:p>
        </w:tc>
        <w:tc>
          <w:tcPr>
            <w:tcW w:w="519" w:type="pct"/>
            <w:tcBorders>
              <w:top w:val="nil"/>
              <w:left w:val="nil"/>
              <w:bottom w:val="single" w:sz="4" w:space="0" w:color="auto"/>
              <w:right w:val="single" w:sz="4" w:space="0" w:color="auto"/>
            </w:tcBorders>
            <w:shd w:val="clear" w:color="auto" w:fill="auto"/>
            <w:hideMark/>
          </w:tcPr>
          <w:p w14:paraId="53BA937D"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8,816</w:t>
            </w:r>
          </w:p>
        </w:tc>
        <w:tc>
          <w:tcPr>
            <w:tcW w:w="790" w:type="pct"/>
            <w:tcBorders>
              <w:top w:val="nil"/>
              <w:left w:val="nil"/>
              <w:bottom w:val="single" w:sz="4" w:space="0" w:color="auto"/>
              <w:right w:val="single" w:sz="4" w:space="0" w:color="auto"/>
            </w:tcBorders>
            <w:shd w:val="clear" w:color="auto" w:fill="auto"/>
            <w:hideMark/>
          </w:tcPr>
          <w:p w14:paraId="37B90F48"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4,735,711.28 </w:t>
            </w:r>
          </w:p>
        </w:tc>
        <w:tc>
          <w:tcPr>
            <w:tcW w:w="790" w:type="pct"/>
            <w:tcBorders>
              <w:top w:val="nil"/>
              <w:left w:val="nil"/>
              <w:bottom w:val="single" w:sz="4" w:space="0" w:color="auto"/>
              <w:right w:val="single" w:sz="4" w:space="0" w:color="auto"/>
            </w:tcBorders>
            <w:shd w:val="clear" w:color="auto" w:fill="auto"/>
            <w:hideMark/>
          </w:tcPr>
          <w:p w14:paraId="518C1413"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6,679,909.63 </w:t>
            </w:r>
          </w:p>
        </w:tc>
        <w:tc>
          <w:tcPr>
            <w:tcW w:w="790" w:type="pct"/>
            <w:tcBorders>
              <w:top w:val="nil"/>
              <w:left w:val="nil"/>
              <w:bottom w:val="single" w:sz="4" w:space="0" w:color="auto"/>
              <w:right w:val="single" w:sz="4" w:space="0" w:color="auto"/>
            </w:tcBorders>
            <w:shd w:val="clear" w:color="auto" w:fill="auto"/>
            <w:hideMark/>
          </w:tcPr>
          <w:p w14:paraId="05EAEB5B"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16,059,303.97 </w:t>
            </w:r>
          </w:p>
        </w:tc>
        <w:tc>
          <w:tcPr>
            <w:tcW w:w="667" w:type="pct"/>
            <w:tcBorders>
              <w:top w:val="nil"/>
              <w:left w:val="nil"/>
              <w:bottom w:val="single" w:sz="4" w:space="0" w:color="auto"/>
              <w:right w:val="single" w:sz="4" w:space="0" w:color="auto"/>
            </w:tcBorders>
            <w:shd w:val="clear" w:color="auto" w:fill="auto"/>
            <w:hideMark/>
          </w:tcPr>
          <w:p w14:paraId="2053BC5B"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30,475,665.43 </w:t>
            </w:r>
          </w:p>
        </w:tc>
      </w:tr>
      <w:tr w:rsidR="00233495" w:rsidRPr="00F7588A" w14:paraId="5E8BFFD5" w14:textId="77777777" w:rsidTr="00096ED8">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55D2DE7D" w14:textId="77777777" w:rsidR="00233495" w:rsidRPr="00F7588A" w:rsidRDefault="00233495" w:rsidP="00096ED8">
            <w:pPr>
              <w:contextualSpacing/>
              <w:rPr>
                <w:rFonts w:ascii="Arial Narrow" w:eastAsia="Times New Roman" w:hAnsi="Arial Narrow" w:cs="Arial"/>
                <w:sz w:val="18"/>
                <w:szCs w:val="18"/>
              </w:rPr>
            </w:pPr>
            <w:r w:rsidRPr="00F7588A">
              <w:rPr>
                <w:rFonts w:ascii="Arial Narrow" w:eastAsia="Times New Roman" w:hAnsi="Arial Narrow" w:cs="Arial"/>
                <w:sz w:val="18"/>
                <w:szCs w:val="18"/>
              </w:rPr>
              <w:t>NCR</w:t>
            </w:r>
          </w:p>
        </w:tc>
        <w:tc>
          <w:tcPr>
            <w:tcW w:w="790" w:type="pct"/>
            <w:tcBorders>
              <w:top w:val="nil"/>
              <w:left w:val="nil"/>
              <w:bottom w:val="single" w:sz="4" w:space="0" w:color="auto"/>
              <w:right w:val="single" w:sz="4" w:space="0" w:color="auto"/>
            </w:tcBorders>
            <w:shd w:val="clear" w:color="auto" w:fill="auto"/>
            <w:hideMark/>
          </w:tcPr>
          <w:p w14:paraId="15AE51BB"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2,229,439.00</w:t>
            </w:r>
          </w:p>
        </w:tc>
        <w:tc>
          <w:tcPr>
            <w:tcW w:w="519" w:type="pct"/>
            <w:tcBorders>
              <w:top w:val="nil"/>
              <w:left w:val="nil"/>
              <w:bottom w:val="single" w:sz="4" w:space="0" w:color="auto"/>
              <w:right w:val="single" w:sz="4" w:space="0" w:color="auto"/>
            </w:tcBorders>
            <w:shd w:val="clear" w:color="auto" w:fill="auto"/>
            <w:hideMark/>
          </w:tcPr>
          <w:p w14:paraId="5B82311F"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0</w:t>
            </w:r>
          </w:p>
        </w:tc>
        <w:tc>
          <w:tcPr>
            <w:tcW w:w="790" w:type="pct"/>
            <w:tcBorders>
              <w:top w:val="nil"/>
              <w:left w:val="nil"/>
              <w:bottom w:val="single" w:sz="4" w:space="0" w:color="auto"/>
              <w:right w:val="single" w:sz="4" w:space="0" w:color="auto"/>
            </w:tcBorders>
            <w:shd w:val="clear" w:color="auto" w:fill="auto"/>
            <w:hideMark/>
          </w:tcPr>
          <w:p w14:paraId="2CA36953"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   </w:t>
            </w:r>
          </w:p>
        </w:tc>
        <w:tc>
          <w:tcPr>
            <w:tcW w:w="790" w:type="pct"/>
            <w:tcBorders>
              <w:top w:val="nil"/>
              <w:left w:val="nil"/>
              <w:bottom w:val="single" w:sz="4" w:space="0" w:color="auto"/>
              <w:right w:val="single" w:sz="4" w:space="0" w:color="auto"/>
            </w:tcBorders>
            <w:shd w:val="clear" w:color="auto" w:fill="auto"/>
            <w:hideMark/>
          </w:tcPr>
          <w:p w14:paraId="140C60AF"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3,597,574.50 </w:t>
            </w:r>
          </w:p>
        </w:tc>
        <w:tc>
          <w:tcPr>
            <w:tcW w:w="790" w:type="pct"/>
            <w:tcBorders>
              <w:top w:val="nil"/>
              <w:left w:val="nil"/>
              <w:bottom w:val="single" w:sz="4" w:space="0" w:color="auto"/>
              <w:right w:val="single" w:sz="4" w:space="0" w:color="auto"/>
            </w:tcBorders>
            <w:shd w:val="clear" w:color="auto" w:fill="auto"/>
            <w:hideMark/>
          </w:tcPr>
          <w:p w14:paraId="39E5D0A6"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5,741,232.78 </w:t>
            </w:r>
          </w:p>
        </w:tc>
        <w:tc>
          <w:tcPr>
            <w:tcW w:w="667" w:type="pct"/>
            <w:tcBorders>
              <w:top w:val="nil"/>
              <w:left w:val="nil"/>
              <w:bottom w:val="single" w:sz="4" w:space="0" w:color="auto"/>
              <w:right w:val="single" w:sz="4" w:space="0" w:color="auto"/>
            </w:tcBorders>
            <w:shd w:val="clear" w:color="auto" w:fill="auto"/>
            <w:hideMark/>
          </w:tcPr>
          <w:p w14:paraId="40823730"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11,568,246.28 </w:t>
            </w:r>
          </w:p>
        </w:tc>
      </w:tr>
      <w:tr w:rsidR="00233495" w:rsidRPr="00F7588A" w14:paraId="3427A78E" w14:textId="77777777" w:rsidTr="00096ED8">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3BE26E96" w14:textId="77777777" w:rsidR="00233495" w:rsidRPr="00F7588A" w:rsidRDefault="00233495" w:rsidP="00096ED8">
            <w:pPr>
              <w:contextualSpacing/>
              <w:rPr>
                <w:rFonts w:ascii="Arial Narrow" w:eastAsia="Times New Roman" w:hAnsi="Arial Narrow" w:cs="Arial"/>
                <w:sz w:val="18"/>
                <w:szCs w:val="18"/>
              </w:rPr>
            </w:pPr>
            <w:r w:rsidRPr="00F7588A">
              <w:rPr>
                <w:rFonts w:ascii="Arial Narrow" w:eastAsia="Times New Roman" w:hAnsi="Arial Narrow" w:cs="Arial"/>
                <w:sz w:val="18"/>
                <w:szCs w:val="18"/>
              </w:rPr>
              <w:t>CAR</w:t>
            </w:r>
          </w:p>
        </w:tc>
        <w:tc>
          <w:tcPr>
            <w:tcW w:w="790" w:type="pct"/>
            <w:tcBorders>
              <w:top w:val="nil"/>
              <w:left w:val="nil"/>
              <w:bottom w:val="single" w:sz="4" w:space="0" w:color="auto"/>
              <w:right w:val="single" w:sz="4" w:space="0" w:color="auto"/>
            </w:tcBorders>
            <w:shd w:val="clear" w:color="auto" w:fill="auto"/>
            <w:hideMark/>
          </w:tcPr>
          <w:p w14:paraId="78B95305"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3,206,400.00</w:t>
            </w:r>
          </w:p>
        </w:tc>
        <w:tc>
          <w:tcPr>
            <w:tcW w:w="519" w:type="pct"/>
            <w:tcBorders>
              <w:top w:val="nil"/>
              <w:left w:val="nil"/>
              <w:bottom w:val="single" w:sz="4" w:space="0" w:color="auto"/>
              <w:right w:val="single" w:sz="4" w:space="0" w:color="auto"/>
            </w:tcBorders>
            <w:shd w:val="clear" w:color="auto" w:fill="auto"/>
            <w:hideMark/>
          </w:tcPr>
          <w:p w14:paraId="78B2E18C"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12,023</w:t>
            </w:r>
          </w:p>
        </w:tc>
        <w:tc>
          <w:tcPr>
            <w:tcW w:w="790" w:type="pct"/>
            <w:tcBorders>
              <w:top w:val="nil"/>
              <w:left w:val="nil"/>
              <w:bottom w:val="single" w:sz="4" w:space="0" w:color="auto"/>
              <w:right w:val="single" w:sz="4" w:space="0" w:color="auto"/>
            </w:tcBorders>
            <w:shd w:val="clear" w:color="auto" w:fill="auto"/>
            <w:hideMark/>
          </w:tcPr>
          <w:p w14:paraId="0183A615"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5,097,190.26 </w:t>
            </w:r>
          </w:p>
        </w:tc>
        <w:tc>
          <w:tcPr>
            <w:tcW w:w="790" w:type="pct"/>
            <w:tcBorders>
              <w:top w:val="nil"/>
              <w:left w:val="nil"/>
              <w:bottom w:val="single" w:sz="4" w:space="0" w:color="auto"/>
              <w:right w:val="single" w:sz="4" w:space="0" w:color="auto"/>
            </w:tcBorders>
            <w:shd w:val="clear" w:color="auto" w:fill="auto"/>
            <w:hideMark/>
          </w:tcPr>
          <w:p w14:paraId="32872E99"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906,671.15 </w:t>
            </w:r>
          </w:p>
        </w:tc>
        <w:tc>
          <w:tcPr>
            <w:tcW w:w="790" w:type="pct"/>
            <w:tcBorders>
              <w:top w:val="nil"/>
              <w:left w:val="nil"/>
              <w:bottom w:val="single" w:sz="4" w:space="0" w:color="auto"/>
              <w:right w:val="single" w:sz="4" w:space="0" w:color="auto"/>
            </w:tcBorders>
            <w:shd w:val="clear" w:color="auto" w:fill="auto"/>
            <w:hideMark/>
          </w:tcPr>
          <w:p w14:paraId="07137B8E"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9,329,884.47 </w:t>
            </w:r>
          </w:p>
        </w:tc>
        <w:tc>
          <w:tcPr>
            <w:tcW w:w="667" w:type="pct"/>
            <w:tcBorders>
              <w:top w:val="nil"/>
              <w:left w:val="nil"/>
              <w:bottom w:val="single" w:sz="4" w:space="0" w:color="auto"/>
              <w:right w:val="single" w:sz="4" w:space="0" w:color="auto"/>
            </w:tcBorders>
            <w:shd w:val="clear" w:color="auto" w:fill="auto"/>
            <w:hideMark/>
          </w:tcPr>
          <w:p w14:paraId="117798A5" w14:textId="77777777" w:rsidR="00233495" w:rsidRPr="00F7588A" w:rsidRDefault="00233495" w:rsidP="00096ED8">
            <w:pPr>
              <w:contextualSpacing/>
              <w:jc w:val="right"/>
              <w:rPr>
                <w:rFonts w:ascii="Arial Narrow" w:eastAsia="Times New Roman" w:hAnsi="Arial Narrow" w:cs="Arial"/>
                <w:sz w:val="18"/>
                <w:szCs w:val="18"/>
              </w:rPr>
            </w:pPr>
            <w:r w:rsidRPr="00F7588A">
              <w:rPr>
                <w:rFonts w:ascii="Arial Narrow" w:hAnsi="Arial Narrow"/>
                <w:sz w:val="18"/>
                <w:szCs w:val="18"/>
              </w:rPr>
              <w:t xml:space="preserve"> 18,540,145.88 </w:t>
            </w:r>
          </w:p>
        </w:tc>
      </w:tr>
    </w:tbl>
    <w:p w14:paraId="7053B7DB" w14:textId="77777777" w:rsidR="00233495" w:rsidRDefault="00233495" w:rsidP="00233495">
      <w:pPr>
        <w:ind w:left="360"/>
        <w:contextualSpacing/>
        <w:rPr>
          <w:rFonts w:ascii="Arial" w:eastAsia="Arial" w:hAnsi="Arial" w:cs="Arial"/>
          <w:i/>
          <w:sz w:val="16"/>
          <w:szCs w:val="16"/>
        </w:rPr>
      </w:pPr>
      <w:r>
        <w:rPr>
          <w:rFonts w:ascii="Arial" w:eastAsia="Arial" w:hAnsi="Arial" w:cs="Arial"/>
          <w:i/>
          <w:sz w:val="16"/>
          <w:szCs w:val="16"/>
        </w:rPr>
        <w:t>Note: The Inventory Summary is as of 10 November 2020, 3PM.</w:t>
      </w:r>
    </w:p>
    <w:p w14:paraId="4C5395E8" w14:textId="56C136C5" w:rsidR="005929D6" w:rsidRPr="00B273AA" w:rsidRDefault="00233495" w:rsidP="00233495">
      <w:pPr>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27F4932" w14:textId="1C77D8F8"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BE43F9" w:rsidRDefault="00376584" w:rsidP="00843A49">
      <w:pPr>
        <w:spacing w:after="0" w:line="240" w:lineRule="auto"/>
        <w:contextualSpacing/>
        <w:jc w:val="both"/>
        <w:rPr>
          <w:rFonts w:ascii="Arial" w:eastAsia="Arial" w:hAnsi="Arial" w:cs="Arial"/>
          <w:b/>
          <w:color w:val="002060"/>
          <w:sz w:val="24"/>
          <w:szCs w:val="24"/>
        </w:rPr>
      </w:pPr>
      <w:bookmarkStart w:id="6" w:name="_Contact_Information"/>
      <w:bookmarkEnd w:id="6"/>
    </w:p>
    <w:p w14:paraId="65D005D5" w14:textId="77777777" w:rsidR="00802585"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981"/>
        <w:gridCol w:w="8356"/>
      </w:tblGrid>
      <w:tr w:rsidR="00802585" w:rsidRPr="00D717CF" w14:paraId="01FAAE1B"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63EAAAC8"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3CB1D402" w:rsidR="00A01937" w:rsidRPr="008350BA" w:rsidRDefault="008350BA" w:rsidP="00A0193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0070C0"/>
                <w:sz w:val="20"/>
                <w:szCs w:val="24"/>
              </w:rPr>
            </w:pPr>
            <w:r w:rsidRPr="008350BA">
              <w:rPr>
                <w:rFonts w:ascii="Arial" w:eastAsia="Arial" w:hAnsi="Arial" w:cs="Arial"/>
                <w:color w:val="0070C0"/>
                <w:sz w:val="20"/>
                <w:szCs w:val="24"/>
              </w:rPr>
              <w:t>1</w:t>
            </w:r>
            <w:r>
              <w:rPr>
                <w:rFonts w:ascii="Arial" w:eastAsia="Arial" w:hAnsi="Arial" w:cs="Arial"/>
                <w:color w:val="0070C0"/>
                <w:sz w:val="20"/>
                <w:szCs w:val="24"/>
              </w:rPr>
              <w:t>0</w:t>
            </w:r>
            <w:r w:rsidR="00A01937" w:rsidRPr="008350BA">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BE2C7" w14:textId="13FFB7BE" w:rsidR="00A01937" w:rsidRPr="008350BA"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8350BA">
              <w:rPr>
                <w:rFonts w:ascii="Arial" w:eastAsia="Arial" w:hAnsi="Arial" w:cs="Arial"/>
                <w:color w:val="0070C0"/>
                <w:sz w:val="20"/>
                <w:szCs w:val="24"/>
              </w:rPr>
              <w:t xml:space="preserve">The Disaster Response Management Bureau (DRMB) is on </w:t>
            </w:r>
            <w:r w:rsidR="008350BA" w:rsidRPr="008350BA">
              <w:rPr>
                <w:rFonts w:ascii="Arial" w:eastAsia="Arial" w:hAnsi="Arial" w:cs="Arial"/>
                <w:b/>
                <w:color w:val="0070C0"/>
                <w:sz w:val="20"/>
                <w:szCs w:val="24"/>
              </w:rPr>
              <w:t>BLUE</w:t>
            </w:r>
            <w:r w:rsidR="009F5111" w:rsidRPr="008350BA">
              <w:rPr>
                <w:rFonts w:ascii="Arial" w:eastAsia="Arial" w:hAnsi="Arial" w:cs="Arial"/>
                <w:b/>
                <w:color w:val="0070C0"/>
                <w:sz w:val="20"/>
                <w:szCs w:val="24"/>
              </w:rPr>
              <w:t xml:space="preserve"> </w:t>
            </w:r>
            <w:r w:rsidRPr="008350BA">
              <w:rPr>
                <w:rFonts w:ascii="Arial" w:eastAsia="Arial" w:hAnsi="Arial" w:cs="Arial"/>
                <w:color w:val="0070C0"/>
                <w:sz w:val="20"/>
                <w:szCs w:val="24"/>
              </w:rPr>
              <w:t>alert status and is closely coordinating with the concerned field offices for significant disaster response updates</w:t>
            </w:r>
          </w:p>
          <w:p w14:paraId="264298BF" w14:textId="2DA23787" w:rsidR="00A01937" w:rsidRPr="008350BA" w:rsidRDefault="00A01937" w:rsidP="00D13C8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8350BA">
              <w:rPr>
                <w:rFonts w:ascii="Arial" w:eastAsia="Arial" w:hAnsi="Arial" w:cs="Arial"/>
                <w:color w:val="0070C0"/>
                <w:sz w:val="20"/>
                <w:szCs w:val="24"/>
              </w:rPr>
              <w:t>All QRT members and emergency equipment are on standby and ready for deployment.</w:t>
            </w:r>
            <w:r w:rsidR="008D5DBB" w:rsidRPr="008350BA">
              <w:rPr>
                <w:rFonts w:ascii="Arial" w:eastAsia="Arial" w:hAnsi="Arial" w:cs="Arial"/>
                <w:color w:val="0070C0"/>
                <w:sz w:val="20"/>
                <w:szCs w:val="24"/>
              </w:rPr>
              <w:t xml:space="preserve"> </w:t>
            </w:r>
          </w:p>
        </w:tc>
      </w:tr>
    </w:tbl>
    <w:p w14:paraId="339B541C" w14:textId="77777777" w:rsidR="00233495" w:rsidRDefault="00233495"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19F4749" w14:textId="7020C10F"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981"/>
        <w:gridCol w:w="8356"/>
      </w:tblGrid>
      <w:tr w:rsidR="008350BA" w:rsidRPr="00D717CF"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D717CF" w:rsidRDefault="008350BA" w:rsidP="00C967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77777777" w:rsidR="008350BA" w:rsidRPr="00D717CF" w:rsidRDefault="008350BA" w:rsidP="00C967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1D13F472" w:rsidR="008350BA" w:rsidRPr="008350BA" w:rsidRDefault="008350BA" w:rsidP="00C967A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sidRPr="008350BA">
              <w:rPr>
                <w:rFonts w:ascii="Arial" w:eastAsia="Arial" w:hAnsi="Arial" w:cs="Arial"/>
                <w:color w:val="0070C0"/>
                <w:sz w:val="20"/>
                <w:szCs w:val="24"/>
              </w:rPr>
              <w:t>10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8E6337" w14:textId="77777777" w:rsidR="008350BA" w:rsidRPr="008350BA" w:rsidRDefault="008350BA" w:rsidP="008350B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8350BA">
              <w:rPr>
                <w:rFonts w:ascii="Arial" w:eastAsia="Arial" w:hAnsi="Arial" w:cs="Arial"/>
                <w:color w:val="0070C0"/>
                <w:sz w:val="20"/>
                <w:szCs w:val="24"/>
              </w:rPr>
              <w:t>DSWD Field Office 1 is closely monitoring the movement of Tropical Storm “ULYSSES” through the Department of Science and Technology – Philippine Atmospheric, Geophysical and Astronomical Services Administration (DOST – PAGASA) and close coordination with the Regional Disaster Risk Reduction and Management Council 1 (RDRRMC1). Likewise, Provincial Operations Offices (POOs) are in close coordination with the different Provincial/City/Municipal Disaster Risk Reduction and Management Councils (P/C/MDRRMCs) and Provincial/City/Municipal Social Welfare and Development Offices (P/C/MSWDOs) to monitor the adverse effects that might be brought by the weather disturbance.</w:t>
            </w:r>
          </w:p>
          <w:p w14:paraId="3F998959" w14:textId="0443CFFA" w:rsidR="008350BA" w:rsidRPr="008350BA" w:rsidRDefault="008350BA" w:rsidP="008350B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8350BA">
              <w:rPr>
                <w:rFonts w:ascii="Arial" w:eastAsia="Arial" w:hAnsi="Arial" w:cs="Arial"/>
                <w:color w:val="0070C0"/>
                <w:sz w:val="20"/>
                <w:szCs w:val="24"/>
              </w:rPr>
              <w:t>The DSWD FO 1 Incident Management Team (IMT) is still on duty while other DSWD staff are on standby for possible augmentation. Likewise, the Field Office ensures availability and readiness of resources.</w:t>
            </w:r>
          </w:p>
        </w:tc>
      </w:tr>
    </w:tbl>
    <w:p w14:paraId="251B6BFB" w14:textId="02524BDA" w:rsidR="008350BA"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EBA0ADC" w14:textId="6F9048D1" w:rsidR="00787381" w:rsidRPr="00BE43F9" w:rsidRDefault="00787381" w:rsidP="0078738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MIMAROPA</w:t>
      </w:r>
    </w:p>
    <w:tbl>
      <w:tblPr>
        <w:tblW w:w="5000" w:type="pct"/>
        <w:tblLook w:val="0400" w:firstRow="0" w:lastRow="0" w:firstColumn="0" w:lastColumn="0" w:noHBand="0" w:noVBand="1"/>
      </w:tblPr>
      <w:tblGrid>
        <w:gridCol w:w="1981"/>
        <w:gridCol w:w="8356"/>
      </w:tblGrid>
      <w:tr w:rsidR="00787381" w:rsidRPr="00D717CF" w14:paraId="398B1FE2" w14:textId="77777777" w:rsidTr="00C967A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D717CF" w:rsidRDefault="00787381" w:rsidP="00C967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77777777" w:rsidR="00787381" w:rsidRPr="00D717CF" w:rsidRDefault="00787381" w:rsidP="00C967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87381" w:rsidRPr="00D717CF" w14:paraId="6E265880" w14:textId="77777777" w:rsidTr="00C967A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52E883" w14:textId="5BF13AC4" w:rsidR="00787381" w:rsidRPr="00145854" w:rsidRDefault="00145854" w:rsidP="0014585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Pr>
                <w:rFonts w:ascii="Arial" w:eastAsia="Arial" w:hAnsi="Arial" w:cs="Arial"/>
                <w:color w:val="0070C0"/>
                <w:sz w:val="20"/>
                <w:szCs w:val="24"/>
              </w:rPr>
              <w:t xml:space="preserve">10 </w:t>
            </w:r>
            <w:r w:rsidR="00787381" w:rsidRPr="00145854">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89F86B" w14:textId="77777777" w:rsidR="00787381" w:rsidRDefault="00787381" w:rsidP="0078738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87381">
              <w:rPr>
                <w:rFonts w:ascii="Arial" w:eastAsia="Arial" w:hAnsi="Arial" w:cs="Arial"/>
                <w:color w:val="0070C0"/>
                <w:sz w:val="20"/>
                <w:szCs w:val="24"/>
              </w:rPr>
              <w:t>Disaster Response Management Division and SWADT Offices are alerted to monitor daily local weather condition and ensure provision of information to all concerned offices, divisions, sections, and units.</w:t>
            </w:r>
          </w:p>
          <w:p w14:paraId="23CCA70A" w14:textId="77777777" w:rsidR="00787381" w:rsidRDefault="00787381" w:rsidP="0078738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87381">
              <w:rPr>
                <w:rFonts w:ascii="Arial" w:eastAsia="Arial" w:hAnsi="Arial" w:cs="Arial"/>
                <w:color w:val="0070C0"/>
                <w:sz w:val="20"/>
                <w:szCs w:val="24"/>
              </w:rPr>
              <w:t>24/7 On-call status of the R/P/C/M QRTs together with special projects staff for possible activation of Operation Center.</w:t>
            </w:r>
          </w:p>
          <w:p w14:paraId="756CCB60" w14:textId="77777777" w:rsidR="00145854" w:rsidRDefault="00787381" w:rsidP="0014585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87381">
              <w:rPr>
                <w:rFonts w:ascii="Arial" w:eastAsia="Arial" w:hAnsi="Arial" w:cs="Arial"/>
                <w:color w:val="0070C0"/>
                <w:sz w:val="20"/>
                <w:szCs w:val="24"/>
              </w:rPr>
              <w:t>Close coordination with the Office of Civil Defense (OCD) and</w:t>
            </w:r>
            <w:r w:rsidR="00145854">
              <w:rPr>
                <w:rFonts w:ascii="Arial" w:eastAsia="Arial" w:hAnsi="Arial" w:cs="Arial"/>
                <w:color w:val="0070C0"/>
                <w:sz w:val="20"/>
                <w:szCs w:val="24"/>
              </w:rPr>
              <w:t xml:space="preserve"> </w:t>
            </w:r>
            <w:r w:rsidRPr="00787381">
              <w:rPr>
                <w:rFonts w:ascii="Arial" w:eastAsia="Arial" w:hAnsi="Arial" w:cs="Arial"/>
                <w:color w:val="0070C0"/>
                <w:sz w:val="20"/>
                <w:szCs w:val="24"/>
              </w:rPr>
              <w:t>RDRRMC MIMAROPA for any warning signal updates for monitoring purposes and response mechanism for areas that will be affected.</w:t>
            </w:r>
          </w:p>
          <w:p w14:paraId="2142E2ED" w14:textId="77777777" w:rsidR="00145854" w:rsidRDefault="00145854" w:rsidP="0014585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45854">
              <w:rPr>
                <w:rFonts w:ascii="Arial" w:eastAsia="Arial" w:hAnsi="Arial" w:cs="Arial"/>
                <w:color w:val="0070C0"/>
                <w:sz w:val="20"/>
                <w:szCs w:val="24"/>
              </w:rPr>
              <w:t>Standby logistical equipment and workforce through coordination with SWADT Offices and concerned LGUs on the management of stranded passengers, if any, in ports and terminals.</w:t>
            </w:r>
          </w:p>
          <w:p w14:paraId="0EE25458" w14:textId="77777777" w:rsidR="00145854" w:rsidRDefault="00145854" w:rsidP="0014585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45854">
              <w:rPr>
                <w:rFonts w:ascii="Arial" w:eastAsia="Arial" w:hAnsi="Arial" w:cs="Arial"/>
                <w:color w:val="0070C0"/>
                <w:sz w:val="20"/>
                <w:szCs w:val="24"/>
              </w:rPr>
              <w:lastRenderedPageBreak/>
              <w:t>Information and Communication Technology Management Unit (ICTMU) is on standby status to ensure robust communication system.</w:t>
            </w:r>
          </w:p>
          <w:p w14:paraId="0264BFFF" w14:textId="493B9C27" w:rsidR="00145854" w:rsidRPr="00145854" w:rsidRDefault="00145854" w:rsidP="0014585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45854">
              <w:rPr>
                <w:rFonts w:ascii="Arial" w:eastAsia="Arial" w:hAnsi="Arial" w:cs="Arial"/>
                <w:color w:val="0070C0"/>
                <w:sz w:val="20"/>
                <w:szCs w:val="24"/>
              </w:rPr>
              <w:t>Ensure that there is an on-call truck available for delivery of goods and equipment to areas that will be affected.</w:t>
            </w:r>
          </w:p>
        </w:tc>
      </w:tr>
    </w:tbl>
    <w:p w14:paraId="2A34980E" w14:textId="77777777" w:rsidR="00787381" w:rsidRDefault="00787381"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2124B09" w14:textId="5973DF92"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981"/>
        <w:gridCol w:w="8356"/>
      </w:tblGrid>
      <w:tr w:rsidR="008350BA" w:rsidRPr="00D717CF" w14:paraId="0752DEF7" w14:textId="77777777" w:rsidTr="00C967A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D717CF" w:rsidRDefault="008350BA" w:rsidP="00C967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77777777" w:rsidR="008350BA" w:rsidRPr="00D717CF" w:rsidRDefault="008350BA" w:rsidP="00C967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CBA1EA7" w14:textId="77777777" w:rsidTr="00C967A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3FF3B070" w:rsidR="008350BA" w:rsidRPr="00787381" w:rsidRDefault="00787381" w:rsidP="0078738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Pr>
                <w:rFonts w:ascii="Arial" w:eastAsia="Arial" w:hAnsi="Arial" w:cs="Arial"/>
                <w:color w:val="0070C0"/>
                <w:sz w:val="20"/>
                <w:szCs w:val="24"/>
              </w:rPr>
              <w:t xml:space="preserve">10 </w:t>
            </w:r>
            <w:r w:rsidR="008350BA" w:rsidRPr="00787381">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77777777" w:rsidR="00787381" w:rsidRDefault="00787381" w:rsidP="00787381">
            <w:pPr>
              <w:numPr>
                <w:ilvl w:val="0"/>
                <w:numId w:val="1"/>
              </w:numPr>
              <w:spacing w:after="0" w:line="240" w:lineRule="auto"/>
              <w:ind w:left="313" w:hanging="283"/>
              <w:contextualSpacing/>
              <w:jc w:val="both"/>
              <w:rPr>
                <w:rFonts w:ascii="Arial" w:eastAsia="Arial" w:hAnsi="Arial" w:cs="Arial"/>
                <w:color w:val="0070C0"/>
                <w:sz w:val="20"/>
                <w:szCs w:val="24"/>
              </w:rPr>
            </w:pPr>
            <w:r w:rsidRPr="00787381">
              <w:rPr>
                <w:rFonts w:ascii="Arial" w:eastAsia="Arial" w:hAnsi="Arial" w:cs="Arial"/>
                <w:color w:val="0070C0"/>
                <w:sz w:val="20"/>
                <w:szCs w:val="24"/>
              </w:rPr>
              <w:t>All QRT members are on stand by and ready for augmentation if needed,</w:t>
            </w:r>
            <w:r>
              <w:rPr>
                <w:rFonts w:ascii="Arial" w:eastAsia="Arial" w:hAnsi="Arial" w:cs="Arial"/>
                <w:color w:val="0070C0"/>
                <w:sz w:val="20"/>
                <w:szCs w:val="24"/>
              </w:rPr>
              <w:t xml:space="preserve"> </w:t>
            </w:r>
            <w:r w:rsidRPr="00787381">
              <w:rPr>
                <w:rFonts w:ascii="Arial" w:eastAsia="Arial" w:hAnsi="Arial" w:cs="Arial"/>
                <w:color w:val="0070C0"/>
                <w:sz w:val="20"/>
                <w:szCs w:val="24"/>
              </w:rPr>
              <w:t>following the new normal protocols of the agency.</w:t>
            </w:r>
          </w:p>
          <w:p w14:paraId="603AEAF2" w14:textId="77777777" w:rsidR="00787381" w:rsidRDefault="00787381" w:rsidP="00787381">
            <w:pPr>
              <w:numPr>
                <w:ilvl w:val="0"/>
                <w:numId w:val="1"/>
              </w:numPr>
              <w:spacing w:after="0" w:line="240" w:lineRule="auto"/>
              <w:ind w:left="313" w:hanging="283"/>
              <w:contextualSpacing/>
              <w:jc w:val="both"/>
              <w:rPr>
                <w:rFonts w:ascii="Arial" w:eastAsia="Arial" w:hAnsi="Arial" w:cs="Arial"/>
                <w:color w:val="0070C0"/>
                <w:sz w:val="20"/>
                <w:szCs w:val="24"/>
              </w:rPr>
            </w:pPr>
            <w:r w:rsidRPr="00787381">
              <w:rPr>
                <w:rFonts w:ascii="Arial" w:eastAsia="Arial" w:hAnsi="Arial" w:cs="Arial"/>
                <w:color w:val="0070C0"/>
                <w:sz w:val="20"/>
                <w:szCs w:val="24"/>
              </w:rPr>
              <w:t xml:space="preserve">RDANA team is composed of 40 trained QRTs and is ready to be deployed if needed. </w:t>
            </w:r>
          </w:p>
          <w:p w14:paraId="52E7411F" w14:textId="544068AB" w:rsidR="008350BA" w:rsidRPr="00787381" w:rsidRDefault="00787381" w:rsidP="00787381">
            <w:pPr>
              <w:numPr>
                <w:ilvl w:val="0"/>
                <w:numId w:val="1"/>
              </w:numPr>
              <w:spacing w:after="0" w:line="240" w:lineRule="auto"/>
              <w:ind w:left="313" w:hanging="283"/>
              <w:contextualSpacing/>
              <w:jc w:val="both"/>
              <w:rPr>
                <w:rFonts w:ascii="Arial" w:eastAsia="Arial" w:hAnsi="Arial" w:cs="Arial"/>
                <w:color w:val="0070C0"/>
                <w:sz w:val="20"/>
                <w:szCs w:val="24"/>
              </w:rPr>
            </w:pPr>
            <w:r w:rsidRPr="00787381">
              <w:rPr>
                <w:rFonts w:ascii="Arial" w:eastAsia="Arial" w:hAnsi="Arial" w:cs="Arial"/>
                <w:color w:val="0070C0"/>
                <w:sz w:val="20"/>
                <w:szCs w:val="24"/>
              </w:rPr>
              <w:t>DSWD issued a total of 150 vests, 50 GO bags, 50 survival bags, and 50 sleeping kits to QRT members in the region and field staff.</w:t>
            </w:r>
          </w:p>
        </w:tc>
      </w:tr>
    </w:tbl>
    <w:p w14:paraId="7B58A080" w14:textId="77777777" w:rsidR="008350BA"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9607237" w14:textId="7B22210C" w:rsidR="00F4001A"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8350BA">
        <w:rPr>
          <w:rFonts w:ascii="Arial" w:eastAsia="Arial" w:hAnsi="Arial" w:cs="Arial"/>
          <w:b/>
          <w:sz w:val="24"/>
          <w:szCs w:val="24"/>
        </w:rPr>
        <w:t>VIII</w:t>
      </w:r>
    </w:p>
    <w:tbl>
      <w:tblPr>
        <w:tblW w:w="5000" w:type="pct"/>
        <w:tblLook w:val="0400" w:firstRow="0" w:lastRow="0" w:firstColumn="0" w:lastColumn="0" w:noHBand="0" w:noVBand="1"/>
      </w:tblPr>
      <w:tblGrid>
        <w:gridCol w:w="1981"/>
        <w:gridCol w:w="8356"/>
      </w:tblGrid>
      <w:tr w:rsidR="00041E85" w:rsidRPr="00D717CF"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76709CC" w:rsidR="00041E85" w:rsidRPr="004425F9" w:rsidRDefault="004425F9" w:rsidP="004425F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70C0"/>
                <w:sz w:val="20"/>
                <w:szCs w:val="24"/>
              </w:rPr>
            </w:pPr>
            <w:r>
              <w:rPr>
                <w:rFonts w:ascii="Arial" w:eastAsia="Arial" w:hAnsi="Arial" w:cs="Arial"/>
                <w:color w:val="0070C0"/>
                <w:sz w:val="20"/>
                <w:szCs w:val="24"/>
              </w:rPr>
              <w:t xml:space="preserve">10 </w:t>
            </w:r>
            <w:r w:rsidR="00041E85" w:rsidRPr="004425F9">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77777777" w:rsidR="008350BA" w:rsidRDefault="008350BA" w:rsidP="008350BA">
            <w:pPr>
              <w:numPr>
                <w:ilvl w:val="0"/>
                <w:numId w:val="1"/>
              </w:numPr>
              <w:spacing w:after="0" w:line="240" w:lineRule="auto"/>
              <w:ind w:left="307" w:hanging="283"/>
              <w:contextualSpacing/>
              <w:jc w:val="both"/>
              <w:rPr>
                <w:rFonts w:ascii="Arial" w:eastAsia="Arial" w:hAnsi="Arial" w:cs="Arial"/>
                <w:color w:val="0070C0"/>
                <w:sz w:val="20"/>
                <w:szCs w:val="24"/>
              </w:rPr>
            </w:pPr>
            <w:r w:rsidRPr="008350BA">
              <w:rPr>
                <w:rFonts w:ascii="Arial" w:eastAsia="Arial" w:hAnsi="Arial" w:cs="Arial"/>
                <w:color w:val="0070C0"/>
                <w:sz w:val="20"/>
                <w:szCs w:val="24"/>
              </w:rPr>
              <w:t>Prepositioned Family Food Packs (FFPs) in Samar Island which can be</w:t>
            </w:r>
            <w:r>
              <w:rPr>
                <w:rFonts w:ascii="Arial" w:eastAsia="Arial" w:hAnsi="Arial" w:cs="Arial"/>
                <w:color w:val="0070C0"/>
                <w:sz w:val="20"/>
                <w:szCs w:val="24"/>
              </w:rPr>
              <w:t xml:space="preserve"> </w:t>
            </w:r>
            <w:r w:rsidRPr="008350BA">
              <w:rPr>
                <w:rFonts w:ascii="Arial" w:eastAsia="Arial" w:hAnsi="Arial" w:cs="Arial"/>
                <w:color w:val="0070C0"/>
                <w:sz w:val="20"/>
                <w:szCs w:val="24"/>
              </w:rPr>
              <w:t>distributed immediately by the P/C/MATs to Local Government Units that need augmentation support</w:t>
            </w:r>
            <w:r>
              <w:rPr>
                <w:rFonts w:ascii="Arial" w:eastAsia="Arial" w:hAnsi="Arial" w:cs="Arial"/>
                <w:color w:val="0070C0"/>
                <w:sz w:val="20"/>
                <w:szCs w:val="24"/>
              </w:rPr>
              <w:t>.</w:t>
            </w:r>
          </w:p>
          <w:p w14:paraId="235C96B6" w14:textId="77777777" w:rsidR="008350BA" w:rsidRDefault="008350BA" w:rsidP="008350BA">
            <w:pPr>
              <w:numPr>
                <w:ilvl w:val="0"/>
                <w:numId w:val="1"/>
              </w:numPr>
              <w:spacing w:after="0" w:line="240" w:lineRule="auto"/>
              <w:ind w:left="307" w:hanging="283"/>
              <w:contextualSpacing/>
              <w:jc w:val="both"/>
              <w:rPr>
                <w:rFonts w:ascii="Arial" w:eastAsia="Arial" w:hAnsi="Arial" w:cs="Arial"/>
                <w:color w:val="0070C0"/>
                <w:sz w:val="20"/>
                <w:szCs w:val="24"/>
              </w:rPr>
            </w:pPr>
            <w:r w:rsidRPr="008350BA">
              <w:rPr>
                <w:rFonts w:ascii="Arial" w:eastAsia="Arial" w:hAnsi="Arial" w:cs="Arial"/>
                <w:color w:val="0070C0"/>
                <w:sz w:val="20"/>
                <w:szCs w:val="24"/>
              </w:rPr>
              <w:t>Quick Response Teams (QRT) and Disaster Response Management Division (DRMD) are alerted in case augmentation of workforce is needed</w:t>
            </w:r>
            <w:r>
              <w:rPr>
                <w:rFonts w:ascii="Arial" w:eastAsia="Arial" w:hAnsi="Arial" w:cs="Arial"/>
                <w:color w:val="0070C0"/>
                <w:sz w:val="20"/>
                <w:szCs w:val="24"/>
              </w:rPr>
              <w:t>.</w:t>
            </w:r>
          </w:p>
          <w:p w14:paraId="20D99791" w14:textId="77777777" w:rsidR="008350BA" w:rsidRDefault="008350BA" w:rsidP="008350BA">
            <w:pPr>
              <w:numPr>
                <w:ilvl w:val="0"/>
                <w:numId w:val="1"/>
              </w:numPr>
              <w:spacing w:after="0" w:line="240" w:lineRule="auto"/>
              <w:ind w:left="307" w:hanging="283"/>
              <w:contextualSpacing/>
              <w:jc w:val="both"/>
              <w:rPr>
                <w:rFonts w:ascii="Arial" w:eastAsia="Arial" w:hAnsi="Arial" w:cs="Arial"/>
                <w:color w:val="0070C0"/>
                <w:sz w:val="20"/>
                <w:szCs w:val="24"/>
              </w:rPr>
            </w:pPr>
            <w:r w:rsidRPr="008350BA">
              <w:rPr>
                <w:rFonts w:ascii="Arial" w:eastAsia="Arial" w:hAnsi="Arial" w:cs="Arial"/>
                <w:color w:val="0070C0"/>
                <w:sz w:val="20"/>
                <w:szCs w:val="24"/>
              </w:rPr>
              <w:t>Disaster Response Information Management Section (DRIMS) is closely coordinating with SWADTs, QRTs and PDOs for any eventualities on the ground</w:t>
            </w:r>
            <w:r>
              <w:rPr>
                <w:rFonts w:ascii="Arial" w:eastAsia="Arial" w:hAnsi="Arial" w:cs="Arial"/>
                <w:color w:val="0070C0"/>
                <w:sz w:val="20"/>
                <w:szCs w:val="24"/>
              </w:rPr>
              <w:t>.</w:t>
            </w:r>
          </w:p>
          <w:p w14:paraId="38C570B4" w14:textId="58ADDBE4" w:rsidR="008350BA" w:rsidRPr="008350BA" w:rsidRDefault="008350BA" w:rsidP="008350BA">
            <w:pPr>
              <w:numPr>
                <w:ilvl w:val="0"/>
                <w:numId w:val="1"/>
              </w:numPr>
              <w:spacing w:after="0" w:line="240" w:lineRule="auto"/>
              <w:ind w:left="307" w:hanging="283"/>
              <w:contextualSpacing/>
              <w:jc w:val="both"/>
              <w:rPr>
                <w:rFonts w:ascii="Arial" w:eastAsia="Arial" w:hAnsi="Arial" w:cs="Arial"/>
                <w:color w:val="0070C0"/>
                <w:sz w:val="20"/>
                <w:szCs w:val="24"/>
              </w:rPr>
            </w:pPr>
            <w:r w:rsidRPr="008350BA">
              <w:rPr>
                <w:rFonts w:ascii="Arial" w:eastAsia="Arial" w:hAnsi="Arial" w:cs="Arial"/>
                <w:color w:val="0070C0"/>
                <w:sz w:val="20"/>
                <w:szCs w:val="24"/>
              </w:rPr>
              <w:t>Regional Resource Operations Section (RROS) are also alerted to ensure the readiness of dispatching the Food and Non-Food commodities whenever needed.</w:t>
            </w:r>
          </w:p>
        </w:tc>
      </w:tr>
    </w:tbl>
    <w:p w14:paraId="4D1C2C5C" w14:textId="01EC59CF" w:rsidR="00411916" w:rsidRPr="00411916" w:rsidRDefault="00411916" w:rsidP="00DC1A78">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25919B93" w:rsidR="00155355" w:rsidRPr="00411916" w:rsidRDefault="003D09A9" w:rsidP="00843A49">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 xml:space="preserve">nitoring the effects of </w:t>
      </w:r>
      <w:r w:rsidR="00AE7ACA">
        <w:rPr>
          <w:rFonts w:ascii="Arial" w:eastAsia="Arial" w:hAnsi="Arial" w:cs="Arial"/>
          <w:i/>
          <w:sz w:val="20"/>
          <w:szCs w:val="20"/>
        </w:rPr>
        <w:t xml:space="preserve">Severe </w:t>
      </w:r>
      <w:r w:rsidR="003C3E11">
        <w:rPr>
          <w:rFonts w:ascii="Arial" w:eastAsia="Arial" w:hAnsi="Arial" w:cs="Arial"/>
          <w:i/>
          <w:sz w:val="20"/>
          <w:szCs w:val="20"/>
        </w:rPr>
        <w:t>T</w:t>
      </w:r>
      <w:r w:rsidR="00D13C88">
        <w:rPr>
          <w:rFonts w:ascii="Arial" w:eastAsia="Arial" w:hAnsi="Arial" w:cs="Arial"/>
          <w:i/>
          <w:sz w:val="20"/>
          <w:szCs w:val="20"/>
        </w:rPr>
        <w:t>ropical Storm</w:t>
      </w:r>
      <w:r w:rsidR="002D0802">
        <w:rPr>
          <w:rFonts w:ascii="Arial" w:eastAsia="Arial" w:hAnsi="Arial" w:cs="Arial"/>
          <w:i/>
          <w:sz w:val="20"/>
          <w:szCs w:val="20"/>
        </w:rPr>
        <w:t xml:space="preserve"> </w:t>
      </w:r>
      <w:r w:rsidR="0084027D">
        <w:rPr>
          <w:rFonts w:ascii="Arial" w:eastAsia="Arial" w:hAnsi="Arial" w:cs="Arial"/>
          <w:i/>
          <w:sz w:val="20"/>
          <w:szCs w:val="20"/>
        </w:rPr>
        <w:t>“</w:t>
      </w:r>
      <w:r w:rsidR="008D1628">
        <w:rPr>
          <w:rFonts w:ascii="Arial" w:eastAsia="Arial" w:hAnsi="Arial" w:cs="Arial"/>
          <w:i/>
          <w:sz w:val="20"/>
          <w:szCs w:val="20"/>
        </w:rPr>
        <w:t>Ulysses</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0A89B444" w14:textId="77777777" w:rsidR="00A95874" w:rsidRDefault="00A95874" w:rsidP="00843A49">
      <w:pPr>
        <w:spacing w:after="0" w:line="240" w:lineRule="auto"/>
        <w:contextualSpacing/>
        <w:rPr>
          <w:rFonts w:ascii="Arial" w:eastAsia="Arial" w:hAnsi="Arial" w:cs="Arial"/>
          <w:sz w:val="24"/>
          <w:szCs w:val="24"/>
        </w:rPr>
      </w:pPr>
    </w:p>
    <w:p w14:paraId="3EC0A269" w14:textId="77777777" w:rsidR="009F5111" w:rsidRPr="00173E41" w:rsidRDefault="009F5111" w:rsidP="009F511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7D800252" w14:textId="77777777" w:rsidR="00233495" w:rsidRDefault="00233495"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p>
    <w:p w14:paraId="0AD44785" w14:textId="23EB3CCC" w:rsidR="009F5111" w:rsidRDefault="00233495"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CLARRIE MAE A. CASTILLO</w:t>
      </w:r>
      <w:r w:rsidR="009F5111">
        <w:rPr>
          <w:rFonts w:ascii="Arial" w:eastAsia="Arial" w:hAnsi="Arial" w:cs="Arial"/>
          <w:b/>
          <w:sz w:val="24"/>
          <w:szCs w:val="24"/>
        </w:rPr>
        <w:tab/>
      </w:r>
      <w:r w:rsidR="009F5111">
        <w:rPr>
          <w:rFonts w:ascii="Arial" w:eastAsia="Arial" w:hAnsi="Arial" w:cs="Arial"/>
          <w:b/>
          <w:sz w:val="24"/>
          <w:szCs w:val="24"/>
        </w:rPr>
        <w:tab/>
      </w:r>
    </w:p>
    <w:p w14:paraId="0CC86C32" w14:textId="77777777" w:rsidR="009F5111" w:rsidRDefault="009F5111" w:rsidP="009F5111">
      <w:pPr>
        <w:widowControl/>
        <w:spacing w:after="0" w:line="240" w:lineRule="auto"/>
        <w:contextualSpacing/>
        <w:rPr>
          <w:rFonts w:ascii="Arial" w:eastAsia="Arial" w:hAnsi="Arial" w:cs="Arial"/>
          <w:b/>
          <w:sz w:val="24"/>
          <w:szCs w:val="24"/>
        </w:rPr>
      </w:pPr>
    </w:p>
    <w:p w14:paraId="7FEB7A73" w14:textId="77777777" w:rsidR="009F5111" w:rsidRDefault="009F5111" w:rsidP="009F5111">
      <w:pPr>
        <w:widowControl/>
        <w:spacing w:after="0" w:line="240" w:lineRule="auto"/>
        <w:contextualSpacing/>
        <w:rPr>
          <w:rFonts w:ascii="Arial" w:eastAsia="Arial" w:hAnsi="Arial" w:cs="Arial"/>
          <w:b/>
          <w:sz w:val="24"/>
          <w:szCs w:val="24"/>
        </w:rPr>
      </w:pPr>
    </w:p>
    <w:p w14:paraId="394FA851" w14:textId="5D022C68" w:rsidR="00217045" w:rsidRDefault="00233495" w:rsidP="009F5111">
      <w:pPr>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4739C322" w14:textId="5684A235" w:rsidR="00802585" w:rsidRDefault="009F5111" w:rsidP="009F5111">
      <w:pPr>
        <w:spacing w:after="0" w:line="240" w:lineRule="auto"/>
        <w:contextualSpacing/>
        <w:rPr>
          <w:rFonts w:ascii="Arial" w:eastAsia="Arial" w:hAnsi="Arial" w:cs="Arial"/>
          <w:b/>
          <w:sz w:val="24"/>
          <w:szCs w:val="24"/>
        </w:rPr>
      </w:pPr>
      <w:r>
        <w:rPr>
          <w:rFonts w:ascii="Arial" w:eastAsia="Arial" w:hAnsi="Arial" w:cs="Arial"/>
          <w:sz w:val="24"/>
          <w:szCs w:val="24"/>
        </w:rPr>
        <w:t>Releasing Officer</w:t>
      </w:r>
      <w:r w:rsidR="00A003EA">
        <w:rPr>
          <w:rFonts w:ascii="Arial" w:eastAsia="Arial" w:hAnsi="Arial" w:cs="Arial"/>
          <w:b/>
          <w:sz w:val="24"/>
          <w:szCs w:val="24"/>
        </w:rPr>
        <w:tab/>
      </w:r>
      <w:r w:rsidR="00A003EA">
        <w:rPr>
          <w:rFonts w:ascii="Arial" w:eastAsia="Arial" w:hAnsi="Arial" w:cs="Arial"/>
          <w:b/>
          <w:sz w:val="24"/>
          <w:szCs w:val="24"/>
        </w:rPr>
        <w:tab/>
      </w:r>
      <w:r w:rsidR="00A003EA">
        <w:rPr>
          <w:rFonts w:ascii="Arial" w:eastAsia="Arial" w:hAnsi="Arial" w:cs="Arial"/>
          <w:b/>
          <w:sz w:val="24"/>
          <w:szCs w:val="24"/>
        </w:rPr>
        <w:tab/>
      </w:r>
    </w:p>
    <w:p w14:paraId="63654F00" w14:textId="68552B76" w:rsidR="00A95874" w:rsidRDefault="00A95874" w:rsidP="00802585">
      <w:pPr>
        <w:spacing w:after="0" w:line="240" w:lineRule="auto"/>
        <w:contextualSpacing/>
        <w:rPr>
          <w:rFonts w:ascii="Arial" w:eastAsia="Arial" w:hAnsi="Arial" w:cs="Arial"/>
          <w:b/>
          <w:color w:val="002060"/>
          <w:sz w:val="28"/>
          <w:szCs w:val="28"/>
        </w:rPr>
      </w:pPr>
    </w:p>
    <w:p w14:paraId="18B030A7" w14:textId="6C2AAB82" w:rsidR="006B3243" w:rsidRDefault="006B3243" w:rsidP="00802585">
      <w:pPr>
        <w:spacing w:after="0" w:line="240" w:lineRule="auto"/>
        <w:contextualSpacing/>
        <w:rPr>
          <w:rFonts w:ascii="Arial" w:eastAsia="Arial" w:hAnsi="Arial" w:cs="Arial"/>
          <w:b/>
          <w:color w:val="002060"/>
          <w:sz w:val="28"/>
          <w:szCs w:val="28"/>
        </w:rPr>
      </w:pPr>
    </w:p>
    <w:p w14:paraId="3C027DBB" w14:textId="469E512A" w:rsidR="00D648D2" w:rsidRDefault="00D648D2" w:rsidP="00802585">
      <w:pPr>
        <w:spacing w:after="0" w:line="240" w:lineRule="auto"/>
        <w:contextualSpacing/>
        <w:rPr>
          <w:rFonts w:ascii="Arial" w:eastAsia="Arial" w:hAnsi="Arial" w:cs="Arial"/>
          <w:b/>
          <w:color w:val="002060"/>
          <w:sz w:val="28"/>
          <w:szCs w:val="28"/>
        </w:rPr>
      </w:pPr>
    </w:p>
    <w:p w14:paraId="03C851B1" w14:textId="376E6780" w:rsidR="00D648D2" w:rsidRPr="006B3243" w:rsidRDefault="00D648D2" w:rsidP="00F40F4E">
      <w:pPr>
        <w:spacing w:after="0" w:line="240" w:lineRule="auto"/>
        <w:contextualSpacing/>
        <w:jc w:val="center"/>
        <w:rPr>
          <w:rFonts w:ascii="Arial" w:eastAsia="Arial" w:hAnsi="Arial" w:cs="Arial"/>
          <w:b/>
          <w:color w:val="002060"/>
          <w:sz w:val="28"/>
          <w:szCs w:val="28"/>
        </w:rPr>
      </w:pPr>
    </w:p>
    <w:sectPr w:rsidR="00D648D2" w:rsidRPr="006B3243" w:rsidSect="00BF3809">
      <w:headerReference w:type="default" r:id="rId13"/>
      <w:footerReference w:type="default" r:id="rId14"/>
      <w:pgSz w:w="11907" w:h="16839" w:code="9"/>
      <w:pgMar w:top="737"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A20FEC" w14:textId="77777777" w:rsidR="006C261F" w:rsidRDefault="006C261F">
      <w:pPr>
        <w:spacing w:after="0" w:line="240" w:lineRule="auto"/>
      </w:pPr>
      <w:r>
        <w:separator/>
      </w:r>
    </w:p>
  </w:endnote>
  <w:endnote w:type="continuationSeparator" w:id="0">
    <w:p w14:paraId="25915F03" w14:textId="77777777" w:rsidR="006C261F" w:rsidRDefault="006C2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344D73" w:rsidRDefault="00344D73"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7BAC4CC6" w:rsidR="00344D73" w:rsidRDefault="00344D73" w:rsidP="00274134">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BA0185">
      <w:rPr>
        <w:b/>
        <w:noProof/>
        <w:sz w:val="16"/>
        <w:szCs w:val="16"/>
      </w:rPr>
      <w:t>6</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BA0185">
      <w:rPr>
        <w:b/>
        <w:noProof/>
        <w:sz w:val="16"/>
        <w:szCs w:val="16"/>
      </w:rPr>
      <w:t>6</w:t>
    </w:r>
    <w:r>
      <w:rPr>
        <w:b/>
        <w:sz w:val="16"/>
        <w:szCs w:val="16"/>
      </w:rPr>
      <w:fldChar w:fldCharType="end"/>
    </w:r>
    <w:r>
      <w:rPr>
        <w:b/>
        <w:sz w:val="16"/>
        <w:szCs w:val="16"/>
      </w:rPr>
      <w:t xml:space="preserve"> </w:t>
    </w:r>
    <w:r>
      <w:rPr>
        <w:sz w:val="16"/>
        <w:szCs w:val="16"/>
      </w:rPr>
      <w:t xml:space="preserve">| </w:t>
    </w:r>
    <w:r w:rsidR="00274134" w:rsidRPr="00274134">
      <w:rPr>
        <w:rFonts w:ascii="Arial" w:eastAsia="Arial" w:hAnsi="Arial" w:cs="Arial"/>
        <w:sz w:val="16"/>
        <w:szCs w:val="16"/>
      </w:rPr>
      <w:t>DSWD DROMIC Preparedness for Response Report #1</w:t>
    </w:r>
    <w:r w:rsidR="00274134">
      <w:rPr>
        <w:rFonts w:ascii="Arial" w:eastAsia="Arial" w:hAnsi="Arial" w:cs="Arial"/>
        <w:sz w:val="16"/>
        <w:szCs w:val="16"/>
      </w:rPr>
      <w:t xml:space="preserve"> </w:t>
    </w:r>
    <w:r w:rsidR="00274134" w:rsidRPr="00274134">
      <w:rPr>
        <w:rFonts w:ascii="Arial" w:eastAsia="Arial" w:hAnsi="Arial" w:cs="Arial"/>
        <w:sz w:val="16"/>
        <w:szCs w:val="16"/>
      </w:rPr>
      <w:t>on Tropical Storm “ULYSSES”</w:t>
    </w:r>
    <w:r w:rsidR="00274134">
      <w:rPr>
        <w:rFonts w:ascii="Arial" w:eastAsia="Arial" w:hAnsi="Arial" w:cs="Arial"/>
        <w:sz w:val="16"/>
        <w:szCs w:val="16"/>
      </w:rPr>
      <w:t xml:space="preserve"> </w:t>
    </w:r>
    <w:r w:rsidR="00274134" w:rsidRPr="00274134">
      <w:rPr>
        <w:rFonts w:ascii="Arial" w:eastAsia="Arial" w:hAnsi="Arial" w:cs="Arial"/>
        <w:sz w:val="16"/>
        <w:szCs w:val="16"/>
      </w:rPr>
      <w:t>as of 10 November 2020, 6PM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7B9FA9" w14:textId="77777777" w:rsidR="006C261F" w:rsidRDefault="006C261F">
      <w:pPr>
        <w:spacing w:after="0" w:line="240" w:lineRule="auto"/>
      </w:pPr>
      <w:r>
        <w:separator/>
      </w:r>
    </w:p>
  </w:footnote>
  <w:footnote w:type="continuationSeparator" w:id="0">
    <w:p w14:paraId="4DD3907C" w14:textId="77777777" w:rsidR="006C261F" w:rsidRDefault="006C26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344D73" w:rsidRDefault="00344D73" w:rsidP="00192CDE">
    <w:pPr>
      <w:tabs>
        <w:tab w:val="center" w:pos="4680"/>
        <w:tab w:val="right" w:pos="9360"/>
      </w:tabs>
      <w:spacing w:after="0" w:line="240" w:lineRule="auto"/>
      <w:rPr>
        <w:noProof/>
      </w:rPr>
    </w:pPr>
    <w:r>
      <w:rPr>
        <w:noProof/>
        <w:lang w:val="en-US" w:eastAsia="en-US"/>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344D73" w:rsidRDefault="00344D73" w:rsidP="00192CDE">
    <w:pPr>
      <w:tabs>
        <w:tab w:val="center" w:pos="4680"/>
        <w:tab w:val="right" w:pos="9360"/>
      </w:tabs>
      <w:spacing w:after="0" w:line="240" w:lineRule="auto"/>
    </w:pPr>
    <w:r>
      <w:rPr>
        <w:noProof/>
        <w:lang w:val="en-US" w:eastAsia="en-US"/>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344D73" w:rsidRDefault="00344D73" w:rsidP="00192CDE">
    <w:pPr>
      <w:pBdr>
        <w:bottom w:val="single" w:sz="6" w:space="1" w:color="000000"/>
      </w:pBdr>
      <w:tabs>
        <w:tab w:val="center" w:pos="4680"/>
        <w:tab w:val="right" w:pos="9360"/>
      </w:tabs>
      <w:spacing w:after="0" w:line="240" w:lineRule="auto"/>
      <w:jc w:val="center"/>
    </w:pPr>
  </w:p>
  <w:p w14:paraId="71FE5D90" w14:textId="77777777" w:rsidR="00344D73" w:rsidRDefault="00344D73">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B1587"/>
    <w:multiLevelType w:val="hybridMultilevel"/>
    <w:tmpl w:val="0206F9FA"/>
    <w:lvl w:ilvl="0" w:tplc="4F8E7B3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864247F"/>
    <w:multiLevelType w:val="hybridMultilevel"/>
    <w:tmpl w:val="4F420D70"/>
    <w:lvl w:ilvl="0" w:tplc="570E201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9EF4D52"/>
    <w:multiLevelType w:val="hybridMultilevel"/>
    <w:tmpl w:val="19BA707C"/>
    <w:lvl w:ilvl="0" w:tplc="031CAB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D4C48FA"/>
    <w:multiLevelType w:val="multilevel"/>
    <w:tmpl w:val="D994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F412B"/>
    <w:multiLevelType w:val="hybridMultilevel"/>
    <w:tmpl w:val="DFC0736E"/>
    <w:lvl w:ilvl="0" w:tplc="D79C39A6">
      <w:start w:val="1"/>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831376C"/>
    <w:multiLevelType w:val="hybridMultilevel"/>
    <w:tmpl w:val="4A484212"/>
    <w:lvl w:ilvl="0" w:tplc="E1E6F32A">
      <w:start w:val="1"/>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9B43533"/>
    <w:multiLevelType w:val="hybridMultilevel"/>
    <w:tmpl w:val="1AF8088E"/>
    <w:lvl w:ilvl="0" w:tplc="24CABB40">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CDB2AA0"/>
    <w:multiLevelType w:val="hybridMultilevel"/>
    <w:tmpl w:val="8AB82982"/>
    <w:lvl w:ilvl="0" w:tplc="9A821106">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0825333"/>
    <w:multiLevelType w:val="hybridMultilevel"/>
    <w:tmpl w:val="85AEDE22"/>
    <w:lvl w:ilvl="0" w:tplc="237CB97E">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1502DDA"/>
    <w:multiLevelType w:val="multilevel"/>
    <w:tmpl w:val="90D48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5A6A56"/>
    <w:multiLevelType w:val="hybridMultilevel"/>
    <w:tmpl w:val="6AC0BED2"/>
    <w:lvl w:ilvl="0" w:tplc="7B00192E">
      <w:start w:val="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EBA61D7"/>
    <w:multiLevelType w:val="hybridMultilevel"/>
    <w:tmpl w:val="86C22DCC"/>
    <w:lvl w:ilvl="0" w:tplc="57A81E7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DC1279"/>
    <w:multiLevelType w:val="hybridMultilevel"/>
    <w:tmpl w:val="3A9CFE88"/>
    <w:lvl w:ilvl="0" w:tplc="B380BBA4">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2F801BC"/>
    <w:multiLevelType w:val="hybridMultilevel"/>
    <w:tmpl w:val="60B8EC52"/>
    <w:lvl w:ilvl="0" w:tplc="7B6A389E">
      <w:start w:val="2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15"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6" w15:restartNumberingAfterBreak="0">
    <w:nsid w:val="390B1AA5"/>
    <w:multiLevelType w:val="hybridMultilevel"/>
    <w:tmpl w:val="68FA9B7E"/>
    <w:lvl w:ilvl="0" w:tplc="DF74FDEE">
      <w:start w:val="13"/>
      <w:numFmt w:val="bullet"/>
      <w:lvlText w:val=""/>
      <w:lvlJc w:val="left"/>
      <w:pPr>
        <w:ind w:left="654" w:hanging="360"/>
      </w:pPr>
      <w:rPr>
        <w:rFonts w:ascii="Symbol" w:eastAsia="Arial" w:hAnsi="Symbol" w:cs="Arial" w:hint="default"/>
        <w:color w:val="auto"/>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45C6083D"/>
    <w:multiLevelType w:val="hybridMultilevel"/>
    <w:tmpl w:val="F454C6B6"/>
    <w:lvl w:ilvl="0" w:tplc="F1DADF38">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980097C"/>
    <w:multiLevelType w:val="hybridMultilevel"/>
    <w:tmpl w:val="FE362642"/>
    <w:lvl w:ilvl="0" w:tplc="4C76C84E">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9D709D0"/>
    <w:multiLevelType w:val="hybridMultilevel"/>
    <w:tmpl w:val="7ECE0788"/>
    <w:lvl w:ilvl="0" w:tplc="700E284E">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C7F5939"/>
    <w:multiLevelType w:val="hybridMultilevel"/>
    <w:tmpl w:val="3B3004FE"/>
    <w:lvl w:ilvl="0" w:tplc="8E64FEEC">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D087397"/>
    <w:multiLevelType w:val="hybridMultilevel"/>
    <w:tmpl w:val="4C6E96E2"/>
    <w:lvl w:ilvl="0" w:tplc="786AF9A2">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DFF7ABB"/>
    <w:multiLevelType w:val="hybridMultilevel"/>
    <w:tmpl w:val="C67C3EF4"/>
    <w:lvl w:ilvl="0" w:tplc="BC045FE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FDC683C"/>
    <w:multiLevelType w:val="multilevel"/>
    <w:tmpl w:val="1F902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F36A1A"/>
    <w:multiLevelType w:val="hybridMultilevel"/>
    <w:tmpl w:val="726ABD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6" w15:restartNumberingAfterBreak="0">
    <w:nsid w:val="61F30266"/>
    <w:multiLevelType w:val="hybridMultilevel"/>
    <w:tmpl w:val="BA0E2BA8"/>
    <w:lvl w:ilvl="0" w:tplc="EEAA81E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33C3214"/>
    <w:multiLevelType w:val="hybridMultilevel"/>
    <w:tmpl w:val="D8EA0E96"/>
    <w:lvl w:ilvl="0" w:tplc="D8581FE4">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4026036"/>
    <w:multiLevelType w:val="hybridMultilevel"/>
    <w:tmpl w:val="8A5C4D1A"/>
    <w:lvl w:ilvl="0" w:tplc="83328088">
      <w:start w:val="3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70314906"/>
    <w:multiLevelType w:val="hybridMultilevel"/>
    <w:tmpl w:val="90F45A38"/>
    <w:lvl w:ilvl="0" w:tplc="B1FA629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736D5B2E"/>
    <w:multiLevelType w:val="hybridMultilevel"/>
    <w:tmpl w:val="FC24B12E"/>
    <w:lvl w:ilvl="0" w:tplc="3BA20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746F1EC8"/>
    <w:multiLevelType w:val="hybridMultilevel"/>
    <w:tmpl w:val="7474E492"/>
    <w:lvl w:ilvl="0" w:tplc="609CDAEE">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7556431C"/>
    <w:multiLevelType w:val="hybridMultilevel"/>
    <w:tmpl w:val="D8E68776"/>
    <w:lvl w:ilvl="0" w:tplc="6838C584">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6AD0B8F"/>
    <w:multiLevelType w:val="hybridMultilevel"/>
    <w:tmpl w:val="2B3E30AC"/>
    <w:lvl w:ilvl="0" w:tplc="43A2F944">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DD10A19"/>
    <w:multiLevelType w:val="multilevel"/>
    <w:tmpl w:val="076C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5"/>
  </w:num>
  <w:num w:numId="3">
    <w:abstractNumId w:val="24"/>
  </w:num>
  <w:num w:numId="4">
    <w:abstractNumId w:val="12"/>
  </w:num>
  <w:num w:numId="5">
    <w:abstractNumId w:val="30"/>
  </w:num>
  <w:num w:numId="6">
    <w:abstractNumId w:val="0"/>
  </w:num>
  <w:num w:numId="7">
    <w:abstractNumId w:val="11"/>
  </w:num>
  <w:num w:numId="8">
    <w:abstractNumId w:val="17"/>
  </w:num>
  <w:num w:numId="9">
    <w:abstractNumId w:val="8"/>
  </w:num>
  <w:num w:numId="10">
    <w:abstractNumId w:val="22"/>
  </w:num>
  <w:num w:numId="11">
    <w:abstractNumId w:val="16"/>
  </w:num>
  <w:num w:numId="12">
    <w:abstractNumId w:val="14"/>
  </w:num>
  <w:num w:numId="13">
    <w:abstractNumId w:val="19"/>
  </w:num>
  <w:num w:numId="14">
    <w:abstractNumId w:val="10"/>
  </w:num>
  <w:num w:numId="15">
    <w:abstractNumId w:val="31"/>
  </w:num>
  <w:num w:numId="16">
    <w:abstractNumId w:val="6"/>
  </w:num>
  <w:num w:numId="17">
    <w:abstractNumId w:val="33"/>
  </w:num>
  <w:num w:numId="18">
    <w:abstractNumId w:val="2"/>
  </w:num>
  <w:num w:numId="19">
    <w:abstractNumId w:val="28"/>
  </w:num>
  <w:num w:numId="20">
    <w:abstractNumId w:val="4"/>
  </w:num>
  <w:num w:numId="21">
    <w:abstractNumId w:val="18"/>
  </w:num>
  <w:num w:numId="22">
    <w:abstractNumId w:val="29"/>
  </w:num>
  <w:num w:numId="23">
    <w:abstractNumId w:val="1"/>
  </w:num>
  <w:num w:numId="24">
    <w:abstractNumId w:val="32"/>
  </w:num>
  <w:num w:numId="25">
    <w:abstractNumId w:val="27"/>
  </w:num>
  <w:num w:numId="26">
    <w:abstractNumId w:val="5"/>
  </w:num>
  <w:num w:numId="27">
    <w:abstractNumId w:val="26"/>
  </w:num>
  <w:num w:numId="28">
    <w:abstractNumId w:val="3"/>
  </w:num>
  <w:num w:numId="29">
    <w:abstractNumId w:val="20"/>
  </w:num>
  <w:num w:numId="30">
    <w:abstractNumId w:val="9"/>
  </w:num>
  <w:num w:numId="31">
    <w:abstractNumId w:val="23"/>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7"/>
  </w:num>
  <w:num w:numId="35">
    <w:abstractNumId w:val="13"/>
  </w:num>
  <w:num w:numId="36">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55"/>
    <w:rsid w:val="00001363"/>
    <w:rsid w:val="00001E2E"/>
    <w:rsid w:val="00002E86"/>
    <w:rsid w:val="00005CB0"/>
    <w:rsid w:val="00006CEE"/>
    <w:rsid w:val="00007735"/>
    <w:rsid w:val="000103C6"/>
    <w:rsid w:val="000117C3"/>
    <w:rsid w:val="000132B4"/>
    <w:rsid w:val="00020ECE"/>
    <w:rsid w:val="000234D2"/>
    <w:rsid w:val="000244C5"/>
    <w:rsid w:val="00026080"/>
    <w:rsid w:val="0002773B"/>
    <w:rsid w:val="000324F4"/>
    <w:rsid w:val="000343D8"/>
    <w:rsid w:val="000359C0"/>
    <w:rsid w:val="000362A4"/>
    <w:rsid w:val="000408C0"/>
    <w:rsid w:val="0004133D"/>
    <w:rsid w:val="00041E85"/>
    <w:rsid w:val="00044A86"/>
    <w:rsid w:val="00054288"/>
    <w:rsid w:val="000572D6"/>
    <w:rsid w:val="00060DC9"/>
    <w:rsid w:val="000738D3"/>
    <w:rsid w:val="000757CD"/>
    <w:rsid w:val="000762A0"/>
    <w:rsid w:val="0008009D"/>
    <w:rsid w:val="000811A5"/>
    <w:rsid w:val="000812AC"/>
    <w:rsid w:val="00081BF3"/>
    <w:rsid w:val="000820A1"/>
    <w:rsid w:val="0008380B"/>
    <w:rsid w:val="00085176"/>
    <w:rsid w:val="00085608"/>
    <w:rsid w:val="000962B5"/>
    <w:rsid w:val="00096653"/>
    <w:rsid w:val="00096FF5"/>
    <w:rsid w:val="0009736C"/>
    <w:rsid w:val="00097B1A"/>
    <w:rsid w:val="00097C1F"/>
    <w:rsid w:val="000A1C46"/>
    <w:rsid w:val="000A1CF5"/>
    <w:rsid w:val="000A1FE9"/>
    <w:rsid w:val="000A2A88"/>
    <w:rsid w:val="000B5875"/>
    <w:rsid w:val="000C196B"/>
    <w:rsid w:val="000C6698"/>
    <w:rsid w:val="000D1A9D"/>
    <w:rsid w:val="000D1F4C"/>
    <w:rsid w:val="000D3D3E"/>
    <w:rsid w:val="000E02DD"/>
    <w:rsid w:val="000E09D8"/>
    <w:rsid w:val="000E2E93"/>
    <w:rsid w:val="000E381D"/>
    <w:rsid w:val="000E3B78"/>
    <w:rsid w:val="000E3F1C"/>
    <w:rsid w:val="000F10AC"/>
    <w:rsid w:val="000F1F6C"/>
    <w:rsid w:val="000F216B"/>
    <w:rsid w:val="000F3578"/>
    <w:rsid w:val="000F4C6D"/>
    <w:rsid w:val="000F5D46"/>
    <w:rsid w:val="00103A30"/>
    <w:rsid w:val="00110F51"/>
    <w:rsid w:val="00111DA0"/>
    <w:rsid w:val="00114D5E"/>
    <w:rsid w:val="00115337"/>
    <w:rsid w:val="00117E58"/>
    <w:rsid w:val="001227AA"/>
    <w:rsid w:val="00122989"/>
    <w:rsid w:val="00123705"/>
    <w:rsid w:val="00125678"/>
    <w:rsid w:val="00145854"/>
    <w:rsid w:val="00146316"/>
    <w:rsid w:val="00150801"/>
    <w:rsid w:val="00150E80"/>
    <w:rsid w:val="00151EA5"/>
    <w:rsid w:val="00151F51"/>
    <w:rsid w:val="00152CAC"/>
    <w:rsid w:val="00153232"/>
    <w:rsid w:val="00153ED1"/>
    <w:rsid w:val="0015464A"/>
    <w:rsid w:val="00155355"/>
    <w:rsid w:val="001606A4"/>
    <w:rsid w:val="001618E9"/>
    <w:rsid w:val="00162223"/>
    <w:rsid w:val="00163E15"/>
    <w:rsid w:val="00165C3D"/>
    <w:rsid w:val="001671D2"/>
    <w:rsid w:val="00171DE9"/>
    <w:rsid w:val="00172BA8"/>
    <w:rsid w:val="00174E88"/>
    <w:rsid w:val="00180315"/>
    <w:rsid w:val="00180E1E"/>
    <w:rsid w:val="00182E76"/>
    <w:rsid w:val="001836FA"/>
    <w:rsid w:val="0018499D"/>
    <w:rsid w:val="00187CD6"/>
    <w:rsid w:val="001911FC"/>
    <w:rsid w:val="00191CDE"/>
    <w:rsid w:val="00192CDE"/>
    <w:rsid w:val="001932BB"/>
    <w:rsid w:val="00194BAC"/>
    <w:rsid w:val="00196063"/>
    <w:rsid w:val="00197C40"/>
    <w:rsid w:val="001A24E5"/>
    <w:rsid w:val="001A5783"/>
    <w:rsid w:val="001B68C6"/>
    <w:rsid w:val="001B6F56"/>
    <w:rsid w:val="001B707B"/>
    <w:rsid w:val="001C1FD4"/>
    <w:rsid w:val="001C3257"/>
    <w:rsid w:val="001C46EA"/>
    <w:rsid w:val="001D01A8"/>
    <w:rsid w:val="001D184D"/>
    <w:rsid w:val="001E08FA"/>
    <w:rsid w:val="001E09E8"/>
    <w:rsid w:val="001E1043"/>
    <w:rsid w:val="001E26B4"/>
    <w:rsid w:val="001E7A8D"/>
    <w:rsid w:val="001F0789"/>
    <w:rsid w:val="001F1650"/>
    <w:rsid w:val="0020030B"/>
    <w:rsid w:val="00202201"/>
    <w:rsid w:val="00203164"/>
    <w:rsid w:val="002057CB"/>
    <w:rsid w:val="002063ED"/>
    <w:rsid w:val="00206793"/>
    <w:rsid w:val="00212BF2"/>
    <w:rsid w:val="002147BF"/>
    <w:rsid w:val="00217045"/>
    <w:rsid w:val="002233C1"/>
    <w:rsid w:val="00223C5C"/>
    <w:rsid w:val="00223D7C"/>
    <w:rsid w:val="00224A0B"/>
    <w:rsid w:val="00233495"/>
    <w:rsid w:val="002338D6"/>
    <w:rsid w:val="00235815"/>
    <w:rsid w:val="0023713D"/>
    <w:rsid w:val="0024676B"/>
    <w:rsid w:val="00251556"/>
    <w:rsid w:val="00252A46"/>
    <w:rsid w:val="002533BE"/>
    <w:rsid w:val="002541B5"/>
    <w:rsid w:val="002550AB"/>
    <w:rsid w:val="00260AD4"/>
    <w:rsid w:val="00261033"/>
    <w:rsid w:val="00261D76"/>
    <w:rsid w:val="00262D85"/>
    <w:rsid w:val="00265D5C"/>
    <w:rsid w:val="00265DF5"/>
    <w:rsid w:val="00266F30"/>
    <w:rsid w:val="0027307D"/>
    <w:rsid w:val="00274134"/>
    <w:rsid w:val="00277A70"/>
    <w:rsid w:val="00280BEA"/>
    <w:rsid w:val="00284FBC"/>
    <w:rsid w:val="00285E1F"/>
    <w:rsid w:val="00287526"/>
    <w:rsid w:val="00292871"/>
    <w:rsid w:val="00293BBD"/>
    <w:rsid w:val="00294CBB"/>
    <w:rsid w:val="00294E5E"/>
    <w:rsid w:val="002954EB"/>
    <w:rsid w:val="00295FEF"/>
    <w:rsid w:val="002A2600"/>
    <w:rsid w:val="002A40C2"/>
    <w:rsid w:val="002A599A"/>
    <w:rsid w:val="002A731A"/>
    <w:rsid w:val="002B045E"/>
    <w:rsid w:val="002B1CA1"/>
    <w:rsid w:val="002B2EC9"/>
    <w:rsid w:val="002C1E7D"/>
    <w:rsid w:val="002C224F"/>
    <w:rsid w:val="002C7253"/>
    <w:rsid w:val="002D0802"/>
    <w:rsid w:val="002D3418"/>
    <w:rsid w:val="002E25AE"/>
    <w:rsid w:val="002E3140"/>
    <w:rsid w:val="002F0FA9"/>
    <w:rsid w:val="002F5178"/>
    <w:rsid w:val="002F713F"/>
    <w:rsid w:val="00300A62"/>
    <w:rsid w:val="003037EC"/>
    <w:rsid w:val="00304AE8"/>
    <w:rsid w:val="003052AD"/>
    <w:rsid w:val="00305764"/>
    <w:rsid w:val="00314903"/>
    <w:rsid w:val="003152F8"/>
    <w:rsid w:val="00316ABA"/>
    <w:rsid w:val="00317493"/>
    <w:rsid w:val="00321421"/>
    <w:rsid w:val="003277B9"/>
    <w:rsid w:val="00331650"/>
    <w:rsid w:val="003320AF"/>
    <w:rsid w:val="00341112"/>
    <w:rsid w:val="00342911"/>
    <w:rsid w:val="0034457A"/>
    <w:rsid w:val="00344CEA"/>
    <w:rsid w:val="00344D73"/>
    <w:rsid w:val="003478E6"/>
    <w:rsid w:val="00350965"/>
    <w:rsid w:val="00354584"/>
    <w:rsid w:val="00355299"/>
    <w:rsid w:val="0035661F"/>
    <w:rsid w:val="003605BF"/>
    <w:rsid w:val="00363847"/>
    <w:rsid w:val="00363B7E"/>
    <w:rsid w:val="003648D2"/>
    <w:rsid w:val="00364FB5"/>
    <w:rsid w:val="00366D42"/>
    <w:rsid w:val="00370F5C"/>
    <w:rsid w:val="00373CD6"/>
    <w:rsid w:val="00376584"/>
    <w:rsid w:val="00377F27"/>
    <w:rsid w:val="00383309"/>
    <w:rsid w:val="00384E5A"/>
    <w:rsid w:val="00385A03"/>
    <w:rsid w:val="003870A7"/>
    <w:rsid w:val="0038790C"/>
    <w:rsid w:val="00390877"/>
    <w:rsid w:val="00391318"/>
    <w:rsid w:val="00397271"/>
    <w:rsid w:val="003A009A"/>
    <w:rsid w:val="003A14AC"/>
    <w:rsid w:val="003A21A0"/>
    <w:rsid w:val="003A3141"/>
    <w:rsid w:val="003A393A"/>
    <w:rsid w:val="003A436C"/>
    <w:rsid w:val="003A43E5"/>
    <w:rsid w:val="003B1652"/>
    <w:rsid w:val="003B46D8"/>
    <w:rsid w:val="003B524C"/>
    <w:rsid w:val="003B54FD"/>
    <w:rsid w:val="003B6ADE"/>
    <w:rsid w:val="003C0B5E"/>
    <w:rsid w:val="003C0BF5"/>
    <w:rsid w:val="003C1B0A"/>
    <w:rsid w:val="003C23AA"/>
    <w:rsid w:val="003C3E11"/>
    <w:rsid w:val="003C707B"/>
    <w:rsid w:val="003C7DE1"/>
    <w:rsid w:val="003D09A9"/>
    <w:rsid w:val="003D115F"/>
    <w:rsid w:val="003D357A"/>
    <w:rsid w:val="003D4AAB"/>
    <w:rsid w:val="003D4DF7"/>
    <w:rsid w:val="003D7552"/>
    <w:rsid w:val="003D796E"/>
    <w:rsid w:val="003D7A31"/>
    <w:rsid w:val="003E27EE"/>
    <w:rsid w:val="003E642D"/>
    <w:rsid w:val="003F0D46"/>
    <w:rsid w:val="003F6B13"/>
    <w:rsid w:val="003F79ED"/>
    <w:rsid w:val="0040253E"/>
    <w:rsid w:val="00402969"/>
    <w:rsid w:val="004033F8"/>
    <w:rsid w:val="00411916"/>
    <w:rsid w:val="004134A7"/>
    <w:rsid w:val="0041730B"/>
    <w:rsid w:val="004230B5"/>
    <w:rsid w:val="00424801"/>
    <w:rsid w:val="00425689"/>
    <w:rsid w:val="0042628C"/>
    <w:rsid w:val="0043209E"/>
    <w:rsid w:val="004334A9"/>
    <w:rsid w:val="004425F9"/>
    <w:rsid w:val="0044371B"/>
    <w:rsid w:val="00443CD3"/>
    <w:rsid w:val="004444F8"/>
    <w:rsid w:val="0044541D"/>
    <w:rsid w:val="00446AAF"/>
    <w:rsid w:val="00447043"/>
    <w:rsid w:val="0045417C"/>
    <w:rsid w:val="00454E8A"/>
    <w:rsid w:val="00456B0E"/>
    <w:rsid w:val="00460385"/>
    <w:rsid w:val="00460779"/>
    <w:rsid w:val="0046391D"/>
    <w:rsid w:val="00463E99"/>
    <w:rsid w:val="00466C0D"/>
    <w:rsid w:val="00467C2B"/>
    <w:rsid w:val="004715D7"/>
    <w:rsid w:val="004801A8"/>
    <w:rsid w:val="004808D9"/>
    <w:rsid w:val="00485FAA"/>
    <w:rsid w:val="004867BA"/>
    <w:rsid w:val="00487B0D"/>
    <w:rsid w:val="00490703"/>
    <w:rsid w:val="00493AEB"/>
    <w:rsid w:val="00495170"/>
    <w:rsid w:val="00495369"/>
    <w:rsid w:val="0049658E"/>
    <w:rsid w:val="004967F5"/>
    <w:rsid w:val="004A080D"/>
    <w:rsid w:val="004A0F1E"/>
    <w:rsid w:val="004A1497"/>
    <w:rsid w:val="004A195C"/>
    <w:rsid w:val="004A72AA"/>
    <w:rsid w:val="004B0036"/>
    <w:rsid w:val="004B34B7"/>
    <w:rsid w:val="004B6089"/>
    <w:rsid w:val="004B6A6E"/>
    <w:rsid w:val="004B6B6D"/>
    <w:rsid w:val="004B6B71"/>
    <w:rsid w:val="004B7668"/>
    <w:rsid w:val="004B7D82"/>
    <w:rsid w:val="004C17F6"/>
    <w:rsid w:val="004C287F"/>
    <w:rsid w:val="004C3182"/>
    <w:rsid w:val="004C34AF"/>
    <w:rsid w:val="004C5385"/>
    <w:rsid w:val="004C55DA"/>
    <w:rsid w:val="004D1392"/>
    <w:rsid w:val="004D6DAD"/>
    <w:rsid w:val="004E2DCF"/>
    <w:rsid w:val="004F27B7"/>
    <w:rsid w:val="004F68F5"/>
    <w:rsid w:val="005027D0"/>
    <w:rsid w:val="005073A3"/>
    <w:rsid w:val="005101BD"/>
    <w:rsid w:val="005131AF"/>
    <w:rsid w:val="00513D6A"/>
    <w:rsid w:val="0051518E"/>
    <w:rsid w:val="005156DC"/>
    <w:rsid w:val="00515F7A"/>
    <w:rsid w:val="005212E5"/>
    <w:rsid w:val="0052400F"/>
    <w:rsid w:val="00524A25"/>
    <w:rsid w:val="0053534A"/>
    <w:rsid w:val="0053646F"/>
    <w:rsid w:val="00536668"/>
    <w:rsid w:val="00537816"/>
    <w:rsid w:val="00543A35"/>
    <w:rsid w:val="00543D61"/>
    <w:rsid w:val="00544DE0"/>
    <w:rsid w:val="00545CA0"/>
    <w:rsid w:val="00546DEE"/>
    <w:rsid w:val="00550729"/>
    <w:rsid w:val="00551824"/>
    <w:rsid w:val="00557D52"/>
    <w:rsid w:val="005613EE"/>
    <w:rsid w:val="005627D9"/>
    <w:rsid w:val="00563955"/>
    <w:rsid w:val="0056425D"/>
    <w:rsid w:val="005670D1"/>
    <w:rsid w:val="005675AA"/>
    <w:rsid w:val="00573C96"/>
    <w:rsid w:val="0057405C"/>
    <w:rsid w:val="00574617"/>
    <w:rsid w:val="00576C4F"/>
    <w:rsid w:val="00580432"/>
    <w:rsid w:val="0058176D"/>
    <w:rsid w:val="00583D8D"/>
    <w:rsid w:val="005871E5"/>
    <w:rsid w:val="005929D6"/>
    <w:rsid w:val="0059459E"/>
    <w:rsid w:val="00594DB7"/>
    <w:rsid w:val="005A4EFD"/>
    <w:rsid w:val="005B0C6E"/>
    <w:rsid w:val="005B2CD7"/>
    <w:rsid w:val="005B386A"/>
    <w:rsid w:val="005B4636"/>
    <w:rsid w:val="005B6E12"/>
    <w:rsid w:val="005B74A9"/>
    <w:rsid w:val="005C25C9"/>
    <w:rsid w:val="005C26A2"/>
    <w:rsid w:val="005C7862"/>
    <w:rsid w:val="005C79B3"/>
    <w:rsid w:val="005E78C4"/>
    <w:rsid w:val="005F7E3F"/>
    <w:rsid w:val="0060485F"/>
    <w:rsid w:val="006055DC"/>
    <w:rsid w:val="0060627A"/>
    <w:rsid w:val="00606AB1"/>
    <w:rsid w:val="00611D34"/>
    <w:rsid w:val="00616206"/>
    <w:rsid w:val="00617DB8"/>
    <w:rsid w:val="00620B6D"/>
    <w:rsid w:val="00620E67"/>
    <w:rsid w:val="006217D0"/>
    <w:rsid w:val="00632650"/>
    <w:rsid w:val="006343EB"/>
    <w:rsid w:val="006348B0"/>
    <w:rsid w:val="00636A32"/>
    <w:rsid w:val="00637CFE"/>
    <w:rsid w:val="00637F5C"/>
    <w:rsid w:val="00646FEA"/>
    <w:rsid w:val="006513DA"/>
    <w:rsid w:val="00654B25"/>
    <w:rsid w:val="006552C0"/>
    <w:rsid w:val="00660954"/>
    <w:rsid w:val="00660E16"/>
    <w:rsid w:val="00661764"/>
    <w:rsid w:val="0066223D"/>
    <w:rsid w:val="00662336"/>
    <w:rsid w:val="00667EC5"/>
    <w:rsid w:val="00672031"/>
    <w:rsid w:val="00672BC8"/>
    <w:rsid w:val="00676AC7"/>
    <w:rsid w:val="0067706B"/>
    <w:rsid w:val="00680018"/>
    <w:rsid w:val="006808AA"/>
    <w:rsid w:val="00693C20"/>
    <w:rsid w:val="00695C48"/>
    <w:rsid w:val="00695D36"/>
    <w:rsid w:val="0069611E"/>
    <w:rsid w:val="00696FAF"/>
    <w:rsid w:val="006A0D27"/>
    <w:rsid w:val="006A163A"/>
    <w:rsid w:val="006A5D7C"/>
    <w:rsid w:val="006A73E5"/>
    <w:rsid w:val="006B1D2F"/>
    <w:rsid w:val="006B3243"/>
    <w:rsid w:val="006B6490"/>
    <w:rsid w:val="006C1F48"/>
    <w:rsid w:val="006C261F"/>
    <w:rsid w:val="006C2CB0"/>
    <w:rsid w:val="006C3732"/>
    <w:rsid w:val="006C3A59"/>
    <w:rsid w:val="006C7266"/>
    <w:rsid w:val="006D05B0"/>
    <w:rsid w:val="006D67C6"/>
    <w:rsid w:val="006E08CA"/>
    <w:rsid w:val="006E2102"/>
    <w:rsid w:val="006E23E1"/>
    <w:rsid w:val="006E6AC7"/>
    <w:rsid w:val="006F49F9"/>
    <w:rsid w:val="006F5F75"/>
    <w:rsid w:val="00701F97"/>
    <w:rsid w:val="007029A9"/>
    <w:rsid w:val="00703E20"/>
    <w:rsid w:val="00703E36"/>
    <w:rsid w:val="00711C59"/>
    <w:rsid w:val="007150A8"/>
    <w:rsid w:val="0072145F"/>
    <w:rsid w:val="00724F05"/>
    <w:rsid w:val="00725D9A"/>
    <w:rsid w:val="0072780E"/>
    <w:rsid w:val="00727944"/>
    <w:rsid w:val="00731BC2"/>
    <w:rsid w:val="007412EE"/>
    <w:rsid w:val="007414B4"/>
    <w:rsid w:val="00742851"/>
    <w:rsid w:val="00742CE3"/>
    <w:rsid w:val="0074516B"/>
    <w:rsid w:val="00752F0C"/>
    <w:rsid w:val="007567CA"/>
    <w:rsid w:val="00756CD4"/>
    <w:rsid w:val="0075734B"/>
    <w:rsid w:val="007650E4"/>
    <w:rsid w:val="007651FC"/>
    <w:rsid w:val="00765540"/>
    <w:rsid w:val="00765610"/>
    <w:rsid w:val="00765C75"/>
    <w:rsid w:val="0077257F"/>
    <w:rsid w:val="00773A7E"/>
    <w:rsid w:val="00774B9D"/>
    <w:rsid w:val="00775377"/>
    <w:rsid w:val="00776132"/>
    <w:rsid w:val="00777249"/>
    <w:rsid w:val="00777580"/>
    <w:rsid w:val="007865EC"/>
    <w:rsid w:val="00787381"/>
    <w:rsid w:val="00792D7B"/>
    <w:rsid w:val="007A3320"/>
    <w:rsid w:val="007A3E06"/>
    <w:rsid w:val="007A4353"/>
    <w:rsid w:val="007B1691"/>
    <w:rsid w:val="007B3DBB"/>
    <w:rsid w:val="007B3E6C"/>
    <w:rsid w:val="007B3FFA"/>
    <w:rsid w:val="007C008F"/>
    <w:rsid w:val="007C478E"/>
    <w:rsid w:val="007C6311"/>
    <w:rsid w:val="007C69A0"/>
    <w:rsid w:val="007D3698"/>
    <w:rsid w:val="007D613E"/>
    <w:rsid w:val="007D64BD"/>
    <w:rsid w:val="007D707B"/>
    <w:rsid w:val="007D7DBE"/>
    <w:rsid w:val="007E1ED0"/>
    <w:rsid w:val="007E7B0F"/>
    <w:rsid w:val="007F2FAD"/>
    <w:rsid w:val="0080120F"/>
    <w:rsid w:val="00801A18"/>
    <w:rsid w:val="00802585"/>
    <w:rsid w:val="00802BDE"/>
    <w:rsid w:val="008034FC"/>
    <w:rsid w:val="00803E68"/>
    <w:rsid w:val="0080446A"/>
    <w:rsid w:val="00810116"/>
    <w:rsid w:val="00810D26"/>
    <w:rsid w:val="00813B96"/>
    <w:rsid w:val="00814CFB"/>
    <w:rsid w:val="008161DD"/>
    <w:rsid w:val="00816A95"/>
    <w:rsid w:val="0081704F"/>
    <w:rsid w:val="008175EC"/>
    <w:rsid w:val="00822750"/>
    <w:rsid w:val="0082339E"/>
    <w:rsid w:val="0082465B"/>
    <w:rsid w:val="008256D1"/>
    <w:rsid w:val="0082574B"/>
    <w:rsid w:val="008263D0"/>
    <w:rsid w:val="0082725D"/>
    <w:rsid w:val="00830E98"/>
    <w:rsid w:val="008350BA"/>
    <w:rsid w:val="00835F91"/>
    <w:rsid w:val="0084002E"/>
    <w:rsid w:val="0084027D"/>
    <w:rsid w:val="008423D5"/>
    <w:rsid w:val="00843A49"/>
    <w:rsid w:val="00854CB5"/>
    <w:rsid w:val="00857061"/>
    <w:rsid w:val="00861293"/>
    <w:rsid w:val="008616D0"/>
    <w:rsid w:val="008626A4"/>
    <w:rsid w:val="00863692"/>
    <w:rsid w:val="00870757"/>
    <w:rsid w:val="008726FF"/>
    <w:rsid w:val="00872B5E"/>
    <w:rsid w:val="008748D8"/>
    <w:rsid w:val="00876F3E"/>
    <w:rsid w:val="00877163"/>
    <w:rsid w:val="008774FE"/>
    <w:rsid w:val="0087788A"/>
    <w:rsid w:val="00885E31"/>
    <w:rsid w:val="0089011E"/>
    <w:rsid w:val="00891832"/>
    <w:rsid w:val="008B427D"/>
    <w:rsid w:val="008B7D09"/>
    <w:rsid w:val="008C0817"/>
    <w:rsid w:val="008C4874"/>
    <w:rsid w:val="008C5231"/>
    <w:rsid w:val="008C5268"/>
    <w:rsid w:val="008C5C42"/>
    <w:rsid w:val="008C7ABB"/>
    <w:rsid w:val="008D1628"/>
    <w:rsid w:val="008D1F90"/>
    <w:rsid w:val="008D20E5"/>
    <w:rsid w:val="008D37AB"/>
    <w:rsid w:val="008D4CEF"/>
    <w:rsid w:val="008D5DBB"/>
    <w:rsid w:val="008D6880"/>
    <w:rsid w:val="008E4DF8"/>
    <w:rsid w:val="008F379C"/>
    <w:rsid w:val="008F5202"/>
    <w:rsid w:val="008F5738"/>
    <w:rsid w:val="008F5D6F"/>
    <w:rsid w:val="0090173D"/>
    <w:rsid w:val="00903158"/>
    <w:rsid w:val="00904E27"/>
    <w:rsid w:val="009063A0"/>
    <w:rsid w:val="0090729C"/>
    <w:rsid w:val="00911CB3"/>
    <w:rsid w:val="0092250B"/>
    <w:rsid w:val="009244C0"/>
    <w:rsid w:val="00930321"/>
    <w:rsid w:val="0093050B"/>
    <w:rsid w:val="00931CF2"/>
    <w:rsid w:val="00932578"/>
    <w:rsid w:val="009326C3"/>
    <w:rsid w:val="00933526"/>
    <w:rsid w:val="0094130A"/>
    <w:rsid w:val="00941CF5"/>
    <w:rsid w:val="00944BA6"/>
    <w:rsid w:val="009455CC"/>
    <w:rsid w:val="00945FC4"/>
    <w:rsid w:val="00946CB9"/>
    <w:rsid w:val="00954D0D"/>
    <w:rsid w:val="009609FE"/>
    <w:rsid w:val="00963738"/>
    <w:rsid w:val="009650DC"/>
    <w:rsid w:val="00971537"/>
    <w:rsid w:val="009808F1"/>
    <w:rsid w:val="009813AC"/>
    <w:rsid w:val="00984253"/>
    <w:rsid w:val="009864A8"/>
    <w:rsid w:val="00986677"/>
    <w:rsid w:val="00990989"/>
    <w:rsid w:val="00990F95"/>
    <w:rsid w:val="009A2349"/>
    <w:rsid w:val="009A2D24"/>
    <w:rsid w:val="009A5EE2"/>
    <w:rsid w:val="009A5F9E"/>
    <w:rsid w:val="009A6F40"/>
    <w:rsid w:val="009A7BE0"/>
    <w:rsid w:val="009B16FB"/>
    <w:rsid w:val="009B3D59"/>
    <w:rsid w:val="009B63D8"/>
    <w:rsid w:val="009B667B"/>
    <w:rsid w:val="009C5CCE"/>
    <w:rsid w:val="009C703F"/>
    <w:rsid w:val="009C7C3C"/>
    <w:rsid w:val="009D15DE"/>
    <w:rsid w:val="009D270D"/>
    <w:rsid w:val="009D509D"/>
    <w:rsid w:val="009D6D91"/>
    <w:rsid w:val="009E1238"/>
    <w:rsid w:val="009E27AF"/>
    <w:rsid w:val="009E7037"/>
    <w:rsid w:val="009F0530"/>
    <w:rsid w:val="009F0D31"/>
    <w:rsid w:val="009F1782"/>
    <w:rsid w:val="009F1ED1"/>
    <w:rsid w:val="009F2FF5"/>
    <w:rsid w:val="009F3CA7"/>
    <w:rsid w:val="009F5111"/>
    <w:rsid w:val="009F6373"/>
    <w:rsid w:val="00A003EA"/>
    <w:rsid w:val="00A00B0C"/>
    <w:rsid w:val="00A01937"/>
    <w:rsid w:val="00A0198B"/>
    <w:rsid w:val="00A062F4"/>
    <w:rsid w:val="00A06659"/>
    <w:rsid w:val="00A06F38"/>
    <w:rsid w:val="00A10651"/>
    <w:rsid w:val="00A1132A"/>
    <w:rsid w:val="00A14AF1"/>
    <w:rsid w:val="00A177FC"/>
    <w:rsid w:val="00A254E0"/>
    <w:rsid w:val="00A26DFC"/>
    <w:rsid w:val="00A278DF"/>
    <w:rsid w:val="00A329E3"/>
    <w:rsid w:val="00A35FC5"/>
    <w:rsid w:val="00A360D4"/>
    <w:rsid w:val="00A3643A"/>
    <w:rsid w:val="00A40660"/>
    <w:rsid w:val="00A440A6"/>
    <w:rsid w:val="00A4590C"/>
    <w:rsid w:val="00A5010D"/>
    <w:rsid w:val="00A507BA"/>
    <w:rsid w:val="00A539EB"/>
    <w:rsid w:val="00A55D0B"/>
    <w:rsid w:val="00A566DA"/>
    <w:rsid w:val="00A56D1F"/>
    <w:rsid w:val="00A6039A"/>
    <w:rsid w:val="00A6302A"/>
    <w:rsid w:val="00A652A4"/>
    <w:rsid w:val="00A65587"/>
    <w:rsid w:val="00A65ECB"/>
    <w:rsid w:val="00A66832"/>
    <w:rsid w:val="00A72B1B"/>
    <w:rsid w:val="00A73F06"/>
    <w:rsid w:val="00A804E3"/>
    <w:rsid w:val="00A81C78"/>
    <w:rsid w:val="00A8201C"/>
    <w:rsid w:val="00A834B4"/>
    <w:rsid w:val="00A8461F"/>
    <w:rsid w:val="00A846BD"/>
    <w:rsid w:val="00A84884"/>
    <w:rsid w:val="00A8642F"/>
    <w:rsid w:val="00A90919"/>
    <w:rsid w:val="00A91B96"/>
    <w:rsid w:val="00A92D93"/>
    <w:rsid w:val="00A95874"/>
    <w:rsid w:val="00AA0B15"/>
    <w:rsid w:val="00AA35BA"/>
    <w:rsid w:val="00AA6184"/>
    <w:rsid w:val="00AB1012"/>
    <w:rsid w:val="00AB15AC"/>
    <w:rsid w:val="00AB4B4D"/>
    <w:rsid w:val="00AB730C"/>
    <w:rsid w:val="00AB7797"/>
    <w:rsid w:val="00AC20DF"/>
    <w:rsid w:val="00AC54BD"/>
    <w:rsid w:val="00AD04BB"/>
    <w:rsid w:val="00AD0CEC"/>
    <w:rsid w:val="00AD1686"/>
    <w:rsid w:val="00AD467A"/>
    <w:rsid w:val="00AD7D7C"/>
    <w:rsid w:val="00AE0705"/>
    <w:rsid w:val="00AE2EEB"/>
    <w:rsid w:val="00AE4120"/>
    <w:rsid w:val="00AE5BEB"/>
    <w:rsid w:val="00AE7ACA"/>
    <w:rsid w:val="00AF1029"/>
    <w:rsid w:val="00AF2DE5"/>
    <w:rsid w:val="00AF6FD9"/>
    <w:rsid w:val="00B02BBA"/>
    <w:rsid w:val="00B0423A"/>
    <w:rsid w:val="00B10370"/>
    <w:rsid w:val="00B10486"/>
    <w:rsid w:val="00B109AC"/>
    <w:rsid w:val="00B10D40"/>
    <w:rsid w:val="00B14C94"/>
    <w:rsid w:val="00B1591C"/>
    <w:rsid w:val="00B17164"/>
    <w:rsid w:val="00B17625"/>
    <w:rsid w:val="00B238F1"/>
    <w:rsid w:val="00B27212"/>
    <w:rsid w:val="00B34276"/>
    <w:rsid w:val="00B34D3A"/>
    <w:rsid w:val="00B34F91"/>
    <w:rsid w:val="00B35A11"/>
    <w:rsid w:val="00B36314"/>
    <w:rsid w:val="00B3736D"/>
    <w:rsid w:val="00B505E4"/>
    <w:rsid w:val="00B571E4"/>
    <w:rsid w:val="00B57768"/>
    <w:rsid w:val="00B57FB1"/>
    <w:rsid w:val="00B614CE"/>
    <w:rsid w:val="00B62D76"/>
    <w:rsid w:val="00B6304C"/>
    <w:rsid w:val="00B65A63"/>
    <w:rsid w:val="00B70A42"/>
    <w:rsid w:val="00B71C5F"/>
    <w:rsid w:val="00B74CEE"/>
    <w:rsid w:val="00B77009"/>
    <w:rsid w:val="00B80F74"/>
    <w:rsid w:val="00B83D03"/>
    <w:rsid w:val="00B83F56"/>
    <w:rsid w:val="00B866CB"/>
    <w:rsid w:val="00B86FAC"/>
    <w:rsid w:val="00B87555"/>
    <w:rsid w:val="00B91732"/>
    <w:rsid w:val="00B932C1"/>
    <w:rsid w:val="00B9372F"/>
    <w:rsid w:val="00B951A0"/>
    <w:rsid w:val="00B9565E"/>
    <w:rsid w:val="00BA0185"/>
    <w:rsid w:val="00BA01A8"/>
    <w:rsid w:val="00BA1196"/>
    <w:rsid w:val="00BA2169"/>
    <w:rsid w:val="00BA3E2C"/>
    <w:rsid w:val="00BB04B7"/>
    <w:rsid w:val="00BB1138"/>
    <w:rsid w:val="00BB34DB"/>
    <w:rsid w:val="00BB574D"/>
    <w:rsid w:val="00BB6FE8"/>
    <w:rsid w:val="00BB7017"/>
    <w:rsid w:val="00BB7E09"/>
    <w:rsid w:val="00BC0FD2"/>
    <w:rsid w:val="00BC2501"/>
    <w:rsid w:val="00BC27C9"/>
    <w:rsid w:val="00BC38FC"/>
    <w:rsid w:val="00BC533B"/>
    <w:rsid w:val="00BC551C"/>
    <w:rsid w:val="00BD09D1"/>
    <w:rsid w:val="00BD10D0"/>
    <w:rsid w:val="00BD5A8C"/>
    <w:rsid w:val="00BE12A8"/>
    <w:rsid w:val="00BE1AB9"/>
    <w:rsid w:val="00BE43F3"/>
    <w:rsid w:val="00BE43F9"/>
    <w:rsid w:val="00BE5C3A"/>
    <w:rsid w:val="00BF1192"/>
    <w:rsid w:val="00BF2BA8"/>
    <w:rsid w:val="00BF3057"/>
    <w:rsid w:val="00BF3809"/>
    <w:rsid w:val="00BF5AD3"/>
    <w:rsid w:val="00BF6524"/>
    <w:rsid w:val="00BF69FA"/>
    <w:rsid w:val="00BF7F21"/>
    <w:rsid w:val="00C0011C"/>
    <w:rsid w:val="00C00C48"/>
    <w:rsid w:val="00C050DB"/>
    <w:rsid w:val="00C15DBE"/>
    <w:rsid w:val="00C266E8"/>
    <w:rsid w:val="00C27913"/>
    <w:rsid w:val="00C33267"/>
    <w:rsid w:val="00C333BF"/>
    <w:rsid w:val="00C33BEB"/>
    <w:rsid w:val="00C36108"/>
    <w:rsid w:val="00C36A63"/>
    <w:rsid w:val="00C419F0"/>
    <w:rsid w:val="00C421A3"/>
    <w:rsid w:val="00C43BDA"/>
    <w:rsid w:val="00C44ED1"/>
    <w:rsid w:val="00C455D0"/>
    <w:rsid w:val="00C47CBF"/>
    <w:rsid w:val="00C50B4A"/>
    <w:rsid w:val="00C52A1C"/>
    <w:rsid w:val="00C53D82"/>
    <w:rsid w:val="00C564B0"/>
    <w:rsid w:val="00C566E6"/>
    <w:rsid w:val="00C60386"/>
    <w:rsid w:val="00C62B62"/>
    <w:rsid w:val="00C63453"/>
    <w:rsid w:val="00C6532B"/>
    <w:rsid w:val="00C67BB2"/>
    <w:rsid w:val="00C7484C"/>
    <w:rsid w:val="00C75B76"/>
    <w:rsid w:val="00C75FEC"/>
    <w:rsid w:val="00C768F0"/>
    <w:rsid w:val="00C808CE"/>
    <w:rsid w:val="00C80F6B"/>
    <w:rsid w:val="00C933CD"/>
    <w:rsid w:val="00C939CC"/>
    <w:rsid w:val="00C9767B"/>
    <w:rsid w:val="00CA0BE7"/>
    <w:rsid w:val="00CA2D0F"/>
    <w:rsid w:val="00CA2F37"/>
    <w:rsid w:val="00CA364D"/>
    <w:rsid w:val="00CA4BCD"/>
    <w:rsid w:val="00CA4E4D"/>
    <w:rsid w:val="00CA5761"/>
    <w:rsid w:val="00CB0BED"/>
    <w:rsid w:val="00CB1BC9"/>
    <w:rsid w:val="00CB22FC"/>
    <w:rsid w:val="00CB3A2F"/>
    <w:rsid w:val="00CB3DEE"/>
    <w:rsid w:val="00CB50C0"/>
    <w:rsid w:val="00CB6413"/>
    <w:rsid w:val="00CC1693"/>
    <w:rsid w:val="00CC1AC6"/>
    <w:rsid w:val="00CC5FB4"/>
    <w:rsid w:val="00CD2EC0"/>
    <w:rsid w:val="00CD57FF"/>
    <w:rsid w:val="00CE6345"/>
    <w:rsid w:val="00CE7C6C"/>
    <w:rsid w:val="00CF30C3"/>
    <w:rsid w:val="00CF3767"/>
    <w:rsid w:val="00CF6CA2"/>
    <w:rsid w:val="00CF786F"/>
    <w:rsid w:val="00D018CB"/>
    <w:rsid w:val="00D01F5A"/>
    <w:rsid w:val="00D0418C"/>
    <w:rsid w:val="00D1364E"/>
    <w:rsid w:val="00D13B16"/>
    <w:rsid w:val="00D13C88"/>
    <w:rsid w:val="00D164A6"/>
    <w:rsid w:val="00D21849"/>
    <w:rsid w:val="00D21AFE"/>
    <w:rsid w:val="00D22211"/>
    <w:rsid w:val="00D24044"/>
    <w:rsid w:val="00D2467B"/>
    <w:rsid w:val="00D278C1"/>
    <w:rsid w:val="00D307D8"/>
    <w:rsid w:val="00D325D1"/>
    <w:rsid w:val="00D368FB"/>
    <w:rsid w:val="00D41387"/>
    <w:rsid w:val="00D43941"/>
    <w:rsid w:val="00D456AB"/>
    <w:rsid w:val="00D46740"/>
    <w:rsid w:val="00D47590"/>
    <w:rsid w:val="00D47FF1"/>
    <w:rsid w:val="00D50360"/>
    <w:rsid w:val="00D56765"/>
    <w:rsid w:val="00D56B9A"/>
    <w:rsid w:val="00D60F3C"/>
    <w:rsid w:val="00D636B4"/>
    <w:rsid w:val="00D63FBA"/>
    <w:rsid w:val="00D648D2"/>
    <w:rsid w:val="00D64DFD"/>
    <w:rsid w:val="00D67FEF"/>
    <w:rsid w:val="00D700D1"/>
    <w:rsid w:val="00D70BDB"/>
    <w:rsid w:val="00D717CF"/>
    <w:rsid w:val="00D731D2"/>
    <w:rsid w:val="00D75ED7"/>
    <w:rsid w:val="00D8053B"/>
    <w:rsid w:val="00D829AE"/>
    <w:rsid w:val="00D84C9E"/>
    <w:rsid w:val="00D86C9A"/>
    <w:rsid w:val="00D91E9B"/>
    <w:rsid w:val="00D93477"/>
    <w:rsid w:val="00D93FEC"/>
    <w:rsid w:val="00D9439B"/>
    <w:rsid w:val="00D94F33"/>
    <w:rsid w:val="00D95CFB"/>
    <w:rsid w:val="00DA0433"/>
    <w:rsid w:val="00DA1FDD"/>
    <w:rsid w:val="00DA4074"/>
    <w:rsid w:val="00DA5684"/>
    <w:rsid w:val="00DB255D"/>
    <w:rsid w:val="00DB38A9"/>
    <w:rsid w:val="00DB67E7"/>
    <w:rsid w:val="00DC0B44"/>
    <w:rsid w:val="00DC1779"/>
    <w:rsid w:val="00DC1A78"/>
    <w:rsid w:val="00DC45D6"/>
    <w:rsid w:val="00DC708B"/>
    <w:rsid w:val="00DC7570"/>
    <w:rsid w:val="00DD007D"/>
    <w:rsid w:val="00DD17B2"/>
    <w:rsid w:val="00DD2221"/>
    <w:rsid w:val="00DD3976"/>
    <w:rsid w:val="00DE1846"/>
    <w:rsid w:val="00DE2C1A"/>
    <w:rsid w:val="00DE3688"/>
    <w:rsid w:val="00DE3B27"/>
    <w:rsid w:val="00DE3D62"/>
    <w:rsid w:val="00DE7E84"/>
    <w:rsid w:val="00DE7EC6"/>
    <w:rsid w:val="00DF0C39"/>
    <w:rsid w:val="00DF32D2"/>
    <w:rsid w:val="00DF3FD0"/>
    <w:rsid w:val="00DF434E"/>
    <w:rsid w:val="00DF72A0"/>
    <w:rsid w:val="00E00368"/>
    <w:rsid w:val="00E01BA5"/>
    <w:rsid w:val="00E03166"/>
    <w:rsid w:val="00E060F9"/>
    <w:rsid w:val="00E13D32"/>
    <w:rsid w:val="00E16570"/>
    <w:rsid w:val="00E238AB"/>
    <w:rsid w:val="00E25AF1"/>
    <w:rsid w:val="00E26EC9"/>
    <w:rsid w:val="00E31118"/>
    <w:rsid w:val="00E32DE0"/>
    <w:rsid w:val="00E3403F"/>
    <w:rsid w:val="00E3452D"/>
    <w:rsid w:val="00E3593C"/>
    <w:rsid w:val="00E40F9A"/>
    <w:rsid w:val="00E44A97"/>
    <w:rsid w:val="00E477DA"/>
    <w:rsid w:val="00E47B18"/>
    <w:rsid w:val="00E50999"/>
    <w:rsid w:val="00E5517C"/>
    <w:rsid w:val="00E5519C"/>
    <w:rsid w:val="00E5587C"/>
    <w:rsid w:val="00E56A7A"/>
    <w:rsid w:val="00E6003F"/>
    <w:rsid w:val="00E64690"/>
    <w:rsid w:val="00E64AB7"/>
    <w:rsid w:val="00E64E7F"/>
    <w:rsid w:val="00E67372"/>
    <w:rsid w:val="00E67F2F"/>
    <w:rsid w:val="00E71B40"/>
    <w:rsid w:val="00E72E81"/>
    <w:rsid w:val="00E731CF"/>
    <w:rsid w:val="00E8358D"/>
    <w:rsid w:val="00E8443D"/>
    <w:rsid w:val="00E86B1E"/>
    <w:rsid w:val="00E90FE4"/>
    <w:rsid w:val="00E929FC"/>
    <w:rsid w:val="00E92A14"/>
    <w:rsid w:val="00E92C74"/>
    <w:rsid w:val="00E936A9"/>
    <w:rsid w:val="00E93808"/>
    <w:rsid w:val="00EA09C6"/>
    <w:rsid w:val="00EA0A6E"/>
    <w:rsid w:val="00EA1D50"/>
    <w:rsid w:val="00EA1DED"/>
    <w:rsid w:val="00EA2336"/>
    <w:rsid w:val="00EA2C7D"/>
    <w:rsid w:val="00EA6B39"/>
    <w:rsid w:val="00EB3223"/>
    <w:rsid w:val="00EB32AD"/>
    <w:rsid w:val="00EB48F7"/>
    <w:rsid w:val="00EB69B8"/>
    <w:rsid w:val="00EB7F1D"/>
    <w:rsid w:val="00EC077D"/>
    <w:rsid w:val="00EC11DE"/>
    <w:rsid w:val="00EC123D"/>
    <w:rsid w:val="00EC1B28"/>
    <w:rsid w:val="00EC1E77"/>
    <w:rsid w:val="00EC3360"/>
    <w:rsid w:val="00EC359A"/>
    <w:rsid w:val="00EC69F4"/>
    <w:rsid w:val="00EC7F58"/>
    <w:rsid w:val="00ED018D"/>
    <w:rsid w:val="00ED04BB"/>
    <w:rsid w:val="00ED287D"/>
    <w:rsid w:val="00ED3A01"/>
    <w:rsid w:val="00ED56CF"/>
    <w:rsid w:val="00ED5E51"/>
    <w:rsid w:val="00ED620B"/>
    <w:rsid w:val="00ED7F02"/>
    <w:rsid w:val="00EE05FF"/>
    <w:rsid w:val="00EE1822"/>
    <w:rsid w:val="00EF2DCC"/>
    <w:rsid w:val="00EF2FB5"/>
    <w:rsid w:val="00EF31D9"/>
    <w:rsid w:val="00EF3E07"/>
    <w:rsid w:val="00EF4CDB"/>
    <w:rsid w:val="00F0291A"/>
    <w:rsid w:val="00F02A1A"/>
    <w:rsid w:val="00F0378F"/>
    <w:rsid w:val="00F047C1"/>
    <w:rsid w:val="00F10727"/>
    <w:rsid w:val="00F107F5"/>
    <w:rsid w:val="00F11241"/>
    <w:rsid w:val="00F119B5"/>
    <w:rsid w:val="00F1572B"/>
    <w:rsid w:val="00F1590E"/>
    <w:rsid w:val="00F16CB0"/>
    <w:rsid w:val="00F20E47"/>
    <w:rsid w:val="00F22E7D"/>
    <w:rsid w:val="00F22F9C"/>
    <w:rsid w:val="00F23D0E"/>
    <w:rsid w:val="00F258A6"/>
    <w:rsid w:val="00F2647D"/>
    <w:rsid w:val="00F26583"/>
    <w:rsid w:val="00F27E93"/>
    <w:rsid w:val="00F3032E"/>
    <w:rsid w:val="00F30FC4"/>
    <w:rsid w:val="00F31F0A"/>
    <w:rsid w:val="00F3408A"/>
    <w:rsid w:val="00F34AA5"/>
    <w:rsid w:val="00F34CE0"/>
    <w:rsid w:val="00F34EA4"/>
    <w:rsid w:val="00F35454"/>
    <w:rsid w:val="00F379F8"/>
    <w:rsid w:val="00F4001A"/>
    <w:rsid w:val="00F40206"/>
    <w:rsid w:val="00F4079B"/>
    <w:rsid w:val="00F40F4E"/>
    <w:rsid w:val="00F422F8"/>
    <w:rsid w:val="00F42732"/>
    <w:rsid w:val="00F444E9"/>
    <w:rsid w:val="00F50986"/>
    <w:rsid w:val="00F51B86"/>
    <w:rsid w:val="00F55241"/>
    <w:rsid w:val="00F55E04"/>
    <w:rsid w:val="00F561FC"/>
    <w:rsid w:val="00F611D2"/>
    <w:rsid w:val="00F613F1"/>
    <w:rsid w:val="00F67130"/>
    <w:rsid w:val="00F67B1D"/>
    <w:rsid w:val="00F70DBA"/>
    <w:rsid w:val="00F7139C"/>
    <w:rsid w:val="00F733D9"/>
    <w:rsid w:val="00F76C24"/>
    <w:rsid w:val="00F82B50"/>
    <w:rsid w:val="00F83AE6"/>
    <w:rsid w:val="00F91779"/>
    <w:rsid w:val="00F92BB4"/>
    <w:rsid w:val="00F9467A"/>
    <w:rsid w:val="00FA07B1"/>
    <w:rsid w:val="00FA0FAC"/>
    <w:rsid w:val="00FA223A"/>
    <w:rsid w:val="00FA5F29"/>
    <w:rsid w:val="00FA66C5"/>
    <w:rsid w:val="00FA7174"/>
    <w:rsid w:val="00FA71E5"/>
    <w:rsid w:val="00FB2691"/>
    <w:rsid w:val="00FB38B4"/>
    <w:rsid w:val="00FB6498"/>
    <w:rsid w:val="00FC189D"/>
    <w:rsid w:val="00FC192D"/>
    <w:rsid w:val="00FC633C"/>
    <w:rsid w:val="00FD3CA7"/>
    <w:rsid w:val="00FD6311"/>
    <w:rsid w:val="00FD741F"/>
    <w:rsid w:val="00FE6EC9"/>
    <w:rsid w:val="00FE7CE8"/>
    <w:rsid w:val="00FF15C1"/>
    <w:rsid w:val="00FF20EA"/>
    <w:rsid w:val="00FF2507"/>
    <w:rsid w:val="00FF252D"/>
    <w:rsid w:val="00FF25FC"/>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2111536882">
          <w:marLeft w:val="0"/>
          <w:marRight w:val="0"/>
          <w:marTop w:val="0"/>
          <w:marBottom w:val="0"/>
          <w:divBdr>
            <w:top w:val="none" w:sz="0" w:space="0" w:color="auto"/>
            <w:left w:val="none" w:sz="0" w:space="0" w:color="auto"/>
            <w:bottom w:val="none" w:sz="0" w:space="0" w:color="auto"/>
            <w:right w:val="none" w:sz="0" w:space="0" w:color="auto"/>
          </w:divBdr>
        </w:div>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sChild>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 w:id="207185507">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F8975-6C6E-4EEB-85A2-D75F76881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1485</Words>
  <Characters>8468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Mariel B. Ferrariz</cp:lastModifiedBy>
  <cp:revision>8</cp:revision>
  <dcterms:created xsi:type="dcterms:W3CDTF">2020-11-10T05:48:00Z</dcterms:created>
  <dcterms:modified xsi:type="dcterms:W3CDTF">2020-11-10T09:18:00Z</dcterms:modified>
</cp:coreProperties>
</file>