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339CE68" w14:textId="77777777" w:rsidR="000A2A88"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0572D6">
        <w:rPr>
          <w:rFonts w:ascii="Arial" w:eastAsia="Arial" w:hAnsi="Arial" w:cs="Arial"/>
          <w:b/>
          <w:sz w:val="32"/>
          <w:szCs w:val="24"/>
        </w:rPr>
        <w:t>2</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p>
    <w:p w14:paraId="6556D7D8" w14:textId="50441456" w:rsidR="003D796E" w:rsidRDefault="003C3E11" w:rsidP="003C3E11">
      <w:pPr>
        <w:tabs>
          <w:tab w:val="left" w:pos="2371"/>
          <w:tab w:val="center" w:pos="5233"/>
        </w:tabs>
        <w:spacing w:after="0" w:line="240" w:lineRule="auto"/>
        <w:contextualSpacing/>
        <w:jc w:val="center"/>
        <w:rPr>
          <w:rFonts w:ascii="Arial" w:eastAsia="Arial" w:hAnsi="Arial" w:cs="Arial"/>
          <w:b/>
          <w:sz w:val="32"/>
          <w:szCs w:val="24"/>
        </w:rPr>
      </w:pPr>
      <w:r>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r w:rsidR="00D13C88">
        <w:rPr>
          <w:rFonts w:ascii="Arial" w:eastAsia="Arial" w:hAnsi="Arial" w:cs="Arial"/>
          <w:b/>
          <w:sz w:val="32"/>
          <w:szCs w:val="24"/>
        </w:rPr>
        <w:t>Siony</w:t>
      </w:r>
      <w:r>
        <w:rPr>
          <w:rFonts w:ascii="Arial" w:eastAsia="Arial" w:hAnsi="Arial" w:cs="Arial"/>
          <w:b/>
          <w:sz w:val="32"/>
          <w:szCs w:val="24"/>
        </w:rPr>
        <w:t>”</w:t>
      </w:r>
    </w:p>
    <w:p w14:paraId="4FA354BB" w14:textId="30D3CF5C"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D13C88">
        <w:rPr>
          <w:rFonts w:ascii="Arial" w:eastAsia="Arial" w:hAnsi="Arial" w:cs="Arial"/>
          <w:sz w:val="24"/>
          <w:szCs w:val="24"/>
        </w:rPr>
        <w:t>2</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0572D6">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3637936C"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044DAC33"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3FA86798" w14:textId="5D02467C" w:rsidR="00802585" w:rsidRDefault="00E3452D" w:rsidP="00802585">
      <w:pPr>
        <w:pStyle w:val="NoSpacing1"/>
        <w:contextualSpacing/>
        <w:jc w:val="both"/>
        <w:rPr>
          <w:rFonts w:ascii="Arial" w:hAnsi="Arial" w:cs="Arial"/>
          <w:bCs/>
          <w:sz w:val="24"/>
          <w:szCs w:val="24"/>
          <w:lang w:val="en-PH"/>
        </w:rPr>
      </w:pPr>
      <w:r>
        <w:rPr>
          <w:rFonts w:ascii="Arial" w:eastAsia="Calibri" w:hAnsi="Arial" w:cs="Arial"/>
          <w:bCs/>
          <w:sz w:val="24"/>
          <w:szCs w:val="24"/>
          <w:lang w:val="en-PH" w:eastAsia="en-PH"/>
        </w:rPr>
        <w:t xml:space="preserve">Issued at </w:t>
      </w:r>
      <w:r w:rsidR="00703E36">
        <w:rPr>
          <w:rFonts w:ascii="Arial" w:eastAsia="Calibri" w:hAnsi="Arial" w:cs="Arial"/>
          <w:bCs/>
          <w:sz w:val="24"/>
          <w:szCs w:val="24"/>
          <w:lang w:val="en-PH" w:eastAsia="en-PH"/>
        </w:rPr>
        <w:t>11</w:t>
      </w:r>
      <w:r>
        <w:rPr>
          <w:rFonts w:ascii="Arial" w:eastAsia="Calibri" w:hAnsi="Arial" w:cs="Arial"/>
          <w:bCs/>
          <w:sz w:val="24"/>
          <w:szCs w:val="24"/>
          <w:lang w:val="en-PH" w:eastAsia="en-PH"/>
        </w:rPr>
        <w:t xml:space="preserve">:00 </w:t>
      </w:r>
      <w:r w:rsidR="00223C5C">
        <w:rPr>
          <w:rFonts w:ascii="Arial" w:eastAsia="Calibri" w:hAnsi="Arial" w:cs="Arial"/>
          <w:bCs/>
          <w:sz w:val="24"/>
          <w:szCs w:val="24"/>
          <w:lang w:val="en-PH" w:eastAsia="en-PH"/>
        </w:rPr>
        <w:t>a</w:t>
      </w:r>
      <w:r w:rsidR="008D4CEF">
        <w:rPr>
          <w:rFonts w:ascii="Arial" w:eastAsia="Calibri" w:hAnsi="Arial" w:cs="Arial"/>
          <w:bCs/>
          <w:sz w:val="24"/>
          <w:szCs w:val="24"/>
          <w:lang w:val="en-PH" w:eastAsia="en-PH"/>
        </w:rPr>
        <w:t xml:space="preserve">m, </w:t>
      </w:r>
      <w:r w:rsidR="00223C5C">
        <w:rPr>
          <w:rFonts w:ascii="Arial" w:eastAsia="Calibri" w:hAnsi="Arial" w:cs="Arial"/>
          <w:bCs/>
          <w:sz w:val="24"/>
          <w:szCs w:val="24"/>
          <w:lang w:val="en-PH" w:eastAsia="en-PH"/>
        </w:rPr>
        <w:t>2</w:t>
      </w:r>
      <w:r w:rsidR="0023713D" w:rsidRPr="0023713D">
        <w:rPr>
          <w:rFonts w:ascii="Arial" w:eastAsia="Calibri" w:hAnsi="Arial" w:cs="Arial"/>
          <w:bCs/>
          <w:sz w:val="24"/>
          <w:szCs w:val="24"/>
          <w:lang w:val="en-PH" w:eastAsia="en-PH"/>
        </w:rPr>
        <w:t xml:space="preserve"> </w:t>
      </w:r>
      <w:r w:rsidR="008D4CEF">
        <w:rPr>
          <w:rFonts w:ascii="Arial" w:eastAsia="Calibri" w:hAnsi="Arial" w:cs="Arial"/>
          <w:bCs/>
          <w:sz w:val="24"/>
          <w:szCs w:val="24"/>
          <w:lang w:val="en-PH" w:eastAsia="en-PH"/>
        </w:rPr>
        <w:t xml:space="preserve">November </w:t>
      </w:r>
      <w:r w:rsidR="0023713D" w:rsidRPr="0023713D">
        <w:rPr>
          <w:rFonts w:ascii="Arial" w:eastAsia="Calibri" w:hAnsi="Arial" w:cs="Arial"/>
          <w:bCs/>
          <w:sz w:val="24"/>
          <w:szCs w:val="24"/>
          <w:lang w:val="en-PH" w:eastAsia="en-PH"/>
        </w:rPr>
        <w:t>2020</w:t>
      </w:r>
      <w:r w:rsidR="008D4CEF">
        <w:rPr>
          <w:rFonts w:ascii="Arial" w:eastAsia="Calibri" w:hAnsi="Arial" w:cs="Arial"/>
          <w:bCs/>
          <w:sz w:val="24"/>
          <w:szCs w:val="24"/>
          <w:lang w:val="en-PH" w:eastAsia="en-PH"/>
        </w:rPr>
        <w:t xml:space="preserve">, </w:t>
      </w:r>
      <w:r w:rsidR="00223C5C" w:rsidRPr="00223C5C">
        <w:rPr>
          <w:rFonts w:ascii="Arial" w:hAnsi="Arial" w:cs="Arial"/>
          <w:bCs/>
          <w:sz w:val="24"/>
          <w:szCs w:val="24"/>
          <w:lang w:val="en-PH"/>
        </w:rPr>
        <w:t>"SIONY" MAINTAINS ITS STRENGTH AS IT ACCELERATES WEST-NORTHWESTWARD OVER THE PHILIPPINE SEA.</w:t>
      </w:r>
    </w:p>
    <w:p w14:paraId="6832D29B" w14:textId="54001D00" w:rsidR="00223C5C" w:rsidRDefault="00223C5C" w:rsidP="00802585">
      <w:pPr>
        <w:pStyle w:val="NoSpacing1"/>
        <w:contextualSpacing/>
        <w:jc w:val="both"/>
        <w:rPr>
          <w:rFonts w:ascii="Arial" w:eastAsia="Calibri" w:hAnsi="Arial" w:cs="Arial"/>
          <w:bCs/>
          <w:sz w:val="24"/>
          <w:szCs w:val="24"/>
          <w:lang w:val="en-PH" w:eastAsia="en-PH"/>
        </w:rPr>
      </w:pPr>
    </w:p>
    <w:p w14:paraId="0E26DF90" w14:textId="23657C64" w:rsidR="00223C5C" w:rsidRDefault="00BF3809" w:rsidP="00223C5C">
      <w:pPr>
        <w:pStyle w:val="NoSpacing1"/>
        <w:numPr>
          <w:ilvl w:val="0"/>
          <w:numId w:val="3"/>
        </w:numPr>
        <w:contextualSpacing/>
        <w:jc w:val="both"/>
        <w:rPr>
          <w:rFonts w:ascii="Arial" w:eastAsia="Calibri" w:hAnsi="Arial" w:cs="Arial"/>
          <w:bCs/>
          <w:sz w:val="24"/>
          <w:szCs w:val="24"/>
          <w:lang w:val="en-PH" w:eastAsia="en-PH"/>
        </w:rPr>
      </w:pPr>
      <w:r>
        <w:rPr>
          <w:noProof/>
          <w:lang w:val="en-PH" w:eastAsia="en-PH"/>
        </w:rPr>
        <w:drawing>
          <wp:anchor distT="0" distB="0" distL="114300" distR="114300" simplePos="0" relativeHeight="251670528" behindDoc="0" locked="0" layoutInCell="1" allowOverlap="1" wp14:anchorId="2B10C4DB" wp14:editId="77A27CB1">
            <wp:simplePos x="0" y="0"/>
            <wp:positionH relativeFrom="column">
              <wp:posOffset>2804795</wp:posOffset>
            </wp:positionH>
            <wp:positionV relativeFrom="paragraph">
              <wp:posOffset>33020</wp:posOffset>
            </wp:positionV>
            <wp:extent cx="4095750" cy="3163570"/>
            <wp:effectExtent l="0" t="0" r="0" b="0"/>
            <wp:wrapThrough wrapText="bothSides">
              <wp:wrapPolygon edited="0">
                <wp:start x="0" y="0"/>
                <wp:lineTo x="0" y="21461"/>
                <wp:lineTo x="21500" y="21461"/>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95750" cy="316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C5C" w:rsidRPr="00223C5C">
        <w:rPr>
          <w:rFonts w:ascii="Arial" w:eastAsia="Calibri" w:hAnsi="Arial" w:cs="Arial"/>
          <w:bCs/>
          <w:sz w:val="24"/>
          <w:szCs w:val="24"/>
          <w:lang w:val="en-PH" w:eastAsia="en-PH"/>
        </w:rPr>
        <w:t>Track: The center of Tropical Storm “SIONY” is forecast to continue moving west-northwestward or northwestward today before it slows down significantly and becomes almost stationary tomorrow morning through Wednesday morning. Afterwards, “SIONY” will begin tracking west-southwestward or westward towards Extreme Northern Luzon. Due to the projected erratic movement of this system in the next 48 hours, there is high degree of uncertainty in the forecast track.</w:t>
      </w:r>
    </w:p>
    <w:p w14:paraId="7A44D177" w14:textId="0E2697CF" w:rsidR="008D4CEF" w:rsidRPr="00223C5C" w:rsidRDefault="00223C5C" w:rsidP="00223C5C">
      <w:pPr>
        <w:pStyle w:val="NoSpacing1"/>
        <w:numPr>
          <w:ilvl w:val="0"/>
          <w:numId w:val="3"/>
        </w:numPr>
        <w:contextualSpacing/>
        <w:jc w:val="both"/>
        <w:rPr>
          <w:rFonts w:ascii="Arial" w:eastAsia="Calibri" w:hAnsi="Arial" w:cs="Arial"/>
          <w:bCs/>
          <w:sz w:val="24"/>
          <w:szCs w:val="24"/>
          <w:lang w:val="en-PH" w:eastAsia="en-PH"/>
        </w:rPr>
      </w:pPr>
      <w:r w:rsidRPr="00223C5C">
        <w:rPr>
          <w:rFonts w:ascii="Arial" w:eastAsia="Calibri" w:hAnsi="Arial" w:cs="Arial"/>
          <w:bCs/>
          <w:sz w:val="24"/>
          <w:szCs w:val="24"/>
          <w:lang w:val="en-PH" w:eastAsia="en-PH"/>
        </w:rPr>
        <w:t xml:space="preserve">Intensity: “SIONY” is likely remain within tropical storm category within the next 36 to 48 hours. </w:t>
      </w:r>
    </w:p>
    <w:p w14:paraId="00596660" w14:textId="3777FFA2" w:rsidR="00D13C88" w:rsidRDefault="00D13C88" w:rsidP="008D4CEF">
      <w:pPr>
        <w:pStyle w:val="NoSpacing1"/>
        <w:contextualSpacing/>
        <w:rPr>
          <w:rFonts w:ascii="Arial" w:eastAsia="Calibri" w:hAnsi="Arial" w:cs="Arial"/>
          <w:bCs/>
          <w:color w:val="000000"/>
          <w:sz w:val="24"/>
          <w:szCs w:val="24"/>
          <w:lang w:val="en-PH" w:eastAsia="en-PH"/>
        </w:rPr>
      </w:pPr>
    </w:p>
    <w:p w14:paraId="784B28EA" w14:textId="159A346A" w:rsidR="00D13C88" w:rsidRDefault="00F107F5" w:rsidP="00F107F5">
      <w:pPr>
        <w:pStyle w:val="NoSpacing1"/>
        <w:contextualSpacing/>
        <w:rPr>
          <w:rFonts w:ascii="Arial" w:eastAsia="Calibri" w:hAnsi="Arial" w:cs="Arial"/>
          <w:bCs/>
          <w:color w:val="000000"/>
          <w:sz w:val="24"/>
          <w:szCs w:val="24"/>
          <w:lang w:val="en-PH" w:eastAsia="en-PH"/>
        </w:rPr>
      </w:pPr>
      <w:r w:rsidRPr="00F107F5">
        <w:rPr>
          <w:rFonts w:ascii="Arial" w:eastAsia="Calibri" w:hAnsi="Arial" w:cs="Arial"/>
          <w:bCs/>
          <w:color w:val="000000"/>
          <w:sz w:val="24"/>
          <w:szCs w:val="24"/>
          <w:lang w:val="en-PH" w:eastAsia="en-PH"/>
        </w:rPr>
        <w:t xml:space="preserve">At 10:00 AM 2 November 2020, the center of Tropical Storm "SIONY" was estimated based on all available data at 620 km East of Aparri, Cagayan(18.1°N, 127.5°E).  </w:t>
      </w:r>
    </w:p>
    <w:p w14:paraId="57D98047" w14:textId="77777777" w:rsidR="007C478E" w:rsidRDefault="007C478E" w:rsidP="00F107F5">
      <w:pPr>
        <w:pStyle w:val="NoSpacing1"/>
        <w:contextualSpacing/>
        <w:rPr>
          <w:rFonts w:ascii="Arial" w:hAnsi="Arial" w:cs="Arial"/>
          <w:bCs/>
          <w:i/>
          <w:color w:val="0070C0"/>
          <w:sz w:val="16"/>
          <w:szCs w:val="24"/>
        </w:rPr>
      </w:pPr>
    </w:p>
    <w:p w14:paraId="292A8D45" w14:textId="3D0EB539"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5ED9C605" w14:textId="684DD594" w:rsidR="00BF3809" w:rsidRDefault="00BF3809" w:rsidP="00802585">
      <w:pPr>
        <w:pStyle w:val="NoSpacing1"/>
        <w:contextualSpacing/>
        <w:jc w:val="right"/>
        <w:rPr>
          <w:rFonts w:ascii="Arial" w:hAnsi="Arial" w:cs="Arial"/>
          <w:i/>
          <w:color w:val="0070C0"/>
          <w:sz w:val="16"/>
          <w:szCs w:val="24"/>
        </w:rPr>
      </w:pPr>
    </w:p>
    <w:p w14:paraId="0D078AA0" w14:textId="5B80EFFD" w:rsidR="00BF3809" w:rsidRDefault="00BF3809" w:rsidP="00802585">
      <w:pPr>
        <w:pStyle w:val="NoSpacing1"/>
        <w:contextualSpacing/>
        <w:jc w:val="right"/>
        <w:rPr>
          <w:rFonts w:ascii="Arial" w:hAnsi="Arial" w:cs="Arial"/>
          <w:i/>
          <w:color w:val="0070C0"/>
          <w:sz w:val="16"/>
          <w:szCs w:val="24"/>
        </w:rPr>
      </w:pPr>
    </w:p>
    <w:p w14:paraId="7C839699" w14:textId="3FA731EC" w:rsidR="00BF3809" w:rsidRDefault="00BF3809" w:rsidP="00802585">
      <w:pPr>
        <w:pStyle w:val="NoSpacing1"/>
        <w:contextualSpacing/>
        <w:jc w:val="right"/>
        <w:rPr>
          <w:rFonts w:ascii="Arial" w:hAnsi="Arial" w:cs="Arial"/>
          <w:i/>
          <w:color w:val="0070C0"/>
          <w:sz w:val="16"/>
          <w:szCs w:val="24"/>
        </w:rPr>
      </w:pPr>
    </w:p>
    <w:p w14:paraId="0C32EE53" w14:textId="7877E19A" w:rsidR="00BF3809" w:rsidRDefault="00BF3809" w:rsidP="00802585">
      <w:pPr>
        <w:pStyle w:val="NoSpacing1"/>
        <w:contextualSpacing/>
        <w:jc w:val="right"/>
        <w:rPr>
          <w:rFonts w:ascii="Arial" w:hAnsi="Arial" w:cs="Arial"/>
          <w:i/>
          <w:color w:val="0070C0"/>
          <w:sz w:val="16"/>
          <w:szCs w:val="24"/>
        </w:rPr>
      </w:pPr>
    </w:p>
    <w:p w14:paraId="2A16D8DE" w14:textId="5BBB9B2C" w:rsidR="00BF3809" w:rsidRDefault="00BF3809" w:rsidP="00802585">
      <w:pPr>
        <w:pStyle w:val="NoSpacing1"/>
        <w:contextualSpacing/>
        <w:jc w:val="right"/>
        <w:rPr>
          <w:rFonts w:ascii="Arial" w:hAnsi="Arial" w:cs="Arial"/>
          <w:i/>
          <w:color w:val="0070C0"/>
          <w:sz w:val="16"/>
          <w:szCs w:val="24"/>
        </w:rPr>
      </w:pPr>
    </w:p>
    <w:p w14:paraId="473CD1D5" w14:textId="0492727B" w:rsidR="00BF3809" w:rsidRDefault="00BF3809" w:rsidP="00802585">
      <w:pPr>
        <w:pStyle w:val="NoSpacing1"/>
        <w:contextualSpacing/>
        <w:jc w:val="right"/>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24360121" w:rsidR="00BF3809" w:rsidRDefault="00BF3809"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7083BA9D" w14:textId="0EFFB38C" w:rsidR="00BF3809" w:rsidRDefault="00BF3809" w:rsidP="00802585">
      <w:pPr>
        <w:pStyle w:val="NoSpacing1"/>
        <w:contextualSpacing/>
        <w:jc w:val="right"/>
        <w:rPr>
          <w:rFonts w:ascii="Arial" w:hAnsi="Arial" w:cs="Arial"/>
          <w:i/>
          <w:color w:val="0070C0"/>
          <w:sz w:val="16"/>
          <w:szCs w:val="24"/>
        </w:rPr>
      </w:pPr>
    </w:p>
    <w:p w14:paraId="6BBEC75E" w14:textId="4C68CC5F" w:rsidR="00BF3809" w:rsidRDefault="00BF3809" w:rsidP="00802585">
      <w:pPr>
        <w:pStyle w:val="NoSpacing1"/>
        <w:contextualSpacing/>
        <w:jc w:val="right"/>
        <w:rPr>
          <w:rFonts w:ascii="Arial" w:hAnsi="Arial" w:cs="Arial"/>
          <w:i/>
          <w:color w:val="0070C0"/>
          <w:sz w:val="16"/>
          <w:szCs w:val="24"/>
        </w:rPr>
      </w:pPr>
    </w:p>
    <w:p w14:paraId="5E19202B" w14:textId="77777777" w:rsidR="00F107F5" w:rsidRDefault="00F107F5" w:rsidP="00802585">
      <w:pPr>
        <w:pStyle w:val="NoSpacing1"/>
        <w:contextualSpacing/>
        <w:jc w:val="right"/>
        <w:rPr>
          <w:rFonts w:ascii="Arial" w:hAnsi="Arial" w:cs="Arial"/>
          <w:i/>
          <w:color w:val="0070C0"/>
          <w:sz w:val="16"/>
          <w:szCs w:val="24"/>
        </w:rPr>
      </w:pPr>
    </w:p>
    <w:p w14:paraId="09154B86" w14:textId="77777777" w:rsidR="00F107F5" w:rsidRDefault="00F107F5" w:rsidP="00802585">
      <w:pPr>
        <w:pStyle w:val="NoSpacing1"/>
        <w:contextualSpacing/>
        <w:jc w:val="right"/>
        <w:rPr>
          <w:rFonts w:ascii="Arial" w:hAnsi="Arial" w:cs="Arial"/>
          <w:i/>
          <w:color w:val="0070C0"/>
          <w:sz w:val="16"/>
          <w:szCs w:val="24"/>
        </w:rPr>
      </w:pPr>
    </w:p>
    <w:p w14:paraId="1E0A4FC4" w14:textId="371822A9" w:rsidR="00802585" w:rsidRDefault="00BF3809" w:rsidP="00802585">
      <w:pPr>
        <w:pStyle w:val="NoSpacing1"/>
        <w:contextualSpacing/>
        <w:jc w:val="right"/>
        <w:rPr>
          <w:rFonts w:ascii="Arial" w:hAnsi="Arial" w:cs="Arial"/>
          <w:i/>
          <w:color w:val="0070C0"/>
          <w:sz w:val="16"/>
          <w:szCs w:val="24"/>
        </w:rPr>
      </w:pPr>
      <w:r>
        <w:rPr>
          <w:rFonts w:ascii="Arial" w:eastAsia="Arial" w:hAnsi="Arial" w:cs="Arial"/>
          <w:b/>
          <w:noProof/>
          <w:color w:val="002060"/>
          <w:sz w:val="28"/>
          <w:szCs w:val="24"/>
          <w:lang w:val="en-PH" w:eastAsia="en-PH"/>
        </w:rPr>
        <w:lastRenderedPageBreak/>
        <w:drawing>
          <wp:anchor distT="0" distB="0" distL="114300" distR="114300" simplePos="0" relativeHeight="251672576" behindDoc="1" locked="0" layoutInCell="1" allowOverlap="1" wp14:anchorId="4D03F52A" wp14:editId="656F9700">
            <wp:simplePos x="0" y="0"/>
            <wp:positionH relativeFrom="page">
              <wp:posOffset>418465</wp:posOffset>
            </wp:positionH>
            <wp:positionV relativeFrom="paragraph">
              <wp:posOffset>4421505</wp:posOffset>
            </wp:positionV>
            <wp:extent cx="6767830" cy="38068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67830" cy="3806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color w:val="0070C0"/>
          <w:sz w:val="16"/>
          <w:szCs w:val="24"/>
          <w:lang w:val="en-PH" w:eastAsia="en-PH"/>
        </w:rPr>
        <w:drawing>
          <wp:anchor distT="0" distB="0" distL="114300" distR="114300" simplePos="0" relativeHeight="251665408" behindDoc="1" locked="0" layoutInCell="1" allowOverlap="1" wp14:anchorId="03FC44A0" wp14:editId="4B238031">
            <wp:simplePos x="0" y="0"/>
            <wp:positionH relativeFrom="page">
              <wp:posOffset>391795</wp:posOffset>
            </wp:positionH>
            <wp:positionV relativeFrom="paragraph">
              <wp:posOffset>421005</wp:posOffset>
            </wp:positionV>
            <wp:extent cx="6813550" cy="383286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13550" cy="3832860"/>
                    </a:xfrm>
                    <a:prstGeom prst="rect">
                      <a:avLst/>
                    </a:prstGeom>
                    <a:noFill/>
                  </pic:spPr>
                </pic:pic>
              </a:graphicData>
            </a:graphic>
            <wp14:sizeRelH relativeFrom="margin">
              <wp14:pctWidth>0</wp14:pctWidth>
            </wp14:sizeRelH>
            <wp14:sizeRelV relativeFrom="margin">
              <wp14:pctHeight>0</wp14:pctHeight>
            </wp14:sizeRelV>
          </wp:anchor>
        </w:drawing>
      </w:r>
      <w:r w:rsidR="00D13C88" w:rsidRPr="00151EA5">
        <w:rPr>
          <w:rFonts w:ascii="Arial" w:eastAsia="Arial" w:hAnsi="Arial" w:cs="Arial"/>
          <w:b/>
          <w:noProof/>
          <w:color w:val="002060"/>
          <w:sz w:val="28"/>
          <w:szCs w:val="24"/>
          <w:lang w:val="en-PH" w:eastAsia="en-PH"/>
        </w:rPr>
        <mc:AlternateContent>
          <mc:Choice Requires="wps">
            <w:drawing>
              <wp:anchor distT="0" distB="0" distL="114300" distR="114300" simplePos="0" relativeHeight="251662336" behindDoc="0" locked="0" layoutInCell="1" allowOverlap="1" wp14:anchorId="598F6981" wp14:editId="079131D0">
                <wp:simplePos x="0" y="0"/>
                <wp:positionH relativeFrom="column">
                  <wp:posOffset>1238885</wp:posOffset>
                </wp:positionH>
                <wp:positionV relativeFrom="paragraph">
                  <wp:posOffset>0</wp:posOffset>
                </wp:positionV>
                <wp:extent cx="752475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71475"/>
                        </a:xfrm>
                        <a:prstGeom prst="rect">
                          <a:avLst/>
                        </a:prstGeom>
                        <a:noFill/>
                        <a:ln w="9525">
                          <a:noFill/>
                          <a:miter lim="800000"/>
                          <a:headEnd/>
                          <a:tailEnd/>
                        </a:ln>
                      </wps:spPr>
                      <wps:txb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97.55pt;margin-top:0;width:59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" filled="f" stroked="f">
                <v:textbo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v:textbox>
                <w10:wrap type="square"/>
              </v:shape>
            </w:pict>
          </mc:Fallback>
        </mc:AlternateContent>
      </w:r>
    </w:p>
    <w:p w14:paraId="3AD14EFF" w14:textId="5A82A386" w:rsidR="00944BA6" w:rsidRDefault="009A2349" w:rsidP="00BF3809">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14:paraId="4D8879FF" w14:textId="77777777" w:rsidR="00BF3809" w:rsidRDefault="00BF3809" w:rsidP="00D13C88">
      <w:pPr>
        <w:contextualSpacing/>
        <w:rPr>
          <w:rFonts w:ascii="Arial" w:eastAsia="Arial" w:hAnsi="Arial" w:cs="Arial"/>
          <w:b/>
          <w:color w:val="002060"/>
          <w:sz w:val="28"/>
          <w:szCs w:val="28"/>
        </w:rPr>
      </w:pPr>
    </w:p>
    <w:p w14:paraId="2B89E245" w14:textId="364343B0" w:rsidR="00D13C88" w:rsidRPr="00665154" w:rsidRDefault="00D13C88" w:rsidP="00D13C88">
      <w:pPr>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3BA2AC2" w14:textId="77777777" w:rsidR="00D13C88" w:rsidRDefault="00D13C88" w:rsidP="00D13C88">
      <w:pPr>
        <w:contextualSpacing/>
        <w:rPr>
          <w:rFonts w:ascii="Arial" w:eastAsia="Arial" w:hAnsi="Arial" w:cs="Arial"/>
          <w:sz w:val="24"/>
          <w:szCs w:val="24"/>
        </w:rPr>
      </w:pPr>
    </w:p>
    <w:p w14:paraId="78074F6E" w14:textId="14A5D248" w:rsidR="00D13C88" w:rsidRPr="006217D0" w:rsidRDefault="00D13C88" w:rsidP="00D13C88">
      <w:pPr>
        <w:contextualSpacing/>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DF0C39">
        <w:rPr>
          <w:rFonts w:ascii="Arial" w:eastAsia="Arial" w:hAnsi="Arial" w:cs="Arial"/>
          <w:b/>
          <w:bCs/>
          <w:color w:val="0070C0"/>
          <w:sz w:val="24"/>
          <w:szCs w:val="24"/>
        </w:rPr>
        <w:t>874,250,081.46</w:t>
      </w:r>
      <w:r>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4B7F31EF" w14:textId="77777777" w:rsidR="00D13C88" w:rsidRPr="006217D0" w:rsidRDefault="00D13C88" w:rsidP="00D13C88">
      <w:pPr>
        <w:contextualSpacing/>
        <w:rPr>
          <w:rFonts w:ascii="Arial" w:eastAsia="Arial" w:hAnsi="Arial" w:cs="Arial"/>
          <w:sz w:val="24"/>
          <w:szCs w:val="24"/>
        </w:rPr>
      </w:pPr>
    </w:p>
    <w:p w14:paraId="69AB8B24" w14:textId="77777777" w:rsidR="00D13C88" w:rsidRPr="006217D0" w:rsidRDefault="00D13C88" w:rsidP="00D13C88">
      <w:pPr>
        <w:widowControl/>
        <w:numPr>
          <w:ilvl w:val="0"/>
          <w:numId w:val="4"/>
        </w:numPr>
        <w:spacing w:after="0" w:line="240" w:lineRule="auto"/>
        <w:ind w:left="360"/>
        <w:contextualSpacing/>
        <w:jc w:val="both"/>
        <w:rPr>
          <w:rFonts w:ascii="Arial" w:eastAsia="Arial" w:hAnsi="Arial" w:cs="Arial"/>
          <w:b/>
          <w:sz w:val="24"/>
          <w:szCs w:val="24"/>
        </w:rPr>
      </w:pPr>
      <w:r w:rsidRPr="006217D0">
        <w:rPr>
          <w:rFonts w:ascii="Arial" w:eastAsia="Arial" w:hAnsi="Arial" w:cs="Arial"/>
          <w:b/>
          <w:sz w:val="24"/>
          <w:szCs w:val="24"/>
        </w:rPr>
        <w:t>Standby Funds</w:t>
      </w:r>
    </w:p>
    <w:p w14:paraId="7505E4CD" w14:textId="7E534459" w:rsidR="00D13C88" w:rsidRPr="00634F41" w:rsidRDefault="00D13C88" w:rsidP="00D13C88">
      <w:pPr>
        <w:ind w:left="360"/>
        <w:contextualSpacing/>
        <w:rPr>
          <w:rFonts w:ascii="Arial" w:eastAsia="Arial" w:hAnsi="Arial" w:cs="Arial"/>
          <w:sz w:val="24"/>
          <w:szCs w:val="24"/>
        </w:rPr>
      </w:pPr>
      <w:r w:rsidRPr="00634F41">
        <w:rPr>
          <w:rFonts w:ascii="Arial" w:eastAsia="Arial" w:hAnsi="Arial" w:cs="Arial"/>
          <w:sz w:val="24"/>
          <w:szCs w:val="24"/>
        </w:rPr>
        <w:t xml:space="preserve">A total of </w:t>
      </w:r>
      <w:r w:rsidRPr="00DF620E">
        <w:rPr>
          <w:rFonts w:ascii="Arial" w:eastAsia="Arial" w:hAnsi="Arial" w:cs="Arial"/>
          <w:b/>
          <w:color w:val="0070C0"/>
          <w:sz w:val="24"/>
          <w:szCs w:val="24"/>
        </w:rPr>
        <w:t>₱</w:t>
      </w:r>
      <w:r w:rsidR="00DF0C39">
        <w:rPr>
          <w:rFonts w:ascii="Arial" w:eastAsia="Arial" w:hAnsi="Arial" w:cs="Arial"/>
          <w:b/>
          <w:bCs/>
          <w:color w:val="0070C0"/>
          <w:sz w:val="24"/>
          <w:szCs w:val="24"/>
        </w:rPr>
        <w:t>281,242,956.71</w:t>
      </w:r>
      <w:r>
        <w:rPr>
          <w:rFonts w:ascii="Arial" w:eastAsia="Arial" w:hAnsi="Arial" w:cs="Arial"/>
          <w:b/>
          <w:bCs/>
          <w:color w:val="0070C0"/>
          <w:sz w:val="24"/>
          <w:szCs w:val="24"/>
        </w:rPr>
        <w:t xml:space="preserve"> </w:t>
      </w:r>
      <w:r w:rsidRPr="00DF620E">
        <w:rPr>
          <w:rFonts w:ascii="Arial" w:eastAsia="Arial" w:hAnsi="Arial" w:cs="Arial"/>
          <w:b/>
          <w:color w:val="0070C0"/>
          <w:sz w:val="24"/>
          <w:szCs w:val="24"/>
        </w:rPr>
        <w:t>standby funds</w:t>
      </w:r>
      <w:r w:rsidRPr="00DF620E">
        <w:rPr>
          <w:rFonts w:ascii="Arial" w:eastAsia="Arial" w:hAnsi="Arial" w:cs="Arial"/>
          <w:color w:val="0070C0"/>
          <w:sz w:val="24"/>
          <w:szCs w:val="24"/>
        </w:rPr>
        <w:t xml:space="preserve"> </w:t>
      </w:r>
      <w:r w:rsidRPr="00634F41">
        <w:rPr>
          <w:rFonts w:ascii="Arial" w:eastAsia="Arial" w:hAnsi="Arial" w:cs="Arial"/>
          <w:sz w:val="24"/>
          <w:szCs w:val="24"/>
        </w:rPr>
        <w:t xml:space="preserve">in the CO and FOs. Of the said amount, </w:t>
      </w:r>
      <w:r w:rsidRPr="00887C0F">
        <w:rPr>
          <w:rFonts w:ascii="Arial" w:eastAsia="Arial" w:hAnsi="Arial" w:cs="Arial"/>
          <w:b/>
          <w:color w:val="0070C0"/>
          <w:sz w:val="24"/>
          <w:szCs w:val="24"/>
        </w:rPr>
        <w:t>₱</w:t>
      </w:r>
      <w:r w:rsidR="00DF0C39">
        <w:rPr>
          <w:rFonts w:ascii="Arial" w:eastAsia="Arial" w:hAnsi="Arial" w:cs="Arial"/>
          <w:b/>
          <w:color w:val="0070C0"/>
          <w:sz w:val="24"/>
          <w:szCs w:val="24"/>
        </w:rPr>
        <w:t>239,708,413.19</w:t>
      </w:r>
      <w:r w:rsidRPr="00887C0F">
        <w:rPr>
          <w:rFonts w:ascii="Arial" w:eastAsia="Arial" w:hAnsi="Arial" w:cs="Arial"/>
          <w:b/>
          <w:color w:val="0070C0"/>
          <w:sz w:val="24"/>
          <w:szCs w:val="24"/>
        </w:rPr>
        <w:t xml:space="preserve"> </w:t>
      </w:r>
      <w:r w:rsidRPr="00634F41">
        <w:rPr>
          <w:rFonts w:ascii="Arial" w:eastAsia="Arial" w:hAnsi="Arial" w:cs="Arial"/>
          <w:sz w:val="24"/>
          <w:szCs w:val="24"/>
        </w:rPr>
        <w:t xml:space="preserve">is the available </w:t>
      </w:r>
      <w:r w:rsidRPr="00887C0F">
        <w:rPr>
          <w:rFonts w:ascii="Arial" w:eastAsia="Arial" w:hAnsi="Arial" w:cs="Arial"/>
          <w:b/>
          <w:color w:val="0070C0"/>
          <w:sz w:val="24"/>
          <w:szCs w:val="24"/>
        </w:rPr>
        <w:t>Quick Response Fund (QRF)</w:t>
      </w:r>
      <w:r w:rsidRPr="00887C0F">
        <w:rPr>
          <w:rFonts w:ascii="Arial" w:eastAsia="Arial" w:hAnsi="Arial" w:cs="Arial"/>
          <w:color w:val="0070C0"/>
          <w:sz w:val="24"/>
          <w:szCs w:val="24"/>
        </w:rPr>
        <w:t xml:space="preserve"> </w:t>
      </w:r>
      <w:r w:rsidRPr="00634F41">
        <w:rPr>
          <w:rFonts w:ascii="Arial" w:eastAsia="Arial" w:hAnsi="Arial" w:cs="Arial"/>
          <w:sz w:val="24"/>
          <w:szCs w:val="24"/>
        </w:rPr>
        <w:t>in the CO.</w:t>
      </w:r>
    </w:p>
    <w:p w14:paraId="7E278EEB" w14:textId="77777777" w:rsidR="00D13C88" w:rsidRPr="006217D0" w:rsidRDefault="00D13C88" w:rsidP="00D13C88">
      <w:pPr>
        <w:ind w:left="360"/>
        <w:contextualSpacing/>
        <w:rPr>
          <w:rFonts w:ascii="Arial" w:eastAsia="Arial" w:hAnsi="Arial" w:cs="Arial"/>
          <w:b/>
          <w:sz w:val="24"/>
          <w:szCs w:val="24"/>
        </w:rPr>
      </w:pPr>
    </w:p>
    <w:p w14:paraId="4EA2D6B7" w14:textId="77777777" w:rsidR="00D13C88" w:rsidRPr="006217D0" w:rsidRDefault="00D13C88" w:rsidP="00D13C88">
      <w:pPr>
        <w:widowControl/>
        <w:numPr>
          <w:ilvl w:val="0"/>
          <w:numId w:val="4"/>
        </w:numPr>
        <w:spacing w:after="0" w:line="240" w:lineRule="auto"/>
        <w:ind w:left="360"/>
        <w:contextualSpacing/>
        <w:jc w:val="both"/>
        <w:rPr>
          <w:rFonts w:ascii="Arial" w:eastAsia="Arial" w:hAnsi="Arial" w:cs="Arial"/>
          <w:b/>
          <w:sz w:val="24"/>
          <w:szCs w:val="24"/>
        </w:rPr>
      </w:pPr>
      <w:r w:rsidRPr="006217D0">
        <w:rPr>
          <w:rFonts w:ascii="Arial" w:eastAsia="Arial" w:hAnsi="Arial" w:cs="Arial"/>
          <w:b/>
          <w:sz w:val="24"/>
          <w:szCs w:val="24"/>
        </w:rPr>
        <w:t>Stockpiles</w:t>
      </w:r>
    </w:p>
    <w:p w14:paraId="5814025F" w14:textId="21BCC57E" w:rsidR="00D13C88" w:rsidRPr="00FA07B1" w:rsidRDefault="00D13C88" w:rsidP="00D13C88">
      <w:pPr>
        <w:ind w:left="360"/>
        <w:contextualSpacing/>
        <w:rPr>
          <w:rFonts w:ascii="Arial" w:eastAsia="Arial" w:hAnsi="Arial" w:cs="Arial"/>
          <w:b/>
          <w:sz w:val="24"/>
          <w:szCs w:val="24"/>
        </w:rPr>
      </w:pPr>
      <w:r w:rsidRPr="006217D0">
        <w:rPr>
          <w:rFonts w:ascii="Arial" w:eastAsia="Arial" w:hAnsi="Arial" w:cs="Arial"/>
          <w:sz w:val="24"/>
          <w:szCs w:val="24"/>
        </w:rPr>
        <w:t xml:space="preserve">A total of </w:t>
      </w:r>
      <w:r w:rsidR="00DF0C39">
        <w:rPr>
          <w:rFonts w:ascii="Arial" w:eastAsia="Arial" w:hAnsi="Arial" w:cs="Arial"/>
          <w:b/>
          <w:bCs/>
          <w:color w:val="0070C0"/>
          <w:sz w:val="24"/>
          <w:szCs w:val="24"/>
        </w:rPr>
        <w:t>279,216</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DF0C39">
        <w:rPr>
          <w:rFonts w:ascii="Arial" w:eastAsia="Arial" w:hAnsi="Arial" w:cs="Arial"/>
          <w:b/>
          <w:bCs/>
          <w:color w:val="0070C0"/>
          <w:sz w:val="24"/>
          <w:szCs w:val="24"/>
        </w:rPr>
        <w:t>128,173,046.68</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DF0C39">
        <w:rPr>
          <w:rFonts w:ascii="Arial" w:eastAsia="Arial" w:hAnsi="Arial" w:cs="Arial"/>
          <w:b/>
          <w:bCs/>
          <w:color w:val="0070C0"/>
          <w:sz w:val="24"/>
          <w:szCs w:val="24"/>
        </w:rPr>
        <w:t>186,649,400.70</w:t>
      </w:r>
      <w:r>
        <w:rPr>
          <w:rFonts w:ascii="Arial" w:eastAsia="Arial" w:hAnsi="Arial" w:cs="Arial"/>
          <w:b/>
          <w:bCs/>
          <w:color w:val="0070C0"/>
          <w:sz w:val="24"/>
          <w:szCs w:val="24"/>
        </w:rPr>
        <w:t xml:space="preserve">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DF0C39">
        <w:rPr>
          <w:rFonts w:ascii="Arial" w:eastAsia="Arial" w:hAnsi="Arial" w:cs="Arial"/>
          <w:b/>
          <w:bCs/>
          <w:color w:val="0070C0"/>
          <w:sz w:val="24"/>
          <w:szCs w:val="24"/>
        </w:rPr>
        <w:t>278,184,677.38</w:t>
      </w:r>
      <w:r>
        <w:rPr>
          <w:rFonts w:ascii="Arial" w:eastAsia="Arial" w:hAnsi="Arial" w:cs="Arial"/>
          <w:b/>
          <w:bCs/>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12ABD2D4" w14:textId="77777777" w:rsidR="00D13C88" w:rsidRDefault="00D13C88" w:rsidP="00D13C88">
      <w:pPr>
        <w:contextualSpacing/>
        <w:rPr>
          <w:rFonts w:ascii="Arial" w:eastAsia="Arial" w:hAnsi="Arial" w:cs="Arial"/>
          <w:b/>
          <w:i/>
          <w:sz w:val="20"/>
          <w:szCs w:val="20"/>
        </w:rPr>
      </w:pPr>
    </w:p>
    <w:p w14:paraId="64C3BA19" w14:textId="77777777" w:rsidR="00D13C88" w:rsidRPr="004F322E" w:rsidRDefault="00D13C88" w:rsidP="00F27E93">
      <w:pPr>
        <w:contextualSpacing/>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5000" w:type="pct"/>
        <w:tblCellMar>
          <w:top w:w="57" w:type="dxa"/>
          <w:left w:w="57" w:type="dxa"/>
          <w:bottom w:w="57" w:type="dxa"/>
          <w:right w:w="57" w:type="dxa"/>
        </w:tblCellMar>
        <w:tblLook w:val="04A0" w:firstRow="1" w:lastRow="0" w:firstColumn="1" w:lastColumn="0" w:noHBand="0" w:noVBand="1"/>
      </w:tblPr>
      <w:tblGrid>
        <w:gridCol w:w="1339"/>
        <w:gridCol w:w="1258"/>
        <w:gridCol w:w="782"/>
        <w:gridCol w:w="1404"/>
        <w:gridCol w:w="1447"/>
        <w:gridCol w:w="1356"/>
        <w:gridCol w:w="1356"/>
        <w:gridCol w:w="1395"/>
      </w:tblGrid>
      <w:tr w:rsidR="008726FF" w:rsidRPr="00DD17B2" w14:paraId="40C5CD5D" w14:textId="77777777" w:rsidTr="00DD17B2">
        <w:trPr>
          <w:trHeight w:hRule="exact" w:val="284"/>
        </w:trPr>
        <w:tc>
          <w:tcPr>
            <w:tcW w:w="647" w:type="pct"/>
            <w:vMerge w:val="restart"/>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4924913F"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Regional / Field Office</w:t>
            </w:r>
          </w:p>
        </w:tc>
        <w:tc>
          <w:tcPr>
            <w:tcW w:w="608" w:type="pct"/>
            <w:vMerge w:val="restart"/>
            <w:tcBorders>
              <w:top w:val="single" w:sz="4" w:space="0" w:color="000000"/>
              <w:left w:val="single" w:sz="4" w:space="0" w:color="000000"/>
              <w:bottom w:val="nil"/>
              <w:right w:val="single" w:sz="4" w:space="0" w:color="000000"/>
            </w:tcBorders>
            <w:shd w:val="clear" w:color="auto" w:fill="808080" w:themeFill="background1" w:themeFillShade="80"/>
            <w:hideMark/>
          </w:tcPr>
          <w:p w14:paraId="1AE4F1E2" w14:textId="4664E3B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STANDBY FUNDS</w:t>
            </w:r>
          </w:p>
        </w:tc>
        <w:tc>
          <w:tcPr>
            <w:tcW w:w="1057" w:type="pct"/>
            <w:gridSpan w:val="2"/>
            <w:tcBorders>
              <w:top w:val="single" w:sz="4" w:space="0" w:color="000000"/>
              <w:left w:val="nil"/>
              <w:bottom w:val="single" w:sz="4" w:space="0" w:color="000000"/>
              <w:right w:val="single" w:sz="4" w:space="0" w:color="000000"/>
            </w:tcBorders>
            <w:shd w:val="clear" w:color="auto" w:fill="808080" w:themeFill="background1" w:themeFillShade="80"/>
            <w:noWrap/>
            <w:hideMark/>
          </w:tcPr>
          <w:p w14:paraId="5C203654"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FAMILY FOOD PACKS</w:t>
            </w:r>
          </w:p>
        </w:tc>
        <w:tc>
          <w:tcPr>
            <w:tcW w:w="700" w:type="pct"/>
            <w:tcBorders>
              <w:top w:val="single" w:sz="4" w:space="0" w:color="000000"/>
              <w:left w:val="nil"/>
              <w:bottom w:val="single" w:sz="4" w:space="0" w:color="000000"/>
              <w:right w:val="single" w:sz="4" w:space="0" w:color="000000"/>
            </w:tcBorders>
            <w:shd w:val="clear" w:color="auto" w:fill="808080" w:themeFill="background1" w:themeFillShade="80"/>
            <w:noWrap/>
            <w:hideMark/>
          </w:tcPr>
          <w:p w14:paraId="5AD11C7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Food items</w:t>
            </w:r>
          </w:p>
        </w:tc>
        <w:tc>
          <w:tcPr>
            <w:tcW w:w="656" w:type="pct"/>
            <w:tcBorders>
              <w:top w:val="single" w:sz="4" w:space="0" w:color="000000"/>
              <w:left w:val="nil"/>
              <w:bottom w:val="single" w:sz="4" w:space="0" w:color="000000"/>
              <w:right w:val="single" w:sz="4" w:space="0" w:color="000000"/>
            </w:tcBorders>
            <w:shd w:val="clear" w:color="auto" w:fill="808080" w:themeFill="background1" w:themeFillShade="80"/>
            <w:noWrap/>
            <w:hideMark/>
          </w:tcPr>
          <w:p w14:paraId="233CF26B"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Non Food Items</w:t>
            </w:r>
          </w:p>
        </w:tc>
        <w:tc>
          <w:tcPr>
            <w:tcW w:w="656" w:type="pct"/>
            <w:vMerge w:val="restart"/>
            <w:tcBorders>
              <w:top w:val="single" w:sz="4" w:space="0" w:color="000000"/>
              <w:left w:val="single" w:sz="4" w:space="0" w:color="000000"/>
              <w:bottom w:val="nil"/>
              <w:right w:val="single" w:sz="4" w:space="0" w:color="000000"/>
            </w:tcBorders>
            <w:shd w:val="clear" w:color="auto" w:fill="808080" w:themeFill="background1" w:themeFillShade="80"/>
            <w:hideMark/>
          </w:tcPr>
          <w:p w14:paraId="742CC4C4" w14:textId="277FC44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SUB-TOTAL (Food and NFIs)</w:t>
            </w:r>
          </w:p>
        </w:tc>
        <w:tc>
          <w:tcPr>
            <w:tcW w:w="675" w:type="pct"/>
            <w:vMerge w:val="restart"/>
            <w:tcBorders>
              <w:top w:val="single" w:sz="4" w:space="0" w:color="000000"/>
              <w:left w:val="single" w:sz="4" w:space="0" w:color="000000"/>
              <w:bottom w:val="nil"/>
              <w:right w:val="single" w:sz="4" w:space="0" w:color="000000"/>
            </w:tcBorders>
            <w:shd w:val="clear" w:color="auto" w:fill="808080" w:themeFill="background1" w:themeFillShade="80"/>
            <w:hideMark/>
          </w:tcPr>
          <w:p w14:paraId="7485817F"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Total STANDBY FUNDS &amp; STOCKPILE</w:t>
            </w:r>
          </w:p>
        </w:tc>
      </w:tr>
      <w:tr w:rsidR="008726FF" w:rsidRPr="00DD17B2" w14:paraId="45AEC622" w14:textId="77777777" w:rsidTr="00DD17B2">
        <w:trPr>
          <w:trHeight w:hRule="exact" w:val="464"/>
        </w:trPr>
        <w:tc>
          <w:tcPr>
            <w:tcW w:w="647" w:type="pct"/>
            <w:vMerge/>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7F6435BC"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p>
        </w:tc>
        <w:tc>
          <w:tcPr>
            <w:tcW w:w="608" w:type="pct"/>
            <w:vMerge/>
            <w:tcBorders>
              <w:top w:val="single" w:sz="4" w:space="0" w:color="000000"/>
              <w:left w:val="single" w:sz="4" w:space="0" w:color="000000"/>
              <w:bottom w:val="nil"/>
              <w:right w:val="single" w:sz="4" w:space="0" w:color="000000"/>
            </w:tcBorders>
            <w:shd w:val="clear" w:color="auto" w:fill="808080" w:themeFill="background1" w:themeFillShade="80"/>
            <w:hideMark/>
          </w:tcPr>
          <w:p w14:paraId="426E5C0B"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p>
        </w:tc>
        <w:tc>
          <w:tcPr>
            <w:tcW w:w="378" w:type="pct"/>
            <w:tcBorders>
              <w:top w:val="nil"/>
              <w:left w:val="nil"/>
              <w:bottom w:val="nil"/>
              <w:right w:val="single" w:sz="4" w:space="0" w:color="000000"/>
            </w:tcBorders>
            <w:shd w:val="clear" w:color="auto" w:fill="808080" w:themeFill="background1" w:themeFillShade="80"/>
            <w:noWrap/>
            <w:hideMark/>
          </w:tcPr>
          <w:p w14:paraId="1ECDD77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Quantity</w:t>
            </w:r>
          </w:p>
        </w:tc>
        <w:tc>
          <w:tcPr>
            <w:tcW w:w="679" w:type="pct"/>
            <w:tcBorders>
              <w:top w:val="nil"/>
              <w:left w:val="nil"/>
              <w:bottom w:val="nil"/>
              <w:right w:val="single" w:sz="4" w:space="0" w:color="000000"/>
            </w:tcBorders>
            <w:shd w:val="clear" w:color="auto" w:fill="808080" w:themeFill="background1" w:themeFillShade="80"/>
            <w:noWrap/>
            <w:hideMark/>
          </w:tcPr>
          <w:p w14:paraId="59CF6597" w14:textId="6B98F25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Total Cost</w:t>
            </w:r>
          </w:p>
        </w:tc>
        <w:tc>
          <w:tcPr>
            <w:tcW w:w="700" w:type="pct"/>
            <w:tcBorders>
              <w:top w:val="nil"/>
              <w:left w:val="nil"/>
              <w:bottom w:val="nil"/>
              <w:right w:val="single" w:sz="4" w:space="0" w:color="000000"/>
            </w:tcBorders>
            <w:shd w:val="clear" w:color="auto" w:fill="808080" w:themeFill="background1" w:themeFillShade="80"/>
            <w:noWrap/>
            <w:hideMark/>
          </w:tcPr>
          <w:p w14:paraId="047933A4"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Total Cost</w:t>
            </w:r>
          </w:p>
        </w:tc>
        <w:tc>
          <w:tcPr>
            <w:tcW w:w="656" w:type="pct"/>
            <w:tcBorders>
              <w:top w:val="nil"/>
              <w:left w:val="nil"/>
              <w:bottom w:val="nil"/>
              <w:right w:val="single" w:sz="4" w:space="0" w:color="000000"/>
            </w:tcBorders>
            <w:shd w:val="clear" w:color="auto" w:fill="808080" w:themeFill="background1" w:themeFillShade="80"/>
            <w:noWrap/>
            <w:hideMark/>
          </w:tcPr>
          <w:p w14:paraId="38BECFA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r w:rsidRPr="00DF0C39">
              <w:rPr>
                <w:rFonts w:ascii="Arial Narrow" w:eastAsia="Times New Roman" w:hAnsi="Arial Narrow" w:cs="Arial"/>
                <w:b/>
                <w:bCs/>
                <w:i/>
                <w:iCs/>
                <w:sz w:val="20"/>
                <w:szCs w:val="20"/>
              </w:rPr>
              <w:t>Total Cost</w:t>
            </w:r>
          </w:p>
        </w:tc>
        <w:tc>
          <w:tcPr>
            <w:tcW w:w="656" w:type="pct"/>
            <w:vMerge/>
            <w:tcBorders>
              <w:top w:val="single" w:sz="4" w:space="0" w:color="000000"/>
              <w:left w:val="single" w:sz="4" w:space="0" w:color="000000"/>
              <w:bottom w:val="nil"/>
              <w:right w:val="single" w:sz="4" w:space="0" w:color="000000"/>
            </w:tcBorders>
            <w:shd w:val="clear" w:color="auto" w:fill="808080" w:themeFill="background1" w:themeFillShade="80"/>
            <w:hideMark/>
          </w:tcPr>
          <w:p w14:paraId="0B301E0C"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p>
        </w:tc>
        <w:tc>
          <w:tcPr>
            <w:tcW w:w="675" w:type="pct"/>
            <w:vMerge/>
            <w:tcBorders>
              <w:top w:val="single" w:sz="4" w:space="0" w:color="000000"/>
              <w:left w:val="single" w:sz="4" w:space="0" w:color="000000"/>
              <w:bottom w:val="nil"/>
              <w:right w:val="single" w:sz="4" w:space="0" w:color="000000"/>
            </w:tcBorders>
            <w:shd w:val="clear" w:color="auto" w:fill="808080" w:themeFill="background1" w:themeFillShade="80"/>
            <w:hideMark/>
          </w:tcPr>
          <w:p w14:paraId="4FFD5B92"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i/>
                <w:iCs/>
                <w:sz w:val="20"/>
                <w:szCs w:val="20"/>
              </w:rPr>
            </w:pPr>
          </w:p>
        </w:tc>
      </w:tr>
      <w:tr w:rsidR="00DD17B2" w:rsidRPr="00DD17B2" w14:paraId="1817F9A9" w14:textId="77777777" w:rsidTr="00DD17B2">
        <w:trPr>
          <w:trHeight w:hRule="exact" w:val="284"/>
        </w:trPr>
        <w:tc>
          <w:tcPr>
            <w:tcW w:w="647" w:type="pct"/>
            <w:tcBorders>
              <w:top w:val="nil"/>
              <w:left w:val="single" w:sz="4" w:space="0" w:color="000000"/>
              <w:bottom w:val="double" w:sz="6" w:space="0" w:color="000000"/>
              <w:right w:val="single" w:sz="4" w:space="0" w:color="000000"/>
            </w:tcBorders>
            <w:shd w:val="clear" w:color="auto" w:fill="808080" w:themeFill="background1" w:themeFillShade="80"/>
            <w:noWrap/>
            <w:hideMark/>
          </w:tcPr>
          <w:p w14:paraId="5CF3D4E0"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TOTAL</w:t>
            </w:r>
          </w:p>
        </w:tc>
        <w:tc>
          <w:tcPr>
            <w:tcW w:w="608"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113A7D0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281,242,956.71</w:t>
            </w:r>
          </w:p>
        </w:tc>
        <w:tc>
          <w:tcPr>
            <w:tcW w:w="378"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0BDA4ADC"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279,216</w:t>
            </w:r>
          </w:p>
        </w:tc>
        <w:tc>
          <w:tcPr>
            <w:tcW w:w="679"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507695F0" w14:textId="3F4D9C4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128,173,046.68</w:t>
            </w:r>
          </w:p>
        </w:tc>
        <w:tc>
          <w:tcPr>
            <w:tcW w:w="700"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706304FB" w14:textId="58C91ECD"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186,649,400.70</w:t>
            </w:r>
          </w:p>
        </w:tc>
        <w:tc>
          <w:tcPr>
            <w:tcW w:w="656"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21C3077F" w14:textId="04038E1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278,184,677.38</w:t>
            </w:r>
          </w:p>
        </w:tc>
        <w:tc>
          <w:tcPr>
            <w:tcW w:w="656"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520365C8" w14:textId="2B8B399B"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464,834,078.07</w:t>
            </w:r>
          </w:p>
        </w:tc>
        <w:tc>
          <w:tcPr>
            <w:tcW w:w="675" w:type="pct"/>
            <w:tcBorders>
              <w:top w:val="single" w:sz="4" w:space="0" w:color="000000"/>
              <w:left w:val="nil"/>
              <w:bottom w:val="double" w:sz="6" w:space="0" w:color="000000"/>
              <w:right w:val="single" w:sz="4" w:space="0" w:color="000000"/>
            </w:tcBorders>
            <w:shd w:val="clear" w:color="auto" w:fill="808080" w:themeFill="background1" w:themeFillShade="80"/>
            <w:noWrap/>
            <w:hideMark/>
          </w:tcPr>
          <w:p w14:paraId="676490E8" w14:textId="51C4316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DF0C39">
              <w:rPr>
                <w:rFonts w:ascii="Arial Narrow" w:eastAsia="Times New Roman" w:hAnsi="Arial Narrow" w:cs="Arial"/>
                <w:b/>
                <w:bCs/>
                <w:sz w:val="20"/>
                <w:szCs w:val="20"/>
              </w:rPr>
              <w:t>874,250,081.46</w:t>
            </w:r>
          </w:p>
        </w:tc>
      </w:tr>
      <w:tr w:rsidR="00BF3809" w:rsidRPr="00DD17B2" w14:paraId="6E15A320" w14:textId="77777777" w:rsidTr="00DD17B2">
        <w:trPr>
          <w:trHeight w:hRule="exact" w:val="284"/>
        </w:trPr>
        <w:tc>
          <w:tcPr>
            <w:tcW w:w="647" w:type="pct"/>
            <w:tcBorders>
              <w:top w:val="nil"/>
              <w:left w:val="single" w:sz="4" w:space="0" w:color="000000"/>
              <w:bottom w:val="nil"/>
              <w:right w:val="nil"/>
            </w:tcBorders>
            <w:shd w:val="clear" w:color="auto" w:fill="auto"/>
            <w:noWrap/>
            <w:hideMark/>
          </w:tcPr>
          <w:p w14:paraId="6AD19904"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Central Office</w:t>
            </w:r>
          </w:p>
        </w:tc>
        <w:tc>
          <w:tcPr>
            <w:tcW w:w="608" w:type="pct"/>
            <w:tcBorders>
              <w:top w:val="nil"/>
              <w:left w:val="single" w:sz="4" w:space="0" w:color="000000"/>
              <w:bottom w:val="single" w:sz="4" w:space="0" w:color="000000"/>
              <w:right w:val="single" w:sz="4" w:space="0" w:color="000000"/>
            </w:tcBorders>
            <w:shd w:val="clear" w:color="auto" w:fill="auto"/>
            <w:hideMark/>
          </w:tcPr>
          <w:p w14:paraId="05E8196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239,708,413.19</w:t>
            </w:r>
          </w:p>
        </w:tc>
        <w:tc>
          <w:tcPr>
            <w:tcW w:w="378" w:type="pct"/>
            <w:tcBorders>
              <w:top w:val="nil"/>
              <w:left w:val="nil"/>
              <w:bottom w:val="nil"/>
              <w:right w:val="single" w:sz="4" w:space="0" w:color="000000"/>
            </w:tcBorders>
            <w:shd w:val="clear" w:color="auto" w:fill="auto"/>
            <w:noWrap/>
            <w:hideMark/>
          </w:tcPr>
          <w:p w14:paraId="34225982" w14:textId="30A789AB" w:rsidR="00DF0C39" w:rsidRPr="00DF0C39" w:rsidRDefault="00DD17B2"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DD17B2">
              <w:rPr>
                <w:rFonts w:ascii="Arial Narrow" w:eastAsia="Times New Roman" w:hAnsi="Arial Narrow" w:cs="Arial"/>
                <w:b/>
                <w:bCs/>
                <w:sz w:val="20"/>
                <w:szCs w:val="20"/>
              </w:rPr>
              <w:t>-</w:t>
            </w:r>
          </w:p>
        </w:tc>
        <w:tc>
          <w:tcPr>
            <w:tcW w:w="679" w:type="pct"/>
            <w:tcBorders>
              <w:top w:val="nil"/>
              <w:left w:val="nil"/>
              <w:bottom w:val="nil"/>
              <w:right w:val="single" w:sz="4" w:space="0" w:color="000000"/>
            </w:tcBorders>
            <w:shd w:val="clear" w:color="auto" w:fill="auto"/>
            <w:noWrap/>
            <w:hideMark/>
          </w:tcPr>
          <w:p w14:paraId="24D09DB4" w14:textId="3DF83B5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DF0C39">
              <w:rPr>
                <w:rFonts w:ascii="Arial Narrow" w:eastAsia="Times New Roman" w:hAnsi="Arial Narrow" w:cs="Arial"/>
                <w:b/>
                <w:bCs/>
                <w:sz w:val="20"/>
                <w:szCs w:val="20"/>
              </w:rPr>
              <w:t>-</w:t>
            </w:r>
          </w:p>
        </w:tc>
        <w:tc>
          <w:tcPr>
            <w:tcW w:w="700" w:type="pct"/>
            <w:tcBorders>
              <w:top w:val="nil"/>
              <w:left w:val="nil"/>
              <w:bottom w:val="nil"/>
              <w:right w:val="single" w:sz="4" w:space="0" w:color="000000"/>
            </w:tcBorders>
            <w:shd w:val="clear" w:color="auto" w:fill="auto"/>
            <w:noWrap/>
            <w:hideMark/>
          </w:tcPr>
          <w:p w14:paraId="723ED52F" w14:textId="4CBDEC8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DF0C39">
              <w:rPr>
                <w:rFonts w:ascii="Arial Narrow" w:eastAsia="Times New Roman" w:hAnsi="Arial Narrow" w:cs="Arial"/>
                <w:b/>
                <w:bCs/>
                <w:sz w:val="20"/>
                <w:szCs w:val="20"/>
              </w:rPr>
              <w:t>-</w:t>
            </w:r>
          </w:p>
        </w:tc>
        <w:tc>
          <w:tcPr>
            <w:tcW w:w="656" w:type="pct"/>
            <w:tcBorders>
              <w:top w:val="nil"/>
              <w:left w:val="nil"/>
              <w:bottom w:val="nil"/>
              <w:right w:val="single" w:sz="4" w:space="0" w:color="000000"/>
            </w:tcBorders>
            <w:shd w:val="clear" w:color="auto" w:fill="auto"/>
            <w:noWrap/>
            <w:hideMark/>
          </w:tcPr>
          <w:p w14:paraId="6F856142" w14:textId="52DCDBC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DF0C39">
              <w:rPr>
                <w:rFonts w:ascii="Arial Narrow" w:eastAsia="Times New Roman" w:hAnsi="Arial Narrow" w:cs="Arial"/>
                <w:b/>
                <w:bCs/>
                <w:sz w:val="20"/>
                <w:szCs w:val="20"/>
              </w:rPr>
              <w:t>-</w:t>
            </w:r>
          </w:p>
        </w:tc>
        <w:tc>
          <w:tcPr>
            <w:tcW w:w="656" w:type="pct"/>
            <w:tcBorders>
              <w:top w:val="nil"/>
              <w:left w:val="nil"/>
              <w:bottom w:val="nil"/>
              <w:right w:val="single" w:sz="4" w:space="0" w:color="000000"/>
            </w:tcBorders>
            <w:shd w:val="clear" w:color="auto" w:fill="auto"/>
            <w:noWrap/>
            <w:hideMark/>
          </w:tcPr>
          <w:p w14:paraId="6AF12479" w14:textId="4ACAE2BD"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w:t>
            </w:r>
          </w:p>
        </w:tc>
        <w:tc>
          <w:tcPr>
            <w:tcW w:w="675" w:type="pct"/>
            <w:tcBorders>
              <w:top w:val="single" w:sz="4" w:space="0" w:color="000000"/>
              <w:left w:val="nil"/>
              <w:bottom w:val="single" w:sz="4" w:space="0" w:color="000000"/>
              <w:right w:val="single" w:sz="4" w:space="0" w:color="000000"/>
            </w:tcBorders>
            <w:shd w:val="clear" w:color="auto" w:fill="auto"/>
            <w:noWrap/>
            <w:hideMark/>
          </w:tcPr>
          <w:p w14:paraId="40112DC5" w14:textId="37045FB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239,708,413.19</w:t>
            </w:r>
          </w:p>
        </w:tc>
      </w:tr>
      <w:tr w:rsidR="00BF3809" w:rsidRPr="00DD17B2" w14:paraId="04F7A24A" w14:textId="77777777" w:rsidTr="00DD17B2">
        <w:trPr>
          <w:trHeight w:hRule="exact" w:val="284"/>
        </w:trPr>
        <w:tc>
          <w:tcPr>
            <w:tcW w:w="647" w:type="pct"/>
            <w:tcBorders>
              <w:top w:val="single" w:sz="4" w:space="0" w:color="000000"/>
              <w:left w:val="single" w:sz="4" w:space="0" w:color="000000"/>
              <w:bottom w:val="single" w:sz="4" w:space="0" w:color="000000"/>
              <w:right w:val="nil"/>
            </w:tcBorders>
            <w:shd w:val="clear" w:color="auto" w:fill="auto"/>
            <w:noWrap/>
            <w:hideMark/>
          </w:tcPr>
          <w:p w14:paraId="4F1FE42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NRLMB - NROC</w:t>
            </w:r>
          </w:p>
        </w:tc>
        <w:tc>
          <w:tcPr>
            <w:tcW w:w="608" w:type="pct"/>
            <w:tcBorders>
              <w:top w:val="nil"/>
              <w:left w:val="single" w:sz="4" w:space="0" w:color="000000"/>
              <w:bottom w:val="single" w:sz="4" w:space="0" w:color="000000"/>
              <w:right w:val="single" w:sz="4" w:space="0" w:color="000000"/>
            </w:tcBorders>
            <w:shd w:val="clear" w:color="auto" w:fill="auto"/>
            <w:hideMark/>
          </w:tcPr>
          <w:p w14:paraId="1581A5BC" w14:textId="5C901657" w:rsidR="00DF0C39" w:rsidRPr="00DF0C39" w:rsidRDefault="00DD17B2"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D17B2">
              <w:rPr>
                <w:rFonts w:ascii="Arial Narrow" w:eastAsia="Times New Roman" w:hAnsi="Arial Narrow" w:cs="Arial"/>
                <w:sz w:val="20"/>
                <w:szCs w:val="20"/>
              </w:rPr>
              <w:t>-</w:t>
            </w:r>
          </w:p>
        </w:tc>
        <w:tc>
          <w:tcPr>
            <w:tcW w:w="378" w:type="pct"/>
            <w:tcBorders>
              <w:top w:val="single" w:sz="4" w:space="0" w:color="000000"/>
              <w:left w:val="nil"/>
              <w:bottom w:val="single" w:sz="4" w:space="0" w:color="000000"/>
              <w:right w:val="single" w:sz="4" w:space="0" w:color="000000"/>
            </w:tcBorders>
            <w:shd w:val="clear" w:color="auto" w:fill="auto"/>
            <w:noWrap/>
            <w:hideMark/>
          </w:tcPr>
          <w:p w14:paraId="29BFDBCA"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9,687</w:t>
            </w:r>
          </w:p>
        </w:tc>
        <w:tc>
          <w:tcPr>
            <w:tcW w:w="679" w:type="pct"/>
            <w:tcBorders>
              <w:top w:val="single" w:sz="4" w:space="0" w:color="000000"/>
              <w:left w:val="nil"/>
              <w:bottom w:val="single" w:sz="4" w:space="0" w:color="000000"/>
              <w:right w:val="single" w:sz="4" w:space="0" w:color="000000"/>
            </w:tcBorders>
            <w:shd w:val="clear" w:color="auto" w:fill="auto"/>
            <w:noWrap/>
            <w:hideMark/>
          </w:tcPr>
          <w:p w14:paraId="405F9A97" w14:textId="1832B2D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5,821,665.00</w:t>
            </w:r>
          </w:p>
        </w:tc>
        <w:tc>
          <w:tcPr>
            <w:tcW w:w="700" w:type="pct"/>
            <w:tcBorders>
              <w:top w:val="single" w:sz="4" w:space="0" w:color="000000"/>
              <w:left w:val="nil"/>
              <w:bottom w:val="single" w:sz="4" w:space="0" w:color="000000"/>
              <w:right w:val="single" w:sz="4" w:space="0" w:color="000000"/>
            </w:tcBorders>
            <w:shd w:val="clear" w:color="auto" w:fill="auto"/>
            <w:noWrap/>
            <w:hideMark/>
          </w:tcPr>
          <w:p w14:paraId="2EBA7443" w14:textId="3A557F0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24,135,202.82</w:t>
            </w:r>
          </w:p>
        </w:tc>
        <w:tc>
          <w:tcPr>
            <w:tcW w:w="656" w:type="pct"/>
            <w:tcBorders>
              <w:top w:val="single" w:sz="4" w:space="0" w:color="000000"/>
              <w:left w:val="nil"/>
              <w:bottom w:val="single" w:sz="4" w:space="0" w:color="000000"/>
              <w:right w:val="single" w:sz="4" w:space="0" w:color="000000"/>
            </w:tcBorders>
            <w:shd w:val="clear" w:color="auto" w:fill="auto"/>
            <w:noWrap/>
            <w:hideMark/>
          </w:tcPr>
          <w:p w14:paraId="420B0D46" w14:textId="2A35DD09"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70,339,517.75</w:t>
            </w:r>
          </w:p>
        </w:tc>
        <w:tc>
          <w:tcPr>
            <w:tcW w:w="656" w:type="pct"/>
            <w:tcBorders>
              <w:top w:val="single" w:sz="4" w:space="0" w:color="000000"/>
              <w:left w:val="nil"/>
              <w:bottom w:val="single" w:sz="4" w:space="0" w:color="000000"/>
              <w:right w:val="single" w:sz="4" w:space="0" w:color="000000"/>
            </w:tcBorders>
            <w:shd w:val="clear" w:color="auto" w:fill="auto"/>
            <w:noWrap/>
            <w:hideMark/>
          </w:tcPr>
          <w:p w14:paraId="3D091597" w14:textId="55A99691"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94,474,720.57</w:t>
            </w:r>
          </w:p>
        </w:tc>
        <w:tc>
          <w:tcPr>
            <w:tcW w:w="675" w:type="pct"/>
            <w:tcBorders>
              <w:top w:val="nil"/>
              <w:left w:val="nil"/>
              <w:bottom w:val="single" w:sz="4" w:space="0" w:color="000000"/>
              <w:right w:val="single" w:sz="4" w:space="0" w:color="000000"/>
            </w:tcBorders>
            <w:shd w:val="clear" w:color="auto" w:fill="auto"/>
            <w:noWrap/>
            <w:hideMark/>
          </w:tcPr>
          <w:p w14:paraId="208E0F8F" w14:textId="7BDFFD5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100,296,385.57</w:t>
            </w:r>
          </w:p>
        </w:tc>
      </w:tr>
      <w:tr w:rsidR="00BF3809" w:rsidRPr="00DD17B2" w14:paraId="7C6849D9"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2B19B359"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NRLMB - VDRC</w:t>
            </w:r>
          </w:p>
        </w:tc>
        <w:tc>
          <w:tcPr>
            <w:tcW w:w="608" w:type="pct"/>
            <w:tcBorders>
              <w:top w:val="nil"/>
              <w:left w:val="single" w:sz="4" w:space="0" w:color="000000"/>
              <w:bottom w:val="single" w:sz="4" w:space="0" w:color="000000"/>
              <w:right w:val="single" w:sz="4" w:space="0" w:color="000000"/>
            </w:tcBorders>
            <w:shd w:val="clear" w:color="auto" w:fill="auto"/>
            <w:hideMark/>
          </w:tcPr>
          <w:p w14:paraId="1402153B" w14:textId="62478C2C" w:rsidR="00DF0C39" w:rsidRPr="00DF0C39" w:rsidRDefault="00DD17B2"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D17B2">
              <w:rPr>
                <w:rFonts w:ascii="Arial Narrow" w:eastAsia="Times New Roman" w:hAnsi="Arial Narrow" w:cs="Arial"/>
                <w:sz w:val="20"/>
                <w:szCs w:val="20"/>
              </w:rPr>
              <w:t>-</w:t>
            </w:r>
          </w:p>
        </w:tc>
        <w:tc>
          <w:tcPr>
            <w:tcW w:w="378" w:type="pct"/>
            <w:tcBorders>
              <w:top w:val="nil"/>
              <w:left w:val="nil"/>
              <w:bottom w:val="single" w:sz="4" w:space="0" w:color="000000"/>
              <w:right w:val="single" w:sz="4" w:space="0" w:color="000000"/>
            </w:tcBorders>
            <w:shd w:val="clear" w:color="auto" w:fill="auto"/>
            <w:noWrap/>
            <w:hideMark/>
          </w:tcPr>
          <w:p w14:paraId="2EF53F3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10,247</w:t>
            </w:r>
          </w:p>
        </w:tc>
        <w:tc>
          <w:tcPr>
            <w:tcW w:w="679" w:type="pct"/>
            <w:tcBorders>
              <w:top w:val="nil"/>
              <w:left w:val="nil"/>
              <w:bottom w:val="single" w:sz="4" w:space="0" w:color="000000"/>
              <w:right w:val="single" w:sz="4" w:space="0" w:color="000000"/>
            </w:tcBorders>
            <w:shd w:val="clear" w:color="auto" w:fill="auto"/>
            <w:noWrap/>
            <w:hideMark/>
          </w:tcPr>
          <w:p w14:paraId="1187F9F4" w14:textId="35B7744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4,549,237.63</w:t>
            </w:r>
          </w:p>
        </w:tc>
        <w:tc>
          <w:tcPr>
            <w:tcW w:w="700" w:type="pct"/>
            <w:tcBorders>
              <w:top w:val="nil"/>
              <w:left w:val="nil"/>
              <w:bottom w:val="single" w:sz="4" w:space="0" w:color="000000"/>
              <w:right w:val="single" w:sz="4" w:space="0" w:color="000000"/>
            </w:tcBorders>
            <w:shd w:val="clear" w:color="auto" w:fill="auto"/>
            <w:noWrap/>
            <w:hideMark/>
          </w:tcPr>
          <w:p w14:paraId="288CC39C" w14:textId="111BCF6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3,755,227.33</w:t>
            </w:r>
          </w:p>
        </w:tc>
        <w:tc>
          <w:tcPr>
            <w:tcW w:w="656" w:type="pct"/>
            <w:tcBorders>
              <w:top w:val="nil"/>
              <w:left w:val="nil"/>
              <w:bottom w:val="single" w:sz="4" w:space="0" w:color="000000"/>
              <w:right w:val="single" w:sz="4" w:space="0" w:color="000000"/>
            </w:tcBorders>
            <w:shd w:val="clear" w:color="auto" w:fill="auto"/>
            <w:noWrap/>
            <w:hideMark/>
          </w:tcPr>
          <w:p w14:paraId="3B38F377" w14:textId="129336D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2,469,751.20</w:t>
            </w:r>
          </w:p>
        </w:tc>
        <w:tc>
          <w:tcPr>
            <w:tcW w:w="656" w:type="pct"/>
            <w:tcBorders>
              <w:top w:val="nil"/>
              <w:left w:val="nil"/>
              <w:bottom w:val="single" w:sz="4" w:space="0" w:color="000000"/>
              <w:right w:val="single" w:sz="4" w:space="0" w:color="000000"/>
            </w:tcBorders>
            <w:shd w:val="clear" w:color="auto" w:fill="auto"/>
            <w:noWrap/>
            <w:hideMark/>
          </w:tcPr>
          <w:p w14:paraId="12E0F420" w14:textId="3C07CBE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6,224,978.53</w:t>
            </w:r>
          </w:p>
        </w:tc>
        <w:tc>
          <w:tcPr>
            <w:tcW w:w="675" w:type="pct"/>
            <w:tcBorders>
              <w:top w:val="nil"/>
              <w:left w:val="nil"/>
              <w:bottom w:val="single" w:sz="4" w:space="0" w:color="000000"/>
              <w:right w:val="single" w:sz="4" w:space="0" w:color="000000"/>
            </w:tcBorders>
            <w:shd w:val="clear" w:color="auto" w:fill="auto"/>
            <w:noWrap/>
            <w:hideMark/>
          </w:tcPr>
          <w:p w14:paraId="5B022592" w14:textId="37A0485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10,774,216.16</w:t>
            </w:r>
          </w:p>
        </w:tc>
      </w:tr>
      <w:tr w:rsidR="00BF3809" w:rsidRPr="00DD17B2" w14:paraId="4908F14A"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47E5F4A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I</w:t>
            </w:r>
          </w:p>
        </w:tc>
        <w:tc>
          <w:tcPr>
            <w:tcW w:w="608" w:type="pct"/>
            <w:tcBorders>
              <w:top w:val="nil"/>
              <w:left w:val="single" w:sz="4" w:space="0" w:color="000000"/>
              <w:bottom w:val="single" w:sz="4" w:space="0" w:color="000000"/>
              <w:right w:val="single" w:sz="4" w:space="0" w:color="000000"/>
            </w:tcBorders>
            <w:shd w:val="clear" w:color="auto" w:fill="auto"/>
            <w:noWrap/>
            <w:hideMark/>
          </w:tcPr>
          <w:p w14:paraId="5BE891F3"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3,000,455.20</w:t>
            </w:r>
          </w:p>
        </w:tc>
        <w:tc>
          <w:tcPr>
            <w:tcW w:w="378" w:type="pct"/>
            <w:tcBorders>
              <w:top w:val="nil"/>
              <w:left w:val="nil"/>
              <w:bottom w:val="single" w:sz="4" w:space="0" w:color="000000"/>
              <w:right w:val="single" w:sz="4" w:space="0" w:color="000000"/>
            </w:tcBorders>
            <w:shd w:val="clear" w:color="auto" w:fill="auto"/>
            <w:noWrap/>
            <w:hideMark/>
          </w:tcPr>
          <w:p w14:paraId="0433EFD9"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1,621</w:t>
            </w:r>
          </w:p>
        </w:tc>
        <w:tc>
          <w:tcPr>
            <w:tcW w:w="679" w:type="pct"/>
            <w:tcBorders>
              <w:top w:val="nil"/>
              <w:left w:val="nil"/>
              <w:bottom w:val="single" w:sz="4" w:space="0" w:color="000000"/>
              <w:right w:val="single" w:sz="4" w:space="0" w:color="000000"/>
            </w:tcBorders>
            <w:shd w:val="clear" w:color="auto" w:fill="auto"/>
            <w:noWrap/>
            <w:hideMark/>
          </w:tcPr>
          <w:p w14:paraId="5784FFC5" w14:textId="06AD954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728,659.32</w:t>
            </w:r>
          </w:p>
        </w:tc>
        <w:tc>
          <w:tcPr>
            <w:tcW w:w="700" w:type="pct"/>
            <w:tcBorders>
              <w:top w:val="nil"/>
              <w:left w:val="nil"/>
              <w:bottom w:val="single" w:sz="4" w:space="0" w:color="000000"/>
              <w:right w:val="single" w:sz="4" w:space="0" w:color="000000"/>
            </w:tcBorders>
            <w:shd w:val="clear" w:color="auto" w:fill="auto"/>
            <w:noWrap/>
            <w:hideMark/>
          </w:tcPr>
          <w:p w14:paraId="2454FB4A" w14:textId="79E93F2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2,813,730.00</w:t>
            </w:r>
          </w:p>
        </w:tc>
        <w:tc>
          <w:tcPr>
            <w:tcW w:w="656" w:type="pct"/>
            <w:tcBorders>
              <w:top w:val="nil"/>
              <w:left w:val="nil"/>
              <w:bottom w:val="single" w:sz="4" w:space="0" w:color="000000"/>
              <w:right w:val="single" w:sz="4" w:space="0" w:color="000000"/>
            </w:tcBorders>
            <w:shd w:val="clear" w:color="auto" w:fill="auto"/>
            <w:noWrap/>
            <w:hideMark/>
          </w:tcPr>
          <w:p w14:paraId="6B390DBD" w14:textId="55EC3F74"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30,898,834.96</w:t>
            </w:r>
          </w:p>
        </w:tc>
        <w:tc>
          <w:tcPr>
            <w:tcW w:w="656" w:type="pct"/>
            <w:tcBorders>
              <w:top w:val="nil"/>
              <w:left w:val="nil"/>
              <w:bottom w:val="single" w:sz="4" w:space="0" w:color="000000"/>
              <w:right w:val="single" w:sz="4" w:space="0" w:color="000000"/>
            </w:tcBorders>
            <w:shd w:val="clear" w:color="auto" w:fill="auto"/>
            <w:noWrap/>
            <w:hideMark/>
          </w:tcPr>
          <w:p w14:paraId="06D0ECEC" w14:textId="580985A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33,712,564.96</w:t>
            </w:r>
          </w:p>
        </w:tc>
        <w:tc>
          <w:tcPr>
            <w:tcW w:w="675" w:type="pct"/>
            <w:tcBorders>
              <w:top w:val="nil"/>
              <w:left w:val="nil"/>
              <w:bottom w:val="single" w:sz="4" w:space="0" w:color="000000"/>
              <w:right w:val="single" w:sz="4" w:space="0" w:color="000000"/>
            </w:tcBorders>
            <w:shd w:val="clear" w:color="auto" w:fill="auto"/>
            <w:noWrap/>
            <w:hideMark/>
          </w:tcPr>
          <w:p w14:paraId="181DC485" w14:textId="7788488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37,441,679.48</w:t>
            </w:r>
          </w:p>
        </w:tc>
      </w:tr>
      <w:tr w:rsidR="00BF3809" w:rsidRPr="00DD17B2" w14:paraId="3CBEB37A"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771D8EF4"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II</w:t>
            </w:r>
          </w:p>
        </w:tc>
        <w:tc>
          <w:tcPr>
            <w:tcW w:w="608" w:type="pct"/>
            <w:tcBorders>
              <w:top w:val="nil"/>
              <w:left w:val="single" w:sz="4" w:space="0" w:color="000000"/>
              <w:bottom w:val="single" w:sz="4" w:space="0" w:color="000000"/>
              <w:right w:val="single" w:sz="4" w:space="0" w:color="000000"/>
            </w:tcBorders>
            <w:shd w:val="clear" w:color="auto" w:fill="auto"/>
            <w:noWrap/>
            <w:hideMark/>
          </w:tcPr>
          <w:p w14:paraId="44021622"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3,000,938.79</w:t>
            </w:r>
          </w:p>
        </w:tc>
        <w:tc>
          <w:tcPr>
            <w:tcW w:w="378" w:type="pct"/>
            <w:tcBorders>
              <w:top w:val="nil"/>
              <w:left w:val="nil"/>
              <w:bottom w:val="single" w:sz="4" w:space="0" w:color="000000"/>
              <w:right w:val="single" w:sz="4" w:space="0" w:color="000000"/>
            </w:tcBorders>
            <w:shd w:val="clear" w:color="auto" w:fill="auto"/>
            <w:noWrap/>
            <w:hideMark/>
          </w:tcPr>
          <w:p w14:paraId="1F17FAFC"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20,158</w:t>
            </w:r>
          </w:p>
        </w:tc>
        <w:tc>
          <w:tcPr>
            <w:tcW w:w="679" w:type="pct"/>
            <w:tcBorders>
              <w:top w:val="nil"/>
              <w:left w:val="nil"/>
              <w:bottom w:val="single" w:sz="4" w:space="0" w:color="000000"/>
              <w:right w:val="single" w:sz="4" w:space="0" w:color="000000"/>
            </w:tcBorders>
            <w:shd w:val="clear" w:color="auto" w:fill="auto"/>
            <w:noWrap/>
            <w:hideMark/>
          </w:tcPr>
          <w:p w14:paraId="760446D9" w14:textId="780F6A9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10,187,730.36</w:t>
            </w:r>
          </w:p>
        </w:tc>
        <w:tc>
          <w:tcPr>
            <w:tcW w:w="700" w:type="pct"/>
            <w:tcBorders>
              <w:top w:val="nil"/>
              <w:left w:val="nil"/>
              <w:bottom w:val="single" w:sz="4" w:space="0" w:color="000000"/>
              <w:right w:val="single" w:sz="4" w:space="0" w:color="000000"/>
            </w:tcBorders>
            <w:shd w:val="clear" w:color="auto" w:fill="auto"/>
            <w:noWrap/>
            <w:hideMark/>
          </w:tcPr>
          <w:p w14:paraId="1D1EE09B" w14:textId="1852251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2,762,516.01</w:t>
            </w:r>
          </w:p>
        </w:tc>
        <w:tc>
          <w:tcPr>
            <w:tcW w:w="656" w:type="pct"/>
            <w:tcBorders>
              <w:top w:val="nil"/>
              <w:left w:val="nil"/>
              <w:bottom w:val="single" w:sz="4" w:space="0" w:color="000000"/>
              <w:right w:val="single" w:sz="4" w:space="0" w:color="000000"/>
            </w:tcBorders>
            <w:shd w:val="clear" w:color="auto" w:fill="auto"/>
            <w:noWrap/>
            <w:hideMark/>
          </w:tcPr>
          <w:p w14:paraId="449B51D5" w14:textId="2DCB7864"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5,510,398.95</w:t>
            </w:r>
          </w:p>
        </w:tc>
        <w:tc>
          <w:tcPr>
            <w:tcW w:w="656" w:type="pct"/>
            <w:tcBorders>
              <w:top w:val="nil"/>
              <w:left w:val="nil"/>
              <w:bottom w:val="single" w:sz="4" w:space="0" w:color="000000"/>
              <w:right w:val="single" w:sz="4" w:space="0" w:color="000000"/>
            </w:tcBorders>
            <w:shd w:val="clear" w:color="auto" w:fill="auto"/>
            <w:noWrap/>
            <w:hideMark/>
          </w:tcPr>
          <w:p w14:paraId="159F22B6" w14:textId="4A64384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8,272,914.96</w:t>
            </w:r>
          </w:p>
        </w:tc>
        <w:tc>
          <w:tcPr>
            <w:tcW w:w="675" w:type="pct"/>
            <w:tcBorders>
              <w:top w:val="nil"/>
              <w:left w:val="nil"/>
              <w:bottom w:val="single" w:sz="4" w:space="0" w:color="000000"/>
              <w:right w:val="single" w:sz="4" w:space="0" w:color="000000"/>
            </w:tcBorders>
            <w:shd w:val="clear" w:color="auto" w:fill="auto"/>
            <w:noWrap/>
            <w:hideMark/>
          </w:tcPr>
          <w:p w14:paraId="15035ACA" w14:textId="01483BC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21,461,584.11</w:t>
            </w:r>
          </w:p>
        </w:tc>
      </w:tr>
      <w:tr w:rsidR="00BF3809" w:rsidRPr="00DD17B2" w14:paraId="20DB3CC6"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7AF81CB8"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III</w:t>
            </w:r>
          </w:p>
        </w:tc>
        <w:tc>
          <w:tcPr>
            <w:tcW w:w="608" w:type="pct"/>
            <w:tcBorders>
              <w:top w:val="nil"/>
              <w:left w:val="single" w:sz="4" w:space="0" w:color="000000"/>
              <w:bottom w:val="single" w:sz="4" w:space="0" w:color="000000"/>
              <w:right w:val="single" w:sz="4" w:space="0" w:color="000000"/>
            </w:tcBorders>
            <w:shd w:val="clear" w:color="auto" w:fill="auto"/>
            <w:hideMark/>
          </w:tcPr>
          <w:p w14:paraId="1B72B109"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4,205,028.74</w:t>
            </w:r>
          </w:p>
        </w:tc>
        <w:tc>
          <w:tcPr>
            <w:tcW w:w="378" w:type="pct"/>
            <w:tcBorders>
              <w:top w:val="nil"/>
              <w:left w:val="nil"/>
              <w:bottom w:val="single" w:sz="4" w:space="0" w:color="000000"/>
              <w:right w:val="single" w:sz="4" w:space="0" w:color="000000"/>
            </w:tcBorders>
            <w:shd w:val="clear" w:color="auto" w:fill="auto"/>
            <w:noWrap/>
            <w:hideMark/>
          </w:tcPr>
          <w:p w14:paraId="19FE7938"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12,441</w:t>
            </w:r>
          </w:p>
        </w:tc>
        <w:tc>
          <w:tcPr>
            <w:tcW w:w="679" w:type="pct"/>
            <w:tcBorders>
              <w:top w:val="nil"/>
              <w:left w:val="nil"/>
              <w:bottom w:val="single" w:sz="4" w:space="0" w:color="000000"/>
              <w:right w:val="single" w:sz="4" w:space="0" w:color="000000"/>
            </w:tcBorders>
            <w:shd w:val="clear" w:color="auto" w:fill="auto"/>
            <w:noWrap/>
            <w:hideMark/>
          </w:tcPr>
          <w:p w14:paraId="527D0FBE" w14:textId="4FCC55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5,681,030.73</w:t>
            </w:r>
          </w:p>
        </w:tc>
        <w:tc>
          <w:tcPr>
            <w:tcW w:w="700" w:type="pct"/>
            <w:tcBorders>
              <w:top w:val="nil"/>
              <w:left w:val="nil"/>
              <w:bottom w:val="single" w:sz="4" w:space="0" w:color="000000"/>
              <w:right w:val="single" w:sz="4" w:space="0" w:color="000000"/>
            </w:tcBorders>
            <w:shd w:val="clear" w:color="auto" w:fill="auto"/>
            <w:noWrap/>
            <w:hideMark/>
          </w:tcPr>
          <w:p w14:paraId="22D1C0EB" w14:textId="7424A8C1"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2,012,085.86</w:t>
            </w:r>
          </w:p>
        </w:tc>
        <w:tc>
          <w:tcPr>
            <w:tcW w:w="656" w:type="pct"/>
            <w:tcBorders>
              <w:top w:val="nil"/>
              <w:left w:val="nil"/>
              <w:bottom w:val="single" w:sz="4" w:space="0" w:color="000000"/>
              <w:right w:val="single" w:sz="4" w:space="0" w:color="000000"/>
            </w:tcBorders>
            <w:shd w:val="clear" w:color="auto" w:fill="auto"/>
            <w:noWrap/>
            <w:hideMark/>
          </w:tcPr>
          <w:p w14:paraId="63E2C97E" w14:textId="4A961FE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5,022,278.98</w:t>
            </w:r>
          </w:p>
        </w:tc>
        <w:tc>
          <w:tcPr>
            <w:tcW w:w="656" w:type="pct"/>
            <w:tcBorders>
              <w:top w:val="nil"/>
              <w:left w:val="nil"/>
              <w:bottom w:val="single" w:sz="4" w:space="0" w:color="000000"/>
              <w:right w:val="single" w:sz="4" w:space="0" w:color="000000"/>
            </w:tcBorders>
            <w:shd w:val="clear" w:color="auto" w:fill="auto"/>
            <w:noWrap/>
            <w:hideMark/>
          </w:tcPr>
          <w:p w14:paraId="0E58C39D" w14:textId="05AC688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7,034,364.84</w:t>
            </w:r>
          </w:p>
        </w:tc>
        <w:tc>
          <w:tcPr>
            <w:tcW w:w="675" w:type="pct"/>
            <w:tcBorders>
              <w:top w:val="nil"/>
              <w:left w:val="nil"/>
              <w:bottom w:val="single" w:sz="4" w:space="0" w:color="000000"/>
              <w:right w:val="single" w:sz="4" w:space="0" w:color="000000"/>
            </w:tcBorders>
            <w:shd w:val="clear" w:color="auto" w:fill="auto"/>
            <w:noWrap/>
            <w:hideMark/>
          </w:tcPr>
          <w:p w14:paraId="7E551388" w14:textId="36B7C019"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16,920,424.31</w:t>
            </w:r>
          </w:p>
        </w:tc>
      </w:tr>
      <w:tr w:rsidR="00BF3809" w:rsidRPr="00DD17B2" w14:paraId="32B61B88"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15B72EDB"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CALABARZON</w:t>
            </w:r>
          </w:p>
        </w:tc>
        <w:tc>
          <w:tcPr>
            <w:tcW w:w="608" w:type="pct"/>
            <w:tcBorders>
              <w:top w:val="nil"/>
              <w:left w:val="single" w:sz="4" w:space="0" w:color="000000"/>
              <w:bottom w:val="single" w:sz="4" w:space="0" w:color="000000"/>
              <w:right w:val="single" w:sz="4" w:space="0" w:color="000000"/>
            </w:tcBorders>
            <w:shd w:val="clear" w:color="auto" w:fill="auto"/>
            <w:hideMark/>
          </w:tcPr>
          <w:p w14:paraId="2F8D408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3,000,000.00</w:t>
            </w:r>
          </w:p>
        </w:tc>
        <w:tc>
          <w:tcPr>
            <w:tcW w:w="378" w:type="pct"/>
            <w:tcBorders>
              <w:top w:val="nil"/>
              <w:left w:val="nil"/>
              <w:bottom w:val="single" w:sz="4" w:space="0" w:color="000000"/>
              <w:right w:val="single" w:sz="4" w:space="0" w:color="000000"/>
            </w:tcBorders>
            <w:shd w:val="clear" w:color="auto" w:fill="auto"/>
            <w:noWrap/>
            <w:hideMark/>
          </w:tcPr>
          <w:p w14:paraId="58F07080"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8,034</w:t>
            </w:r>
          </w:p>
        </w:tc>
        <w:tc>
          <w:tcPr>
            <w:tcW w:w="679" w:type="pct"/>
            <w:tcBorders>
              <w:top w:val="nil"/>
              <w:left w:val="nil"/>
              <w:bottom w:val="single" w:sz="4" w:space="0" w:color="000000"/>
              <w:right w:val="single" w:sz="4" w:space="0" w:color="000000"/>
            </w:tcBorders>
            <w:shd w:val="clear" w:color="auto" w:fill="auto"/>
            <w:noWrap/>
            <w:hideMark/>
          </w:tcPr>
          <w:p w14:paraId="1B18BDF6" w14:textId="45CD276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2,833,264.00</w:t>
            </w:r>
          </w:p>
        </w:tc>
        <w:tc>
          <w:tcPr>
            <w:tcW w:w="700" w:type="pct"/>
            <w:tcBorders>
              <w:top w:val="nil"/>
              <w:left w:val="nil"/>
              <w:bottom w:val="single" w:sz="4" w:space="0" w:color="000000"/>
              <w:right w:val="single" w:sz="4" w:space="0" w:color="000000"/>
            </w:tcBorders>
            <w:shd w:val="clear" w:color="auto" w:fill="auto"/>
            <w:noWrap/>
            <w:hideMark/>
          </w:tcPr>
          <w:p w14:paraId="1F3C4995" w14:textId="09C0583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3,296,030.48</w:t>
            </w:r>
          </w:p>
        </w:tc>
        <w:tc>
          <w:tcPr>
            <w:tcW w:w="656" w:type="pct"/>
            <w:tcBorders>
              <w:top w:val="nil"/>
              <w:left w:val="nil"/>
              <w:bottom w:val="single" w:sz="4" w:space="0" w:color="000000"/>
              <w:right w:val="single" w:sz="4" w:space="0" w:color="000000"/>
            </w:tcBorders>
            <w:shd w:val="clear" w:color="auto" w:fill="auto"/>
            <w:noWrap/>
            <w:hideMark/>
          </w:tcPr>
          <w:p w14:paraId="66DF89FB" w14:textId="5C60977D"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4,069,663.12</w:t>
            </w:r>
          </w:p>
        </w:tc>
        <w:tc>
          <w:tcPr>
            <w:tcW w:w="656" w:type="pct"/>
            <w:tcBorders>
              <w:top w:val="nil"/>
              <w:left w:val="nil"/>
              <w:bottom w:val="single" w:sz="4" w:space="0" w:color="000000"/>
              <w:right w:val="single" w:sz="4" w:space="0" w:color="000000"/>
            </w:tcBorders>
            <w:shd w:val="clear" w:color="auto" w:fill="auto"/>
            <w:noWrap/>
            <w:hideMark/>
          </w:tcPr>
          <w:p w14:paraId="28BD4C82" w14:textId="270D4CC4"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7,365,693.60</w:t>
            </w:r>
          </w:p>
        </w:tc>
        <w:tc>
          <w:tcPr>
            <w:tcW w:w="675" w:type="pct"/>
            <w:tcBorders>
              <w:top w:val="nil"/>
              <w:left w:val="nil"/>
              <w:bottom w:val="single" w:sz="4" w:space="0" w:color="000000"/>
              <w:right w:val="single" w:sz="4" w:space="0" w:color="000000"/>
            </w:tcBorders>
            <w:shd w:val="clear" w:color="auto" w:fill="auto"/>
            <w:noWrap/>
            <w:hideMark/>
          </w:tcPr>
          <w:p w14:paraId="012CE767" w14:textId="6BC6EB69"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13,198,957.60</w:t>
            </w:r>
          </w:p>
        </w:tc>
      </w:tr>
      <w:tr w:rsidR="00BF3809" w:rsidRPr="00DD17B2" w14:paraId="26D09944"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0F4B045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MIMAROPA</w:t>
            </w:r>
          </w:p>
        </w:tc>
        <w:tc>
          <w:tcPr>
            <w:tcW w:w="608" w:type="pct"/>
            <w:tcBorders>
              <w:top w:val="nil"/>
              <w:left w:val="single" w:sz="4" w:space="0" w:color="000000"/>
              <w:bottom w:val="single" w:sz="4" w:space="0" w:color="000000"/>
              <w:right w:val="single" w:sz="4" w:space="0" w:color="000000"/>
            </w:tcBorders>
            <w:shd w:val="clear" w:color="auto" w:fill="auto"/>
            <w:hideMark/>
          </w:tcPr>
          <w:p w14:paraId="4BF1DA47"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2,882,244.58</w:t>
            </w:r>
          </w:p>
        </w:tc>
        <w:tc>
          <w:tcPr>
            <w:tcW w:w="378" w:type="pct"/>
            <w:tcBorders>
              <w:top w:val="nil"/>
              <w:left w:val="nil"/>
              <w:bottom w:val="single" w:sz="4" w:space="0" w:color="000000"/>
              <w:right w:val="single" w:sz="4" w:space="0" w:color="000000"/>
            </w:tcBorders>
            <w:shd w:val="clear" w:color="auto" w:fill="auto"/>
            <w:noWrap/>
            <w:hideMark/>
          </w:tcPr>
          <w:p w14:paraId="184FAA2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29,724</w:t>
            </w:r>
          </w:p>
        </w:tc>
        <w:tc>
          <w:tcPr>
            <w:tcW w:w="679" w:type="pct"/>
            <w:tcBorders>
              <w:top w:val="nil"/>
              <w:left w:val="nil"/>
              <w:bottom w:val="single" w:sz="4" w:space="0" w:color="000000"/>
              <w:right w:val="single" w:sz="4" w:space="0" w:color="000000"/>
            </w:tcBorders>
            <w:shd w:val="clear" w:color="auto" w:fill="auto"/>
            <w:noWrap/>
            <w:hideMark/>
          </w:tcPr>
          <w:p w14:paraId="433E64FE" w14:textId="04967FB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13,375,800.00</w:t>
            </w:r>
          </w:p>
        </w:tc>
        <w:tc>
          <w:tcPr>
            <w:tcW w:w="700" w:type="pct"/>
            <w:tcBorders>
              <w:top w:val="nil"/>
              <w:left w:val="nil"/>
              <w:bottom w:val="single" w:sz="4" w:space="0" w:color="000000"/>
              <w:right w:val="single" w:sz="4" w:space="0" w:color="000000"/>
            </w:tcBorders>
            <w:shd w:val="clear" w:color="auto" w:fill="auto"/>
            <w:noWrap/>
            <w:hideMark/>
          </w:tcPr>
          <w:p w14:paraId="4BB5362B" w14:textId="11499C7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2,061,634.00</w:t>
            </w:r>
          </w:p>
        </w:tc>
        <w:tc>
          <w:tcPr>
            <w:tcW w:w="656" w:type="pct"/>
            <w:tcBorders>
              <w:top w:val="nil"/>
              <w:left w:val="nil"/>
              <w:bottom w:val="single" w:sz="4" w:space="0" w:color="000000"/>
              <w:right w:val="single" w:sz="4" w:space="0" w:color="000000"/>
            </w:tcBorders>
            <w:shd w:val="clear" w:color="auto" w:fill="auto"/>
            <w:noWrap/>
            <w:hideMark/>
          </w:tcPr>
          <w:p w14:paraId="01EBFDEB" w14:textId="554E4ED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6,003,498.80</w:t>
            </w:r>
          </w:p>
        </w:tc>
        <w:tc>
          <w:tcPr>
            <w:tcW w:w="656" w:type="pct"/>
            <w:tcBorders>
              <w:top w:val="nil"/>
              <w:left w:val="nil"/>
              <w:bottom w:val="single" w:sz="4" w:space="0" w:color="000000"/>
              <w:right w:val="single" w:sz="4" w:space="0" w:color="000000"/>
            </w:tcBorders>
            <w:shd w:val="clear" w:color="auto" w:fill="auto"/>
            <w:noWrap/>
            <w:hideMark/>
          </w:tcPr>
          <w:p w14:paraId="5578E23B" w14:textId="54031BE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8,065,132.80</w:t>
            </w:r>
          </w:p>
        </w:tc>
        <w:tc>
          <w:tcPr>
            <w:tcW w:w="675" w:type="pct"/>
            <w:tcBorders>
              <w:top w:val="nil"/>
              <w:left w:val="nil"/>
              <w:bottom w:val="single" w:sz="4" w:space="0" w:color="000000"/>
              <w:right w:val="single" w:sz="4" w:space="0" w:color="000000"/>
            </w:tcBorders>
            <w:shd w:val="clear" w:color="auto" w:fill="auto"/>
            <w:noWrap/>
            <w:hideMark/>
          </w:tcPr>
          <w:p w14:paraId="198BE4AE" w14:textId="14C0ED6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24,323,177.38</w:t>
            </w:r>
          </w:p>
        </w:tc>
      </w:tr>
      <w:tr w:rsidR="00BF3809" w:rsidRPr="00DD17B2" w14:paraId="64BEDC60"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2B94861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V</w:t>
            </w:r>
          </w:p>
        </w:tc>
        <w:tc>
          <w:tcPr>
            <w:tcW w:w="608" w:type="pct"/>
            <w:tcBorders>
              <w:top w:val="nil"/>
              <w:left w:val="single" w:sz="4" w:space="0" w:color="000000"/>
              <w:bottom w:val="single" w:sz="4" w:space="0" w:color="000000"/>
              <w:right w:val="single" w:sz="4" w:space="0" w:color="000000"/>
            </w:tcBorders>
            <w:shd w:val="clear" w:color="auto" w:fill="auto"/>
            <w:noWrap/>
            <w:hideMark/>
          </w:tcPr>
          <w:p w14:paraId="7BE81523" w14:textId="25DC6726" w:rsidR="00DF0C39" w:rsidRPr="00DF0C39" w:rsidRDefault="00DD17B2"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D17B2">
              <w:rPr>
                <w:rFonts w:ascii="Arial Narrow" w:eastAsia="Times New Roman" w:hAnsi="Arial Narrow" w:cs="Arial"/>
                <w:sz w:val="20"/>
                <w:szCs w:val="20"/>
              </w:rPr>
              <w:t>-</w:t>
            </w:r>
          </w:p>
        </w:tc>
        <w:tc>
          <w:tcPr>
            <w:tcW w:w="378" w:type="pct"/>
            <w:tcBorders>
              <w:top w:val="nil"/>
              <w:left w:val="nil"/>
              <w:bottom w:val="single" w:sz="4" w:space="0" w:color="000000"/>
              <w:right w:val="single" w:sz="4" w:space="0" w:color="000000"/>
            </w:tcBorders>
            <w:shd w:val="clear" w:color="auto" w:fill="auto"/>
            <w:noWrap/>
            <w:hideMark/>
          </w:tcPr>
          <w:p w14:paraId="117FCD30"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22,083</w:t>
            </w:r>
          </w:p>
        </w:tc>
        <w:tc>
          <w:tcPr>
            <w:tcW w:w="679" w:type="pct"/>
            <w:tcBorders>
              <w:top w:val="nil"/>
              <w:left w:val="nil"/>
              <w:bottom w:val="single" w:sz="4" w:space="0" w:color="000000"/>
              <w:right w:val="single" w:sz="4" w:space="0" w:color="000000"/>
            </w:tcBorders>
            <w:shd w:val="clear" w:color="auto" w:fill="auto"/>
            <w:noWrap/>
            <w:hideMark/>
          </w:tcPr>
          <w:p w14:paraId="6EEF6C72" w14:textId="119B034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9,567,195.88</w:t>
            </w:r>
          </w:p>
        </w:tc>
        <w:tc>
          <w:tcPr>
            <w:tcW w:w="700" w:type="pct"/>
            <w:tcBorders>
              <w:top w:val="nil"/>
              <w:left w:val="nil"/>
              <w:bottom w:val="single" w:sz="4" w:space="0" w:color="000000"/>
              <w:right w:val="single" w:sz="4" w:space="0" w:color="000000"/>
            </w:tcBorders>
            <w:shd w:val="clear" w:color="auto" w:fill="auto"/>
            <w:noWrap/>
            <w:hideMark/>
          </w:tcPr>
          <w:p w14:paraId="72205296" w14:textId="6BDAEE0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1,053,537.41</w:t>
            </w:r>
          </w:p>
        </w:tc>
        <w:tc>
          <w:tcPr>
            <w:tcW w:w="656" w:type="pct"/>
            <w:tcBorders>
              <w:top w:val="nil"/>
              <w:left w:val="nil"/>
              <w:bottom w:val="single" w:sz="4" w:space="0" w:color="000000"/>
              <w:right w:val="single" w:sz="4" w:space="0" w:color="000000"/>
            </w:tcBorders>
            <w:shd w:val="clear" w:color="auto" w:fill="auto"/>
            <w:noWrap/>
            <w:hideMark/>
          </w:tcPr>
          <w:p w14:paraId="5D0D4A63" w14:textId="0AE5CC3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26,499,532.90</w:t>
            </w:r>
          </w:p>
        </w:tc>
        <w:tc>
          <w:tcPr>
            <w:tcW w:w="656" w:type="pct"/>
            <w:tcBorders>
              <w:top w:val="nil"/>
              <w:left w:val="nil"/>
              <w:bottom w:val="single" w:sz="4" w:space="0" w:color="000000"/>
              <w:right w:val="single" w:sz="4" w:space="0" w:color="000000"/>
            </w:tcBorders>
            <w:shd w:val="clear" w:color="auto" w:fill="auto"/>
            <w:noWrap/>
            <w:hideMark/>
          </w:tcPr>
          <w:p w14:paraId="61EBA895" w14:textId="4DC6D42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27,553,070.31</w:t>
            </w:r>
          </w:p>
        </w:tc>
        <w:tc>
          <w:tcPr>
            <w:tcW w:w="675" w:type="pct"/>
            <w:tcBorders>
              <w:top w:val="nil"/>
              <w:left w:val="nil"/>
              <w:bottom w:val="single" w:sz="4" w:space="0" w:color="000000"/>
              <w:right w:val="single" w:sz="4" w:space="0" w:color="000000"/>
            </w:tcBorders>
            <w:shd w:val="clear" w:color="auto" w:fill="auto"/>
            <w:noWrap/>
            <w:hideMark/>
          </w:tcPr>
          <w:p w14:paraId="28AF3632" w14:textId="2AB6C4C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37,120,266.19</w:t>
            </w:r>
          </w:p>
        </w:tc>
      </w:tr>
      <w:tr w:rsidR="00BF3809" w:rsidRPr="00DD17B2" w14:paraId="2594E0A7"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0919424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VI</w:t>
            </w:r>
          </w:p>
        </w:tc>
        <w:tc>
          <w:tcPr>
            <w:tcW w:w="608" w:type="pct"/>
            <w:tcBorders>
              <w:top w:val="nil"/>
              <w:left w:val="single" w:sz="4" w:space="0" w:color="000000"/>
              <w:bottom w:val="single" w:sz="4" w:space="0" w:color="000000"/>
              <w:right w:val="single" w:sz="4" w:space="0" w:color="000000"/>
            </w:tcBorders>
            <w:shd w:val="clear" w:color="auto" w:fill="auto"/>
            <w:hideMark/>
          </w:tcPr>
          <w:p w14:paraId="290FFA0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3,000,051.68</w:t>
            </w:r>
          </w:p>
        </w:tc>
        <w:tc>
          <w:tcPr>
            <w:tcW w:w="378" w:type="pct"/>
            <w:tcBorders>
              <w:top w:val="nil"/>
              <w:left w:val="nil"/>
              <w:bottom w:val="single" w:sz="4" w:space="0" w:color="000000"/>
              <w:right w:val="single" w:sz="4" w:space="0" w:color="000000"/>
            </w:tcBorders>
            <w:shd w:val="clear" w:color="auto" w:fill="auto"/>
            <w:noWrap/>
            <w:hideMark/>
          </w:tcPr>
          <w:p w14:paraId="64F8AC46"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44,551</w:t>
            </w:r>
          </w:p>
        </w:tc>
        <w:tc>
          <w:tcPr>
            <w:tcW w:w="679" w:type="pct"/>
            <w:tcBorders>
              <w:top w:val="nil"/>
              <w:left w:val="nil"/>
              <w:bottom w:val="single" w:sz="4" w:space="0" w:color="000000"/>
              <w:right w:val="single" w:sz="4" w:space="0" w:color="000000"/>
            </w:tcBorders>
            <w:shd w:val="clear" w:color="auto" w:fill="auto"/>
            <w:noWrap/>
            <w:hideMark/>
          </w:tcPr>
          <w:p w14:paraId="32F5D452" w14:textId="20325D45"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16,103,926.94</w:t>
            </w:r>
          </w:p>
        </w:tc>
        <w:tc>
          <w:tcPr>
            <w:tcW w:w="700" w:type="pct"/>
            <w:tcBorders>
              <w:top w:val="nil"/>
              <w:left w:val="nil"/>
              <w:bottom w:val="single" w:sz="4" w:space="0" w:color="000000"/>
              <w:right w:val="single" w:sz="4" w:space="0" w:color="000000"/>
            </w:tcBorders>
            <w:shd w:val="clear" w:color="auto" w:fill="auto"/>
            <w:noWrap/>
            <w:hideMark/>
          </w:tcPr>
          <w:p w14:paraId="1BDF0DEE" w14:textId="3A9745F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67,792,935.77</w:t>
            </w:r>
          </w:p>
        </w:tc>
        <w:tc>
          <w:tcPr>
            <w:tcW w:w="656" w:type="pct"/>
            <w:tcBorders>
              <w:top w:val="nil"/>
              <w:left w:val="nil"/>
              <w:bottom w:val="single" w:sz="4" w:space="0" w:color="000000"/>
              <w:right w:val="single" w:sz="4" w:space="0" w:color="000000"/>
            </w:tcBorders>
            <w:shd w:val="clear" w:color="auto" w:fill="auto"/>
            <w:noWrap/>
            <w:hideMark/>
          </w:tcPr>
          <w:p w14:paraId="57262985" w14:textId="2649E2C1"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5,890,820.31</w:t>
            </w:r>
          </w:p>
        </w:tc>
        <w:tc>
          <w:tcPr>
            <w:tcW w:w="656" w:type="pct"/>
            <w:tcBorders>
              <w:top w:val="nil"/>
              <w:left w:val="nil"/>
              <w:bottom w:val="single" w:sz="4" w:space="0" w:color="000000"/>
              <w:right w:val="single" w:sz="4" w:space="0" w:color="000000"/>
            </w:tcBorders>
            <w:shd w:val="clear" w:color="auto" w:fill="auto"/>
            <w:noWrap/>
            <w:hideMark/>
          </w:tcPr>
          <w:p w14:paraId="6E13A6C9" w14:textId="656D115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73,683,756.08</w:t>
            </w:r>
          </w:p>
        </w:tc>
        <w:tc>
          <w:tcPr>
            <w:tcW w:w="675" w:type="pct"/>
            <w:tcBorders>
              <w:top w:val="nil"/>
              <w:left w:val="nil"/>
              <w:bottom w:val="single" w:sz="4" w:space="0" w:color="000000"/>
              <w:right w:val="single" w:sz="4" w:space="0" w:color="000000"/>
            </w:tcBorders>
            <w:shd w:val="clear" w:color="auto" w:fill="auto"/>
            <w:noWrap/>
            <w:hideMark/>
          </w:tcPr>
          <w:p w14:paraId="02F25433" w14:textId="2249F86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92,787,734.70</w:t>
            </w:r>
          </w:p>
        </w:tc>
      </w:tr>
      <w:tr w:rsidR="00BF3809" w:rsidRPr="00DD17B2" w14:paraId="4B413E08"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5B7B1C0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VII</w:t>
            </w:r>
          </w:p>
        </w:tc>
        <w:tc>
          <w:tcPr>
            <w:tcW w:w="608" w:type="pct"/>
            <w:tcBorders>
              <w:top w:val="nil"/>
              <w:left w:val="single" w:sz="4" w:space="0" w:color="000000"/>
              <w:bottom w:val="single" w:sz="4" w:space="0" w:color="000000"/>
              <w:right w:val="single" w:sz="4" w:space="0" w:color="000000"/>
            </w:tcBorders>
            <w:shd w:val="clear" w:color="auto" w:fill="auto"/>
            <w:hideMark/>
          </w:tcPr>
          <w:p w14:paraId="1CEEC2E3"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3,000,462.71</w:t>
            </w:r>
          </w:p>
        </w:tc>
        <w:tc>
          <w:tcPr>
            <w:tcW w:w="378" w:type="pct"/>
            <w:tcBorders>
              <w:top w:val="nil"/>
              <w:left w:val="nil"/>
              <w:bottom w:val="single" w:sz="4" w:space="0" w:color="000000"/>
              <w:right w:val="single" w:sz="4" w:space="0" w:color="000000"/>
            </w:tcBorders>
            <w:shd w:val="clear" w:color="auto" w:fill="auto"/>
            <w:noWrap/>
            <w:hideMark/>
          </w:tcPr>
          <w:p w14:paraId="0EB7347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33,686</w:t>
            </w:r>
          </w:p>
        </w:tc>
        <w:tc>
          <w:tcPr>
            <w:tcW w:w="679" w:type="pct"/>
            <w:tcBorders>
              <w:top w:val="nil"/>
              <w:left w:val="nil"/>
              <w:bottom w:val="single" w:sz="4" w:space="0" w:color="000000"/>
              <w:right w:val="single" w:sz="4" w:space="0" w:color="000000"/>
            </w:tcBorders>
            <w:shd w:val="clear" w:color="auto" w:fill="auto"/>
            <w:noWrap/>
            <w:hideMark/>
          </w:tcPr>
          <w:p w14:paraId="256577D4" w14:textId="153C7BCD"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14,678,129.00</w:t>
            </w:r>
          </w:p>
        </w:tc>
        <w:tc>
          <w:tcPr>
            <w:tcW w:w="700" w:type="pct"/>
            <w:tcBorders>
              <w:top w:val="nil"/>
              <w:left w:val="nil"/>
              <w:bottom w:val="single" w:sz="4" w:space="0" w:color="000000"/>
              <w:right w:val="single" w:sz="4" w:space="0" w:color="000000"/>
            </w:tcBorders>
            <w:shd w:val="clear" w:color="auto" w:fill="auto"/>
            <w:noWrap/>
            <w:hideMark/>
          </w:tcPr>
          <w:p w14:paraId="40B2C061" w14:textId="074F497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9,817,642.56</w:t>
            </w:r>
          </w:p>
        </w:tc>
        <w:tc>
          <w:tcPr>
            <w:tcW w:w="656" w:type="pct"/>
            <w:tcBorders>
              <w:top w:val="nil"/>
              <w:left w:val="nil"/>
              <w:bottom w:val="single" w:sz="4" w:space="0" w:color="000000"/>
              <w:right w:val="single" w:sz="4" w:space="0" w:color="000000"/>
            </w:tcBorders>
            <w:shd w:val="clear" w:color="auto" w:fill="auto"/>
            <w:noWrap/>
            <w:hideMark/>
          </w:tcPr>
          <w:p w14:paraId="248B2434" w14:textId="5592F38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78,097.00</w:t>
            </w:r>
          </w:p>
        </w:tc>
        <w:tc>
          <w:tcPr>
            <w:tcW w:w="656" w:type="pct"/>
            <w:tcBorders>
              <w:top w:val="nil"/>
              <w:left w:val="nil"/>
              <w:bottom w:val="single" w:sz="4" w:space="0" w:color="000000"/>
              <w:right w:val="single" w:sz="4" w:space="0" w:color="000000"/>
            </w:tcBorders>
            <w:shd w:val="clear" w:color="auto" w:fill="auto"/>
            <w:noWrap/>
            <w:hideMark/>
          </w:tcPr>
          <w:p w14:paraId="08F8A600" w14:textId="587D0F9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9,895,739.56</w:t>
            </w:r>
          </w:p>
        </w:tc>
        <w:tc>
          <w:tcPr>
            <w:tcW w:w="675" w:type="pct"/>
            <w:tcBorders>
              <w:top w:val="nil"/>
              <w:left w:val="nil"/>
              <w:bottom w:val="single" w:sz="4" w:space="0" w:color="000000"/>
              <w:right w:val="single" w:sz="4" w:space="0" w:color="000000"/>
            </w:tcBorders>
            <w:shd w:val="clear" w:color="auto" w:fill="auto"/>
            <w:noWrap/>
            <w:hideMark/>
          </w:tcPr>
          <w:p w14:paraId="46050FF0" w14:textId="3465E81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27,574,331.27</w:t>
            </w:r>
          </w:p>
        </w:tc>
      </w:tr>
      <w:tr w:rsidR="00BF3809" w:rsidRPr="00DD17B2" w14:paraId="7FD679ED"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20F59C90"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VIII</w:t>
            </w:r>
          </w:p>
        </w:tc>
        <w:tc>
          <w:tcPr>
            <w:tcW w:w="608" w:type="pct"/>
            <w:tcBorders>
              <w:top w:val="nil"/>
              <w:left w:val="single" w:sz="4" w:space="0" w:color="000000"/>
              <w:bottom w:val="single" w:sz="4" w:space="0" w:color="000000"/>
              <w:right w:val="single" w:sz="4" w:space="0" w:color="000000"/>
            </w:tcBorders>
            <w:shd w:val="clear" w:color="auto" w:fill="auto"/>
            <w:hideMark/>
          </w:tcPr>
          <w:p w14:paraId="09840A1F"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3,194,543.00</w:t>
            </w:r>
          </w:p>
        </w:tc>
        <w:tc>
          <w:tcPr>
            <w:tcW w:w="378" w:type="pct"/>
            <w:tcBorders>
              <w:top w:val="nil"/>
              <w:left w:val="nil"/>
              <w:bottom w:val="single" w:sz="4" w:space="0" w:color="000000"/>
              <w:right w:val="single" w:sz="4" w:space="0" w:color="000000"/>
            </w:tcBorders>
            <w:shd w:val="clear" w:color="auto" w:fill="auto"/>
            <w:noWrap/>
            <w:hideMark/>
          </w:tcPr>
          <w:p w14:paraId="2984F784"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20,228</w:t>
            </w:r>
          </w:p>
        </w:tc>
        <w:tc>
          <w:tcPr>
            <w:tcW w:w="679" w:type="pct"/>
            <w:tcBorders>
              <w:top w:val="nil"/>
              <w:left w:val="nil"/>
              <w:bottom w:val="single" w:sz="4" w:space="0" w:color="000000"/>
              <w:right w:val="single" w:sz="4" w:space="0" w:color="000000"/>
            </w:tcBorders>
            <w:shd w:val="clear" w:color="auto" w:fill="auto"/>
            <w:noWrap/>
            <w:hideMark/>
          </w:tcPr>
          <w:p w14:paraId="6D185BE4" w14:textId="7DDF4CA9"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11,167,188.04</w:t>
            </w:r>
          </w:p>
        </w:tc>
        <w:tc>
          <w:tcPr>
            <w:tcW w:w="700" w:type="pct"/>
            <w:tcBorders>
              <w:top w:val="nil"/>
              <w:left w:val="nil"/>
              <w:bottom w:val="single" w:sz="4" w:space="0" w:color="000000"/>
              <w:right w:val="single" w:sz="4" w:space="0" w:color="000000"/>
            </w:tcBorders>
            <w:shd w:val="clear" w:color="auto" w:fill="auto"/>
            <w:noWrap/>
            <w:hideMark/>
          </w:tcPr>
          <w:p w14:paraId="5A8A2AF8" w14:textId="0DB65C6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7,878,269.90</w:t>
            </w:r>
          </w:p>
        </w:tc>
        <w:tc>
          <w:tcPr>
            <w:tcW w:w="656" w:type="pct"/>
            <w:tcBorders>
              <w:top w:val="nil"/>
              <w:left w:val="nil"/>
              <w:bottom w:val="single" w:sz="4" w:space="0" w:color="000000"/>
              <w:right w:val="single" w:sz="4" w:space="0" w:color="000000"/>
            </w:tcBorders>
            <w:shd w:val="clear" w:color="auto" w:fill="auto"/>
            <w:noWrap/>
            <w:hideMark/>
          </w:tcPr>
          <w:p w14:paraId="019F50BA" w14:textId="2A9C43B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19,619,837.45</w:t>
            </w:r>
          </w:p>
        </w:tc>
        <w:tc>
          <w:tcPr>
            <w:tcW w:w="656" w:type="pct"/>
            <w:tcBorders>
              <w:top w:val="nil"/>
              <w:left w:val="nil"/>
              <w:bottom w:val="single" w:sz="4" w:space="0" w:color="000000"/>
              <w:right w:val="single" w:sz="4" w:space="0" w:color="000000"/>
            </w:tcBorders>
            <w:shd w:val="clear" w:color="auto" w:fill="auto"/>
            <w:noWrap/>
            <w:hideMark/>
          </w:tcPr>
          <w:p w14:paraId="57E8A0DF" w14:textId="53969D0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27,498,107.35</w:t>
            </w:r>
          </w:p>
        </w:tc>
        <w:tc>
          <w:tcPr>
            <w:tcW w:w="675" w:type="pct"/>
            <w:tcBorders>
              <w:top w:val="nil"/>
              <w:left w:val="nil"/>
              <w:bottom w:val="single" w:sz="4" w:space="0" w:color="000000"/>
              <w:right w:val="single" w:sz="4" w:space="0" w:color="000000"/>
            </w:tcBorders>
            <w:shd w:val="clear" w:color="auto" w:fill="auto"/>
            <w:noWrap/>
            <w:hideMark/>
          </w:tcPr>
          <w:p w14:paraId="127078C9" w14:textId="08AF76D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41,859,838.39</w:t>
            </w:r>
          </w:p>
        </w:tc>
      </w:tr>
      <w:tr w:rsidR="00BF3809" w:rsidRPr="00DD17B2" w14:paraId="7DA5066F"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6210812A"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IX</w:t>
            </w:r>
          </w:p>
        </w:tc>
        <w:tc>
          <w:tcPr>
            <w:tcW w:w="608" w:type="pct"/>
            <w:tcBorders>
              <w:top w:val="nil"/>
              <w:left w:val="single" w:sz="4" w:space="0" w:color="000000"/>
              <w:bottom w:val="single" w:sz="4" w:space="0" w:color="000000"/>
              <w:right w:val="single" w:sz="4" w:space="0" w:color="000000"/>
            </w:tcBorders>
            <w:shd w:val="clear" w:color="auto" w:fill="auto"/>
            <w:hideMark/>
          </w:tcPr>
          <w:p w14:paraId="2E38231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56,000.00</w:t>
            </w:r>
          </w:p>
        </w:tc>
        <w:tc>
          <w:tcPr>
            <w:tcW w:w="378" w:type="pct"/>
            <w:tcBorders>
              <w:top w:val="nil"/>
              <w:left w:val="nil"/>
              <w:bottom w:val="single" w:sz="4" w:space="0" w:color="000000"/>
              <w:right w:val="single" w:sz="4" w:space="0" w:color="000000"/>
            </w:tcBorders>
            <w:shd w:val="clear" w:color="auto" w:fill="auto"/>
            <w:noWrap/>
            <w:hideMark/>
          </w:tcPr>
          <w:p w14:paraId="3AA611DA"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7,047</w:t>
            </w:r>
          </w:p>
        </w:tc>
        <w:tc>
          <w:tcPr>
            <w:tcW w:w="679" w:type="pct"/>
            <w:tcBorders>
              <w:top w:val="nil"/>
              <w:left w:val="nil"/>
              <w:bottom w:val="single" w:sz="4" w:space="0" w:color="000000"/>
              <w:right w:val="single" w:sz="4" w:space="0" w:color="000000"/>
            </w:tcBorders>
            <w:shd w:val="clear" w:color="auto" w:fill="auto"/>
            <w:noWrap/>
            <w:hideMark/>
          </w:tcPr>
          <w:p w14:paraId="1007A766" w14:textId="39AED3A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3,851,115.03</w:t>
            </w:r>
          </w:p>
        </w:tc>
        <w:tc>
          <w:tcPr>
            <w:tcW w:w="700" w:type="pct"/>
            <w:tcBorders>
              <w:top w:val="nil"/>
              <w:left w:val="nil"/>
              <w:bottom w:val="single" w:sz="4" w:space="0" w:color="000000"/>
              <w:right w:val="single" w:sz="4" w:space="0" w:color="000000"/>
            </w:tcBorders>
            <w:shd w:val="clear" w:color="auto" w:fill="auto"/>
            <w:noWrap/>
            <w:hideMark/>
          </w:tcPr>
          <w:p w14:paraId="10ADA74F" w14:textId="5D2AFA8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15,614,222.16</w:t>
            </w:r>
          </w:p>
        </w:tc>
        <w:tc>
          <w:tcPr>
            <w:tcW w:w="656" w:type="pct"/>
            <w:tcBorders>
              <w:top w:val="nil"/>
              <w:left w:val="nil"/>
              <w:bottom w:val="single" w:sz="4" w:space="0" w:color="000000"/>
              <w:right w:val="single" w:sz="4" w:space="0" w:color="000000"/>
            </w:tcBorders>
            <w:shd w:val="clear" w:color="auto" w:fill="auto"/>
            <w:noWrap/>
            <w:hideMark/>
          </w:tcPr>
          <w:p w14:paraId="70F83E77" w14:textId="733191C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8,518,245.45</w:t>
            </w:r>
          </w:p>
        </w:tc>
        <w:tc>
          <w:tcPr>
            <w:tcW w:w="656" w:type="pct"/>
            <w:tcBorders>
              <w:top w:val="nil"/>
              <w:left w:val="nil"/>
              <w:bottom w:val="single" w:sz="4" w:space="0" w:color="000000"/>
              <w:right w:val="single" w:sz="4" w:space="0" w:color="000000"/>
            </w:tcBorders>
            <w:shd w:val="clear" w:color="auto" w:fill="auto"/>
            <w:noWrap/>
            <w:hideMark/>
          </w:tcPr>
          <w:p w14:paraId="7E8140FB" w14:textId="2A8DD204"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24,132,467.61</w:t>
            </w:r>
          </w:p>
        </w:tc>
        <w:tc>
          <w:tcPr>
            <w:tcW w:w="675" w:type="pct"/>
            <w:tcBorders>
              <w:top w:val="nil"/>
              <w:left w:val="nil"/>
              <w:bottom w:val="single" w:sz="4" w:space="0" w:color="000000"/>
              <w:right w:val="single" w:sz="4" w:space="0" w:color="000000"/>
            </w:tcBorders>
            <w:shd w:val="clear" w:color="auto" w:fill="auto"/>
            <w:noWrap/>
            <w:hideMark/>
          </w:tcPr>
          <w:p w14:paraId="3FA6D0CC" w14:textId="36547BB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28,039,582.64</w:t>
            </w:r>
          </w:p>
        </w:tc>
      </w:tr>
      <w:tr w:rsidR="00BF3809" w:rsidRPr="00DD17B2" w14:paraId="1449CEBC"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3EF4D8D8"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X</w:t>
            </w:r>
          </w:p>
        </w:tc>
        <w:tc>
          <w:tcPr>
            <w:tcW w:w="608" w:type="pct"/>
            <w:tcBorders>
              <w:top w:val="nil"/>
              <w:left w:val="single" w:sz="4" w:space="0" w:color="000000"/>
              <w:bottom w:val="single" w:sz="4" w:space="0" w:color="000000"/>
              <w:right w:val="single" w:sz="4" w:space="0" w:color="000000"/>
            </w:tcBorders>
            <w:shd w:val="clear" w:color="auto" w:fill="auto"/>
            <w:hideMark/>
          </w:tcPr>
          <w:p w14:paraId="522FAE82"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3,000,724.42</w:t>
            </w:r>
          </w:p>
        </w:tc>
        <w:tc>
          <w:tcPr>
            <w:tcW w:w="378" w:type="pct"/>
            <w:tcBorders>
              <w:top w:val="nil"/>
              <w:left w:val="nil"/>
              <w:bottom w:val="single" w:sz="4" w:space="0" w:color="000000"/>
              <w:right w:val="single" w:sz="4" w:space="0" w:color="000000"/>
            </w:tcBorders>
            <w:shd w:val="clear" w:color="auto" w:fill="auto"/>
            <w:noWrap/>
            <w:hideMark/>
          </w:tcPr>
          <w:p w14:paraId="0A469B7A"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25,458</w:t>
            </w:r>
          </w:p>
        </w:tc>
        <w:tc>
          <w:tcPr>
            <w:tcW w:w="679" w:type="pct"/>
            <w:tcBorders>
              <w:top w:val="nil"/>
              <w:left w:val="nil"/>
              <w:bottom w:val="single" w:sz="4" w:space="0" w:color="000000"/>
              <w:right w:val="single" w:sz="4" w:space="0" w:color="000000"/>
            </w:tcBorders>
            <w:shd w:val="clear" w:color="auto" w:fill="auto"/>
            <w:noWrap/>
            <w:hideMark/>
          </w:tcPr>
          <w:p w14:paraId="51C76086" w14:textId="6607BDE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13,758,723.50</w:t>
            </w:r>
          </w:p>
        </w:tc>
        <w:tc>
          <w:tcPr>
            <w:tcW w:w="700" w:type="pct"/>
            <w:tcBorders>
              <w:top w:val="nil"/>
              <w:left w:val="nil"/>
              <w:bottom w:val="single" w:sz="4" w:space="0" w:color="000000"/>
              <w:right w:val="single" w:sz="4" w:space="0" w:color="000000"/>
            </w:tcBorders>
            <w:shd w:val="clear" w:color="auto" w:fill="auto"/>
            <w:noWrap/>
            <w:hideMark/>
          </w:tcPr>
          <w:p w14:paraId="68CEE046" w14:textId="5747E25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13,863,632.31</w:t>
            </w:r>
          </w:p>
        </w:tc>
        <w:tc>
          <w:tcPr>
            <w:tcW w:w="656" w:type="pct"/>
            <w:tcBorders>
              <w:top w:val="nil"/>
              <w:left w:val="nil"/>
              <w:bottom w:val="single" w:sz="4" w:space="0" w:color="000000"/>
              <w:right w:val="single" w:sz="4" w:space="0" w:color="000000"/>
            </w:tcBorders>
            <w:shd w:val="clear" w:color="auto" w:fill="auto"/>
            <w:noWrap/>
            <w:hideMark/>
          </w:tcPr>
          <w:p w14:paraId="637ED756" w14:textId="1789BDDD"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27,960,690.00</w:t>
            </w:r>
          </w:p>
        </w:tc>
        <w:tc>
          <w:tcPr>
            <w:tcW w:w="656" w:type="pct"/>
            <w:tcBorders>
              <w:top w:val="nil"/>
              <w:left w:val="nil"/>
              <w:bottom w:val="single" w:sz="4" w:space="0" w:color="000000"/>
              <w:right w:val="single" w:sz="4" w:space="0" w:color="000000"/>
            </w:tcBorders>
            <w:shd w:val="clear" w:color="auto" w:fill="auto"/>
            <w:noWrap/>
            <w:hideMark/>
          </w:tcPr>
          <w:p w14:paraId="1417EC64" w14:textId="754CEA7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41,824,322.31</w:t>
            </w:r>
          </w:p>
        </w:tc>
        <w:tc>
          <w:tcPr>
            <w:tcW w:w="675" w:type="pct"/>
            <w:tcBorders>
              <w:top w:val="nil"/>
              <w:left w:val="nil"/>
              <w:bottom w:val="single" w:sz="4" w:space="0" w:color="000000"/>
              <w:right w:val="single" w:sz="4" w:space="0" w:color="000000"/>
            </w:tcBorders>
            <w:shd w:val="clear" w:color="auto" w:fill="auto"/>
            <w:noWrap/>
            <w:hideMark/>
          </w:tcPr>
          <w:p w14:paraId="74D46C40" w14:textId="0FF8239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58,583,770.23</w:t>
            </w:r>
          </w:p>
        </w:tc>
      </w:tr>
      <w:tr w:rsidR="00BF3809" w:rsidRPr="00DD17B2" w14:paraId="0FC5A2AE"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6E8CC2F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XI</w:t>
            </w:r>
          </w:p>
        </w:tc>
        <w:tc>
          <w:tcPr>
            <w:tcW w:w="608" w:type="pct"/>
            <w:tcBorders>
              <w:top w:val="nil"/>
              <w:left w:val="single" w:sz="4" w:space="0" w:color="000000"/>
              <w:bottom w:val="single" w:sz="4" w:space="0" w:color="000000"/>
              <w:right w:val="single" w:sz="4" w:space="0" w:color="000000"/>
            </w:tcBorders>
            <w:shd w:val="clear" w:color="auto" w:fill="auto"/>
            <w:hideMark/>
          </w:tcPr>
          <w:p w14:paraId="292027D8"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3,000,001.00</w:t>
            </w:r>
          </w:p>
        </w:tc>
        <w:tc>
          <w:tcPr>
            <w:tcW w:w="378" w:type="pct"/>
            <w:tcBorders>
              <w:top w:val="nil"/>
              <w:left w:val="nil"/>
              <w:bottom w:val="single" w:sz="4" w:space="0" w:color="000000"/>
              <w:right w:val="single" w:sz="4" w:space="0" w:color="000000"/>
            </w:tcBorders>
            <w:shd w:val="clear" w:color="auto" w:fill="auto"/>
            <w:noWrap/>
            <w:hideMark/>
          </w:tcPr>
          <w:p w14:paraId="51A5403E"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4,593</w:t>
            </w:r>
          </w:p>
        </w:tc>
        <w:tc>
          <w:tcPr>
            <w:tcW w:w="679" w:type="pct"/>
            <w:tcBorders>
              <w:top w:val="nil"/>
              <w:left w:val="nil"/>
              <w:bottom w:val="single" w:sz="4" w:space="0" w:color="000000"/>
              <w:right w:val="single" w:sz="4" w:space="0" w:color="000000"/>
            </w:tcBorders>
            <w:shd w:val="clear" w:color="auto" w:fill="auto"/>
            <w:noWrap/>
            <w:hideMark/>
          </w:tcPr>
          <w:p w14:paraId="4B9E5BE5" w14:textId="0C81FF8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1,700,098.95</w:t>
            </w:r>
          </w:p>
        </w:tc>
        <w:tc>
          <w:tcPr>
            <w:tcW w:w="700" w:type="pct"/>
            <w:tcBorders>
              <w:top w:val="nil"/>
              <w:left w:val="nil"/>
              <w:bottom w:val="single" w:sz="4" w:space="0" w:color="000000"/>
              <w:right w:val="single" w:sz="4" w:space="0" w:color="000000"/>
            </w:tcBorders>
            <w:shd w:val="clear" w:color="auto" w:fill="auto"/>
            <w:noWrap/>
            <w:hideMark/>
          </w:tcPr>
          <w:p w14:paraId="15384413" w14:textId="6B09501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11,530,225.00</w:t>
            </w:r>
          </w:p>
        </w:tc>
        <w:tc>
          <w:tcPr>
            <w:tcW w:w="656" w:type="pct"/>
            <w:tcBorders>
              <w:top w:val="nil"/>
              <w:left w:val="nil"/>
              <w:bottom w:val="single" w:sz="4" w:space="0" w:color="000000"/>
              <w:right w:val="single" w:sz="4" w:space="0" w:color="000000"/>
            </w:tcBorders>
            <w:shd w:val="clear" w:color="auto" w:fill="auto"/>
            <w:noWrap/>
            <w:hideMark/>
          </w:tcPr>
          <w:p w14:paraId="2A984540" w14:textId="60ED6AA5"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16,356,885.36</w:t>
            </w:r>
          </w:p>
        </w:tc>
        <w:tc>
          <w:tcPr>
            <w:tcW w:w="656" w:type="pct"/>
            <w:tcBorders>
              <w:top w:val="nil"/>
              <w:left w:val="nil"/>
              <w:bottom w:val="single" w:sz="4" w:space="0" w:color="000000"/>
              <w:right w:val="single" w:sz="4" w:space="0" w:color="000000"/>
            </w:tcBorders>
            <w:shd w:val="clear" w:color="auto" w:fill="auto"/>
            <w:noWrap/>
            <w:hideMark/>
          </w:tcPr>
          <w:p w14:paraId="2EA57281" w14:textId="06022C2A"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27,887,110.36</w:t>
            </w:r>
          </w:p>
        </w:tc>
        <w:tc>
          <w:tcPr>
            <w:tcW w:w="675" w:type="pct"/>
            <w:tcBorders>
              <w:top w:val="nil"/>
              <w:left w:val="nil"/>
              <w:bottom w:val="single" w:sz="4" w:space="0" w:color="000000"/>
              <w:right w:val="single" w:sz="4" w:space="0" w:color="000000"/>
            </w:tcBorders>
            <w:shd w:val="clear" w:color="auto" w:fill="auto"/>
            <w:noWrap/>
            <w:hideMark/>
          </w:tcPr>
          <w:p w14:paraId="1C2698EE" w14:textId="6986695F"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32,587,210.31</w:t>
            </w:r>
          </w:p>
        </w:tc>
      </w:tr>
      <w:tr w:rsidR="00BF3809" w:rsidRPr="00DD17B2" w14:paraId="462B3D93"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2BFE93E0"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XII</w:t>
            </w:r>
          </w:p>
        </w:tc>
        <w:tc>
          <w:tcPr>
            <w:tcW w:w="608" w:type="pct"/>
            <w:tcBorders>
              <w:top w:val="nil"/>
              <w:left w:val="single" w:sz="4" w:space="0" w:color="000000"/>
              <w:bottom w:val="single" w:sz="4" w:space="0" w:color="000000"/>
              <w:right w:val="single" w:sz="4" w:space="0" w:color="000000"/>
            </w:tcBorders>
            <w:shd w:val="clear" w:color="auto" w:fill="auto"/>
            <w:hideMark/>
          </w:tcPr>
          <w:p w14:paraId="607BC7B9"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1,757,513.85</w:t>
            </w:r>
          </w:p>
        </w:tc>
        <w:tc>
          <w:tcPr>
            <w:tcW w:w="378" w:type="pct"/>
            <w:tcBorders>
              <w:top w:val="nil"/>
              <w:left w:val="nil"/>
              <w:bottom w:val="single" w:sz="4" w:space="0" w:color="000000"/>
              <w:right w:val="single" w:sz="4" w:space="0" w:color="000000"/>
            </w:tcBorders>
            <w:shd w:val="clear" w:color="auto" w:fill="auto"/>
            <w:noWrap/>
            <w:hideMark/>
          </w:tcPr>
          <w:p w14:paraId="07A9EBC3"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1,514</w:t>
            </w:r>
          </w:p>
        </w:tc>
        <w:tc>
          <w:tcPr>
            <w:tcW w:w="679" w:type="pct"/>
            <w:tcBorders>
              <w:top w:val="nil"/>
              <w:left w:val="nil"/>
              <w:bottom w:val="single" w:sz="4" w:space="0" w:color="000000"/>
              <w:right w:val="single" w:sz="4" w:space="0" w:color="000000"/>
            </w:tcBorders>
            <w:shd w:val="clear" w:color="auto" w:fill="auto"/>
            <w:noWrap/>
            <w:hideMark/>
          </w:tcPr>
          <w:p w14:paraId="1CC64C5E" w14:textId="6930FB9C"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832,700.00</w:t>
            </w:r>
          </w:p>
        </w:tc>
        <w:tc>
          <w:tcPr>
            <w:tcW w:w="700" w:type="pct"/>
            <w:tcBorders>
              <w:top w:val="nil"/>
              <w:left w:val="nil"/>
              <w:bottom w:val="single" w:sz="4" w:space="0" w:color="000000"/>
              <w:right w:val="single" w:sz="4" w:space="0" w:color="000000"/>
            </w:tcBorders>
            <w:shd w:val="clear" w:color="auto" w:fill="auto"/>
            <w:noWrap/>
            <w:hideMark/>
          </w:tcPr>
          <w:p w14:paraId="7E6C7249" w14:textId="6321794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3,289,022.55</w:t>
            </w:r>
          </w:p>
        </w:tc>
        <w:tc>
          <w:tcPr>
            <w:tcW w:w="656" w:type="pct"/>
            <w:tcBorders>
              <w:top w:val="nil"/>
              <w:left w:val="nil"/>
              <w:bottom w:val="single" w:sz="4" w:space="0" w:color="000000"/>
              <w:right w:val="single" w:sz="4" w:space="0" w:color="000000"/>
            </w:tcBorders>
            <w:shd w:val="clear" w:color="auto" w:fill="auto"/>
            <w:noWrap/>
            <w:hideMark/>
          </w:tcPr>
          <w:p w14:paraId="216946F1" w14:textId="45B835E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10,899,586.54</w:t>
            </w:r>
          </w:p>
        </w:tc>
        <w:tc>
          <w:tcPr>
            <w:tcW w:w="656" w:type="pct"/>
            <w:tcBorders>
              <w:top w:val="nil"/>
              <w:left w:val="nil"/>
              <w:bottom w:val="single" w:sz="4" w:space="0" w:color="000000"/>
              <w:right w:val="single" w:sz="4" w:space="0" w:color="000000"/>
            </w:tcBorders>
            <w:shd w:val="clear" w:color="auto" w:fill="auto"/>
            <w:noWrap/>
            <w:hideMark/>
          </w:tcPr>
          <w:p w14:paraId="5ED35F18" w14:textId="542A1EB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14,188,609.09</w:t>
            </w:r>
          </w:p>
        </w:tc>
        <w:tc>
          <w:tcPr>
            <w:tcW w:w="675" w:type="pct"/>
            <w:tcBorders>
              <w:top w:val="nil"/>
              <w:left w:val="nil"/>
              <w:bottom w:val="single" w:sz="4" w:space="0" w:color="000000"/>
              <w:right w:val="single" w:sz="4" w:space="0" w:color="000000"/>
            </w:tcBorders>
            <w:shd w:val="clear" w:color="auto" w:fill="auto"/>
            <w:noWrap/>
            <w:hideMark/>
          </w:tcPr>
          <w:p w14:paraId="6DF409DC" w14:textId="07DF37B5"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16,778,822.94</w:t>
            </w:r>
          </w:p>
        </w:tc>
      </w:tr>
      <w:tr w:rsidR="00BF3809" w:rsidRPr="00DD17B2" w14:paraId="2569DDF4"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03E6059A"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CARAGA</w:t>
            </w:r>
          </w:p>
        </w:tc>
        <w:tc>
          <w:tcPr>
            <w:tcW w:w="608" w:type="pct"/>
            <w:tcBorders>
              <w:top w:val="nil"/>
              <w:left w:val="single" w:sz="4" w:space="0" w:color="000000"/>
              <w:bottom w:val="single" w:sz="4" w:space="0" w:color="000000"/>
              <w:right w:val="single" w:sz="4" w:space="0" w:color="000000"/>
            </w:tcBorders>
            <w:shd w:val="clear" w:color="auto" w:fill="auto"/>
            <w:hideMark/>
          </w:tcPr>
          <w:p w14:paraId="2A718637"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3,000,740.55</w:t>
            </w:r>
          </w:p>
        </w:tc>
        <w:tc>
          <w:tcPr>
            <w:tcW w:w="378" w:type="pct"/>
            <w:tcBorders>
              <w:top w:val="nil"/>
              <w:left w:val="nil"/>
              <w:bottom w:val="single" w:sz="4" w:space="0" w:color="000000"/>
              <w:right w:val="single" w:sz="4" w:space="0" w:color="000000"/>
            </w:tcBorders>
            <w:shd w:val="clear" w:color="auto" w:fill="auto"/>
            <w:noWrap/>
            <w:hideMark/>
          </w:tcPr>
          <w:p w14:paraId="6036B85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11,378</w:t>
            </w:r>
          </w:p>
        </w:tc>
        <w:tc>
          <w:tcPr>
            <w:tcW w:w="679" w:type="pct"/>
            <w:tcBorders>
              <w:top w:val="nil"/>
              <w:left w:val="nil"/>
              <w:bottom w:val="single" w:sz="4" w:space="0" w:color="000000"/>
              <w:right w:val="single" w:sz="4" w:space="0" w:color="000000"/>
            </w:tcBorders>
            <w:shd w:val="clear" w:color="auto" w:fill="auto"/>
            <w:noWrap/>
            <w:hideMark/>
          </w:tcPr>
          <w:p w14:paraId="2E4A723E" w14:textId="64EA7D09"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6,005,819.98</w:t>
            </w:r>
          </w:p>
        </w:tc>
        <w:tc>
          <w:tcPr>
            <w:tcW w:w="700" w:type="pct"/>
            <w:tcBorders>
              <w:top w:val="nil"/>
              <w:left w:val="nil"/>
              <w:bottom w:val="single" w:sz="4" w:space="0" w:color="000000"/>
              <w:right w:val="single" w:sz="4" w:space="0" w:color="000000"/>
            </w:tcBorders>
            <w:shd w:val="clear" w:color="auto" w:fill="auto"/>
            <w:noWrap/>
            <w:hideMark/>
          </w:tcPr>
          <w:p w14:paraId="790D746F" w14:textId="29BD5E0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6,663,746.83</w:t>
            </w:r>
          </w:p>
        </w:tc>
        <w:tc>
          <w:tcPr>
            <w:tcW w:w="656" w:type="pct"/>
            <w:tcBorders>
              <w:top w:val="nil"/>
              <w:left w:val="nil"/>
              <w:bottom w:val="single" w:sz="4" w:space="0" w:color="000000"/>
              <w:right w:val="single" w:sz="4" w:space="0" w:color="000000"/>
            </w:tcBorders>
            <w:shd w:val="clear" w:color="auto" w:fill="auto"/>
            <w:noWrap/>
            <w:hideMark/>
          </w:tcPr>
          <w:p w14:paraId="1438C435" w14:textId="08546422"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16,464,806.17</w:t>
            </w:r>
          </w:p>
        </w:tc>
        <w:tc>
          <w:tcPr>
            <w:tcW w:w="656" w:type="pct"/>
            <w:tcBorders>
              <w:top w:val="nil"/>
              <w:left w:val="nil"/>
              <w:bottom w:val="single" w:sz="4" w:space="0" w:color="000000"/>
              <w:right w:val="single" w:sz="4" w:space="0" w:color="000000"/>
            </w:tcBorders>
            <w:shd w:val="clear" w:color="auto" w:fill="auto"/>
            <w:noWrap/>
            <w:hideMark/>
          </w:tcPr>
          <w:p w14:paraId="60CBDEB9" w14:textId="08A81C05"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23,128,553.00</w:t>
            </w:r>
          </w:p>
        </w:tc>
        <w:tc>
          <w:tcPr>
            <w:tcW w:w="675" w:type="pct"/>
            <w:tcBorders>
              <w:top w:val="nil"/>
              <w:left w:val="nil"/>
              <w:bottom w:val="single" w:sz="4" w:space="0" w:color="000000"/>
              <w:right w:val="single" w:sz="4" w:space="0" w:color="000000"/>
            </w:tcBorders>
            <w:shd w:val="clear" w:color="auto" w:fill="auto"/>
            <w:noWrap/>
            <w:hideMark/>
          </w:tcPr>
          <w:p w14:paraId="082C4543" w14:textId="3A43D71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32,135,113.53</w:t>
            </w:r>
          </w:p>
        </w:tc>
      </w:tr>
      <w:tr w:rsidR="00BF3809" w:rsidRPr="00DD17B2" w14:paraId="08052AA7" w14:textId="77777777" w:rsidTr="00DD17B2">
        <w:trPr>
          <w:trHeight w:hRule="exact" w:val="284"/>
        </w:trPr>
        <w:tc>
          <w:tcPr>
            <w:tcW w:w="647" w:type="pct"/>
            <w:tcBorders>
              <w:top w:val="nil"/>
              <w:left w:val="single" w:sz="4" w:space="0" w:color="000000"/>
              <w:bottom w:val="single" w:sz="4" w:space="0" w:color="000000"/>
              <w:right w:val="nil"/>
            </w:tcBorders>
            <w:shd w:val="clear" w:color="auto" w:fill="auto"/>
            <w:noWrap/>
            <w:hideMark/>
          </w:tcPr>
          <w:p w14:paraId="69749F79"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NCR</w:t>
            </w:r>
          </w:p>
        </w:tc>
        <w:tc>
          <w:tcPr>
            <w:tcW w:w="608" w:type="pct"/>
            <w:tcBorders>
              <w:top w:val="nil"/>
              <w:left w:val="single" w:sz="4" w:space="0" w:color="000000"/>
              <w:bottom w:val="single" w:sz="4" w:space="0" w:color="000000"/>
              <w:right w:val="single" w:sz="4" w:space="0" w:color="000000"/>
            </w:tcBorders>
            <w:shd w:val="clear" w:color="auto" w:fill="auto"/>
            <w:hideMark/>
          </w:tcPr>
          <w:p w14:paraId="3A16C9E3"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2,229,439.00</w:t>
            </w:r>
          </w:p>
        </w:tc>
        <w:tc>
          <w:tcPr>
            <w:tcW w:w="378" w:type="pct"/>
            <w:tcBorders>
              <w:top w:val="nil"/>
              <w:left w:val="nil"/>
              <w:bottom w:val="single" w:sz="4" w:space="0" w:color="000000"/>
              <w:right w:val="single" w:sz="4" w:space="0" w:color="000000"/>
            </w:tcBorders>
            <w:shd w:val="clear" w:color="auto" w:fill="auto"/>
            <w:noWrap/>
            <w:hideMark/>
          </w:tcPr>
          <w:p w14:paraId="174BD6A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2,440</w:t>
            </w:r>
          </w:p>
        </w:tc>
        <w:tc>
          <w:tcPr>
            <w:tcW w:w="679" w:type="pct"/>
            <w:tcBorders>
              <w:top w:val="nil"/>
              <w:left w:val="nil"/>
              <w:bottom w:val="single" w:sz="4" w:space="0" w:color="000000"/>
              <w:right w:val="single" w:sz="4" w:space="0" w:color="000000"/>
            </w:tcBorders>
            <w:shd w:val="clear" w:color="auto" w:fill="auto"/>
            <w:noWrap/>
            <w:hideMark/>
          </w:tcPr>
          <w:p w14:paraId="53762EDD" w14:textId="1AEA67F5"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1,340,292.00</w:t>
            </w:r>
          </w:p>
        </w:tc>
        <w:tc>
          <w:tcPr>
            <w:tcW w:w="700" w:type="pct"/>
            <w:tcBorders>
              <w:top w:val="nil"/>
              <w:left w:val="nil"/>
              <w:bottom w:val="single" w:sz="4" w:space="0" w:color="000000"/>
              <w:right w:val="single" w:sz="4" w:space="0" w:color="000000"/>
            </w:tcBorders>
            <w:shd w:val="clear" w:color="auto" w:fill="auto"/>
            <w:noWrap/>
            <w:hideMark/>
          </w:tcPr>
          <w:p w14:paraId="77F0B397" w14:textId="5CA50D2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6,222,081.20</w:t>
            </w:r>
          </w:p>
        </w:tc>
        <w:tc>
          <w:tcPr>
            <w:tcW w:w="656" w:type="pct"/>
            <w:tcBorders>
              <w:top w:val="nil"/>
              <w:left w:val="nil"/>
              <w:bottom w:val="single" w:sz="4" w:space="0" w:color="000000"/>
              <w:right w:val="single" w:sz="4" w:space="0" w:color="000000"/>
            </w:tcBorders>
            <w:shd w:val="clear" w:color="auto" w:fill="auto"/>
            <w:noWrap/>
            <w:hideMark/>
          </w:tcPr>
          <w:p w14:paraId="6826A9DB" w14:textId="2C055EA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10,498,500.05</w:t>
            </w:r>
          </w:p>
        </w:tc>
        <w:tc>
          <w:tcPr>
            <w:tcW w:w="656" w:type="pct"/>
            <w:tcBorders>
              <w:top w:val="nil"/>
              <w:left w:val="nil"/>
              <w:bottom w:val="single" w:sz="4" w:space="0" w:color="000000"/>
              <w:right w:val="single" w:sz="4" w:space="0" w:color="000000"/>
            </w:tcBorders>
            <w:shd w:val="clear" w:color="auto" w:fill="auto"/>
            <w:noWrap/>
            <w:hideMark/>
          </w:tcPr>
          <w:p w14:paraId="2E4F1618" w14:textId="24CCB148"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16,720,581.25</w:t>
            </w:r>
          </w:p>
        </w:tc>
        <w:tc>
          <w:tcPr>
            <w:tcW w:w="675" w:type="pct"/>
            <w:tcBorders>
              <w:top w:val="nil"/>
              <w:left w:val="nil"/>
              <w:bottom w:val="single" w:sz="4" w:space="0" w:color="000000"/>
              <w:right w:val="single" w:sz="4" w:space="0" w:color="000000"/>
            </w:tcBorders>
            <w:shd w:val="clear" w:color="auto" w:fill="auto"/>
            <w:noWrap/>
            <w:hideMark/>
          </w:tcPr>
          <w:p w14:paraId="2B0F60E6" w14:textId="063A0581"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20,290,312.25</w:t>
            </w:r>
          </w:p>
        </w:tc>
      </w:tr>
      <w:tr w:rsidR="00BF3809" w:rsidRPr="00DD17B2" w14:paraId="3ACC8835" w14:textId="77777777" w:rsidTr="00DD17B2">
        <w:trPr>
          <w:trHeight w:hRule="exact" w:val="284"/>
        </w:trPr>
        <w:tc>
          <w:tcPr>
            <w:tcW w:w="647" w:type="pct"/>
            <w:tcBorders>
              <w:top w:val="nil"/>
              <w:left w:val="single" w:sz="4" w:space="0" w:color="000000"/>
              <w:bottom w:val="single" w:sz="4" w:space="0" w:color="000000"/>
              <w:right w:val="single" w:sz="4" w:space="0" w:color="000000"/>
            </w:tcBorders>
            <w:shd w:val="clear" w:color="auto" w:fill="auto"/>
            <w:noWrap/>
            <w:hideMark/>
          </w:tcPr>
          <w:p w14:paraId="49420D01"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DF0C39">
              <w:rPr>
                <w:rFonts w:ascii="Arial Narrow" w:eastAsia="Times New Roman" w:hAnsi="Arial Narrow" w:cs="Arial"/>
                <w:b/>
                <w:bCs/>
                <w:sz w:val="20"/>
                <w:szCs w:val="20"/>
              </w:rPr>
              <w:t>CAR</w:t>
            </w:r>
          </w:p>
        </w:tc>
        <w:tc>
          <w:tcPr>
            <w:tcW w:w="608" w:type="pct"/>
            <w:tcBorders>
              <w:top w:val="nil"/>
              <w:left w:val="nil"/>
              <w:bottom w:val="single" w:sz="4" w:space="0" w:color="000000"/>
              <w:right w:val="single" w:sz="4" w:space="0" w:color="000000"/>
            </w:tcBorders>
            <w:shd w:val="clear" w:color="auto" w:fill="auto"/>
            <w:hideMark/>
          </w:tcPr>
          <w:p w14:paraId="05F9AC05"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3,206,400.00</w:t>
            </w:r>
          </w:p>
        </w:tc>
        <w:tc>
          <w:tcPr>
            <w:tcW w:w="378" w:type="pct"/>
            <w:tcBorders>
              <w:top w:val="nil"/>
              <w:left w:val="nil"/>
              <w:bottom w:val="single" w:sz="4" w:space="0" w:color="000000"/>
              <w:right w:val="single" w:sz="4" w:space="0" w:color="000000"/>
            </w:tcBorders>
            <w:shd w:val="clear" w:color="auto" w:fill="auto"/>
            <w:noWrap/>
            <w:hideMark/>
          </w:tcPr>
          <w:p w14:paraId="5648E853" w14:textId="77777777"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14,326</w:t>
            </w:r>
          </w:p>
        </w:tc>
        <w:tc>
          <w:tcPr>
            <w:tcW w:w="679" w:type="pct"/>
            <w:tcBorders>
              <w:top w:val="nil"/>
              <w:left w:val="nil"/>
              <w:bottom w:val="single" w:sz="4" w:space="0" w:color="000000"/>
              <w:right w:val="single" w:sz="4" w:space="0" w:color="000000"/>
            </w:tcBorders>
            <w:shd w:val="clear" w:color="auto" w:fill="auto"/>
            <w:noWrap/>
            <w:hideMark/>
          </w:tcPr>
          <w:p w14:paraId="46058DF2" w14:textId="2ADB33E6"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5,990,470.32</w:t>
            </w:r>
          </w:p>
        </w:tc>
        <w:tc>
          <w:tcPr>
            <w:tcW w:w="700" w:type="pct"/>
            <w:tcBorders>
              <w:top w:val="nil"/>
              <w:left w:val="nil"/>
              <w:bottom w:val="single" w:sz="4" w:space="0" w:color="000000"/>
              <w:right w:val="single" w:sz="4" w:space="0" w:color="000000"/>
            </w:tcBorders>
            <w:shd w:val="clear" w:color="auto" w:fill="auto"/>
            <w:noWrap/>
            <w:hideMark/>
          </w:tcPr>
          <w:p w14:paraId="5E2355ED" w14:textId="09146C5E"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2,087,658.51</w:t>
            </w:r>
          </w:p>
        </w:tc>
        <w:tc>
          <w:tcPr>
            <w:tcW w:w="656" w:type="pct"/>
            <w:tcBorders>
              <w:top w:val="nil"/>
              <w:left w:val="nil"/>
              <w:bottom w:val="single" w:sz="4" w:space="0" w:color="000000"/>
              <w:right w:val="single" w:sz="4" w:space="0" w:color="000000"/>
            </w:tcBorders>
            <w:shd w:val="clear" w:color="auto" w:fill="auto"/>
            <w:noWrap/>
            <w:hideMark/>
          </w:tcPr>
          <w:p w14:paraId="0CA45D36" w14:textId="36695D9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11,083,732.39</w:t>
            </w:r>
          </w:p>
        </w:tc>
        <w:tc>
          <w:tcPr>
            <w:tcW w:w="656" w:type="pct"/>
            <w:tcBorders>
              <w:top w:val="nil"/>
              <w:left w:val="nil"/>
              <w:bottom w:val="single" w:sz="4" w:space="0" w:color="000000"/>
              <w:right w:val="single" w:sz="4" w:space="0" w:color="000000"/>
            </w:tcBorders>
            <w:shd w:val="clear" w:color="auto" w:fill="auto"/>
            <w:noWrap/>
            <w:hideMark/>
          </w:tcPr>
          <w:p w14:paraId="18989A9D" w14:textId="076E7683"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13,171,390.90</w:t>
            </w:r>
          </w:p>
        </w:tc>
        <w:tc>
          <w:tcPr>
            <w:tcW w:w="675" w:type="pct"/>
            <w:tcBorders>
              <w:top w:val="nil"/>
              <w:left w:val="nil"/>
              <w:bottom w:val="single" w:sz="4" w:space="0" w:color="000000"/>
              <w:right w:val="single" w:sz="4" w:space="0" w:color="000000"/>
            </w:tcBorders>
            <w:shd w:val="clear" w:color="auto" w:fill="auto"/>
            <w:noWrap/>
            <w:hideMark/>
          </w:tcPr>
          <w:p w14:paraId="31704324" w14:textId="30532FB0" w:rsidR="00DF0C39" w:rsidRPr="00DF0C39" w:rsidRDefault="00DF0C39" w:rsidP="00DD17B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sz w:val="20"/>
                <w:szCs w:val="20"/>
              </w:rPr>
            </w:pPr>
            <w:r w:rsidRPr="00DF0C39">
              <w:rPr>
                <w:rFonts w:ascii="Arial Narrow" w:eastAsia="Times New Roman" w:hAnsi="Arial Narrow" w:cs="Arial"/>
                <w:sz w:val="20"/>
                <w:szCs w:val="20"/>
              </w:rPr>
              <w:t>22,368,261.22</w:t>
            </w:r>
          </w:p>
        </w:tc>
      </w:tr>
    </w:tbl>
    <w:p w14:paraId="365E50F5" w14:textId="5AF261DE" w:rsidR="00D13C88" w:rsidRDefault="00D13C88" w:rsidP="00F27E93">
      <w:pPr>
        <w:contextualSpacing/>
        <w:rPr>
          <w:rFonts w:ascii="Arial" w:eastAsia="Arial" w:hAnsi="Arial" w:cs="Arial"/>
          <w:i/>
          <w:sz w:val="16"/>
          <w:szCs w:val="16"/>
        </w:rPr>
      </w:pPr>
      <w:r>
        <w:rPr>
          <w:rFonts w:ascii="Arial" w:eastAsia="Arial" w:hAnsi="Arial" w:cs="Arial"/>
          <w:i/>
          <w:sz w:val="16"/>
          <w:szCs w:val="16"/>
        </w:rPr>
        <w:t xml:space="preserve"> Note: The Inventory Summary</w:t>
      </w:r>
      <w:r w:rsidR="00B91732">
        <w:rPr>
          <w:rFonts w:ascii="Arial" w:eastAsia="Arial" w:hAnsi="Arial" w:cs="Arial"/>
          <w:i/>
          <w:sz w:val="16"/>
          <w:szCs w:val="16"/>
        </w:rPr>
        <w:t xml:space="preserve"> is as of 02 November 2020, 4PM</w:t>
      </w:r>
      <w:r>
        <w:rPr>
          <w:rFonts w:ascii="Arial" w:eastAsia="Arial" w:hAnsi="Arial" w:cs="Arial"/>
          <w:i/>
          <w:sz w:val="16"/>
          <w:szCs w:val="16"/>
        </w:rPr>
        <w:t>.</w:t>
      </w:r>
    </w:p>
    <w:p w14:paraId="5B548F88" w14:textId="77777777" w:rsidR="00D13C88" w:rsidRPr="00781872" w:rsidRDefault="00D13C88" w:rsidP="00D13C88">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45D0905" w14:textId="4A332610" w:rsidR="00F9467A" w:rsidRDefault="00F9467A" w:rsidP="00B9565E">
      <w:pPr>
        <w:spacing w:after="0" w:line="240" w:lineRule="auto"/>
        <w:contextualSpacing/>
        <w:rPr>
          <w:rFonts w:ascii="Arial" w:eastAsia="Arial" w:hAnsi="Arial" w:cs="Arial"/>
          <w:b/>
          <w:color w:val="002060"/>
          <w:sz w:val="28"/>
          <w:szCs w:val="28"/>
        </w:rPr>
      </w:pPr>
    </w:p>
    <w:p w14:paraId="2748087C" w14:textId="77777777" w:rsidR="009455CC" w:rsidRDefault="009455CC"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9497228" w:rsidR="00A01937" w:rsidRPr="0053646F"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53646F">
              <w:rPr>
                <w:rFonts w:ascii="Arial" w:eastAsia="Arial" w:hAnsi="Arial" w:cs="Arial"/>
                <w:color w:val="0070C0"/>
                <w:sz w:val="20"/>
                <w:szCs w:val="24"/>
              </w:rPr>
              <w:t>02</w:t>
            </w:r>
            <w:r w:rsidR="00A01937" w:rsidRPr="0053646F">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7777777" w:rsidR="00A01937" w:rsidRPr="0053646F"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 xml:space="preserve">The Disaster Response Management Bureau (DRMB) is on </w:t>
            </w:r>
            <w:r w:rsidRPr="0053646F">
              <w:rPr>
                <w:rFonts w:ascii="Arial" w:eastAsia="Arial" w:hAnsi="Arial" w:cs="Arial"/>
                <w:b/>
                <w:color w:val="0070C0"/>
                <w:sz w:val="20"/>
                <w:szCs w:val="24"/>
              </w:rPr>
              <w:t xml:space="preserve">BLUE </w:t>
            </w:r>
            <w:r w:rsidRPr="0053646F">
              <w:rPr>
                <w:rFonts w:ascii="Arial" w:eastAsia="Arial" w:hAnsi="Arial" w:cs="Arial"/>
                <w:color w:val="0070C0"/>
                <w:sz w:val="20"/>
                <w:szCs w:val="24"/>
              </w:rPr>
              <w:t>alert status and is closely coordinating with the concerned field offices for significant disaster response updates</w:t>
            </w:r>
          </w:p>
          <w:p w14:paraId="264298BF" w14:textId="2DA23787" w:rsidR="00A01937" w:rsidRPr="0053646F"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All QRT members and emergency equipment are on standby and ready for deployment.</w:t>
            </w:r>
            <w:r w:rsidR="008D5DBB" w:rsidRPr="0053646F">
              <w:rPr>
                <w:rFonts w:ascii="Arial" w:eastAsia="Arial" w:hAnsi="Arial" w:cs="Arial"/>
                <w:color w:val="0070C0"/>
                <w:sz w:val="20"/>
                <w:szCs w:val="24"/>
              </w:rPr>
              <w:t xml:space="preserve"> </w:t>
            </w:r>
          </w:p>
        </w:tc>
      </w:tr>
    </w:tbl>
    <w:p w14:paraId="22D47A0F" w14:textId="115B5219" w:rsidR="00F9467A" w:rsidRDefault="00F9467A" w:rsidP="00802585">
      <w:pPr>
        <w:spacing w:after="0" w:line="240" w:lineRule="auto"/>
        <w:contextualSpacing/>
        <w:rPr>
          <w:rFonts w:ascii="Arial" w:eastAsia="Arial" w:hAnsi="Arial" w:cs="Arial"/>
          <w:b/>
          <w:sz w:val="24"/>
          <w:szCs w:val="24"/>
        </w:rPr>
      </w:pPr>
    </w:p>
    <w:p w14:paraId="69607237" w14:textId="7F40CF35"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802585" w:rsidRPr="00D717CF" w14:paraId="1667D13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BF3809">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77DAB1C3" w:rsidR="00F4001A" w:rsidRPr="00F34AA5" w:rsidRDefault="00F4001A"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auto"/>
                <w:sz w:val="20"/>
                <w:szCs w:val="24"/>
              </w:rPr>
            </w:pPr>
            <w:r w:rsidRPr="00F34AA5">
              <w:rPr>
                <w:rFonts w:ascii="Arial" w:eastAsia="Arial" w:hAnsi="Arial" w:cs="Arial"/>
                <w:color w:val="auto"/>
                <w:sz w:val="20"/>
                <w:szCs w:val="24"/>
              </w:rPr>
              <w:t>01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21FA2B" w14:textId="7CA2CC29"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DSWD-FO CAR issued Weather Disturbance Advisory No. 2 re: Activation of Delta 1 and the Provincial Quick Response Team.</w:t>
            </w:r>
          </w:p>
          <w:p w14:paraId="0D86F53A"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Delta 1 had a meeting at the Operations Center.</w:t>
            </w:r>
          </w:p>
          <w:p w14:paraId="0D7A6EFE"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DRMD rendered duty at the Operations Center and monitored the status on the ground as well as the alert status and weather updates.</w:t>
            </w:r>
          </w:p>
          <w:p w14:paraId="2D00AD3D"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Provincial Social Welfare and Development Teams (PSWADT) DRMD PDO IIs monitored the situation on the ground.</w:t>
            </w:r>
          </w:p>
          <w:p w14:paraId="0E02C206"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DROMIC Reports were prepared by the Field Office.</w:t>
            </w:r>
          </w:p>
          <w:p w14:paraId="1ADA10E3"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Municipal Action Teams monitored the situation on the ground.</w:t>
            </w:r>
          </w:p>
          <w:p w14:paraId="3AC68A7D"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Continuous coordination by the DRMD PDO IIs assigned in the PSWADTs with the LDRRMOs for updates.</w:t>
            </w:r>
          </w:p>
          <w:p w14:paraId="6DBBB5D3"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Rapid Emergency Telecommunications Team (RETT) including the International Maritime/Marine Satellite (INMARSAT) equipment are on standby.</w:t>
            </w:r>
          </w:p>
          <w:p w14:paraId="553B4661" w14:textId="2E8B03BC"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Operations Center is on RED ALERT since 16 March 2020.</w:t>
            </w:r>
          </w:p>
          <w:p w14:paraId="5E07D246"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 xml:space="preserve">Prepared the Preparedness for Response Report for submission to CO and other line agencies. </w:t>
            </w:r>
          </w:p>
          <w:p w14:paraId="6D1ABBDE"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Close coordination with Cordillera Regional Disaster Risk Reduction and Management Council Emergency Operations Center for updates.</w:t>
            </w:r>
          </w:p>
          <w:p w14:paraId="35A617D4" w14:textId="77777777" w:rsidR="00D95CFB"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QRT and Delta Teams were on standby for possible deployment.</w:t>
            </w:r>
          </w:p>
          <w:p w14:paraId="50594482" w14:textId="17645E8A" w:rsidR="00F4001A" w:rsidRPr="00F34AA5" w:rsidRDefault="00D95CFB" w:rsidP="00D95CFB">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Continuous roll out of advisories and maps for the consumption of the provincial QRTs.</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F1572B" w:rsidRPr="00D717CF" w14:paraId="125BA036"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D379A" w14:textId="77777777" w:rsidR="00F1572B" w:rsidRPr="00D717CF" w:rsidRDefault="00F1572B"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ABF5A" w14:textId="77777777" w:rsidR="00F1572B" w:rsidRPr="00D717CF" w:rsidRDefault="00F1572B"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1572B" w:rsidRPr="00D717CF" w14:paraId="68DB9632"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DFA27" w14:textId="77C38899" w:rsidR="00F1572B" w:rsidRPr="00D9439B" w:rsidRDefault="00D9439B"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B9777" w14:textId="77777777" w:rsidR="00F1572B" w:rsidRDefault="00F1572B" w:rsidP="00F1572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572B">
              <w:rPr>
                <w:rFonts w:ascii="Arial" w:eastAsia="Arial" w:hAnsi="Arial" w:cs="Arial"/>
                <w:color w:val="0070C0"/>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88B531A" w14:textId="77777777" w:rsidR="00EE05FF" w:rsidRDefault="00F1572B" w:rsidP="00EE05F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572B">
              <w:rPr>
                <w:rFonts w:ascii="Arial" w:eastAsia="Arial" w:hAnsi="Arial" w:cs="Arial"/>
                <w:color w:val="0070C0"/>
                <w:sz w:val="20"/>
                <w:szCs w:val="24"/>
              </w:rPr>
              <w:t>DSWD-FO I Incident Management Team (IMT) is still on duty while other DSWD staff are on standby for possible augmentation. Likewise, the Field Office ensures availability and readiness of resources.</w:t>
            </w:r>
          </w:p>
          <w:p w14:paraId="05A6BE34" w14:textId="0C3496D6" w:rsidR="00EE05FF" w:rsidRPr="00EE05FF" w:rsidRDefault="00EE05FF" w:rsidP="00EE05F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E05FF">
              <w:rPr>
                <w:rFonts w:ascii="Arial" w:eastAsia="Arial" w:hAnsi="Arial" w:cs="Arial"/>
                <w:color w:val="0070C0"/>
                <w:sz w:val="20"/>
                <w:szCs w:val="24"/>
              </w:rPr>
              <w:t>Ongoing repacking of FFPs with the help of regional volunteers is being conducted at Regional Warehouse in Biday, City of San Fernando, La Union. Likewise, processing of procurement related documents is ongoing for additional raw materials.</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77777777" w:rsidR="00EA1DED" w:rsidRPr="00D9439B"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07FE0" w14:textId="77777777" w:rsidR="00EA1DED"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572B">
              <w:rPr>
                <w:rFonts w:ascii="Arial" w:eastAsia="Arial" w:hAnsi="Arial" w:cs="Arial"/>
                <w:color w:val="0070C0"/>
                <w:sz w:val="20"/>
                <w:szCs w:val="24"/>
              </w:rPr>
              <w:t xml:space="preserve">DSWD-FO </w:t>
            </w:r>
            <w:r>
              <w:rPr>
                <w:rFonts w:ascii="Arial" w:eastAsia="Arial" w:hAnsi="Arial" w:cs="Arial"/>
                <w:color w:val="0070C0"/>
                <w:sz w:val="20"/>
                <w:szCs w:val="24"/>
              </w:rPr>
              <w:t>II has twenty-six (26) Regional Disaster Management and Resources Team (RDMRTs) composed of six (6) members per team</w:t>
            </w:r>
            <w:r w:rsidR="00550729">
              <w:rPr>
                <w:rFonts w:ascii="Arial" w:eastAsia="Arial" w:hAnsi="Arial" w:cs="Arial"/>
                <w:color w:val="0070C0"/>
                <w:sz w:val="20"/>
                <w:szCs w:val="24"/>
              </w:rPr>
              <w:t xml:space="preserve"> on rotation basis. There are also five (5) Social Welfare Development Teams (</w:t>
            </w:r>
            <w:bookmarkStart w:id="7" w:name="_GoBack"/>
            <w:bookmarkEnd w:id="7"/>
            <w:r w:rsidR="00550729">
              <w:rPr>
                <w:rFonts w:ascii="Arial" w:eastAsia="Arial" w:hAnsi="Arial" w:cs="Arial"/>
                <w:color w:val="0070C0"/>
                <w:sz w:val="20"/>
                <w:szCs w:val="24"/>
              </w:rPr>
              <w:t>SWADTs) and eighty-seven (87) City/Municipal Action Team (C/MATs) in the five (5) provinces readily available when the Tropical Storms (TS) “Siony” accelerate the Region.</w:t>
            </w:r>
          </w:p>
          <w:p w14:paraId="15E2CE81" w14:textId="77777777" w:rsidR="00550729"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alerted all SWAD Teams/MATs on the occurrence of Tropical Storm (TS) Siony. They were advised to coordinate with their Local Social Welfare and Development Officers (LSWDOs) if there are concerns need to be addressed by the Field Office (FO).</w:t>
            </w:r>
          </w:p>
          <w:p w14:paraId="11E9D02E" w14:textId="4A02ACE2" w:rsidR="00550729"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Disaster Response Management Division (DRMD) thru Disaster Response and Rehabilitation Section continuously monitor the weather advisory and provided advisory to all RDRMTs, SWADTs and Municipal Actions Team (MATs).</w:t>
            </w:r>
          </w:p>
          <w:p w14:paraId="5A513145" w14:textId="34556F79" w:rsidR="00550729"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DRMD through the Regional Resource Operations Section ensures availability of Food and Non-Food Items (FNIs) at any given time.</w:t>
            </w:r>
          </w:p>
          <w:p w14:paraId="6C946B8E" w14:textId="77777777" w:rsidR="00550729"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DRMD thru the Disaster Response and Rehabilitation Section ensures to be on-call with the Regional DMRT, SWADTs, P/C/MATs in the event that TS Siony will accelerate or affect the Region.</w:t>
            </w:r>
          </w:p>
          <w:p w14:paraId="7FF4D0A5" w14:textId="585C4E86" w:rsidR="00550729" w:rsidRPr="00EE05FF"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shall ensure reactivation of volunteers if needed.</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6B630A" w14:textId="534746D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C566E6" w:rsidRDefault="00D50360"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02 November</w:t>
            </w:r>
            <w:r w:rsidRPr="00C566E6">
              <w:rPr>
                <w:rFonts w:ascii="Arial" w:eastAsia="Arial" w:hAnsi="Arial" w:cs="Arial"/>
                <w:color w:val="0070C0"/>
                <w:sz w:val="20"/>
                <w:szCs w:val="24"/>
              </w:rPr>
              <w:t xml:space="preserve">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D50360"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IX is continuously monitoring the weather updates.</w:t>
            </w:r>
          </w:p>
          <w:p w14:paraId="3FEA93EF" w14:textId="0E3765D9" w:rsidR="00D50360"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IX ensured on stock availability of Food and Non-Food Items.</w:t>
            </w:r>
          </w:p>
          <w:p w14:paraId="76723037" w14:textId="77777777" w:rsidR="00D50360"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IX is continuously repacking goods to maintain the required 30 family food packs. </w:t>
            </w:r>
          </w:p>
          <w:p w14:paraId="01477353" w14:textId="6F458B83" w:rsidR="00D50360" w:rsidRPr="00D50360"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w:t>
            </w:r>
            <w:r w:rsidRPr="00D50360">
              <w:rPr>
                <w:rFonts w:ascii="Arial" w:eastAsia="Arial" w:hAnsi="Arial" w:cs="Arial"/>
                <w:color w:val="0070C0"/>
                <w:sz w:val="20"/>
                <w:szCs w:val="24"/>
              </w:rPr>
              <w:t>FO IX through its Disaster Response Division inform the SWAD team leaders to monitor the situation in their res</w:t>
            </w:r>
            <w:r>
              <w:rPr>
                <w:rFonts w:ascii="Arial" w:eastAsia="Arial" w:hAnsi="Arial" w:cs="Arial"/>
                <w:color w:val="0070C0"/>
                <w:sz w:val="20"/>
                <w:szCs w:val="24"/>
              </w:rPr>
              <w:t>pective area of responsibility.</w:t>
            </w:r>
            <w:r w:rsidRPr="00D50360">
              <w:rPr>
                <w:rFonts w:ascii="Arial" w:eastAsia="Arial" w:hAnsi="Arial" w:cs="Arial"/>
                <w:color w:val="0070C0"/>
                <w:sz w:val="20"/>
                <w:szCs w:val="24"/>
              </w:rPr>
              <w:t xml:space="preserve">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C566E6" w:rsidRDefault="001932BB" w:rsidP="004953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02 November</w:t>
            </w:r>
            <w:r w:rsidRPr="00C566E6">
              <w:rPr>
                <w:rFonts w:ascii="Arial" w:eastAsia="Arial" w:hAnsi="Arial" w:cs="Arial"/>
                <w:color w:val="0070C0"/>
                <w:sz w:val="20"/>
                <w:szCs w:val="24"/>
              </w:rPr>
              <w:t xml:space="preserve">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X is continuously monitoring the weather updates.</w:t>
            </w:r>
          </w:p>
          <w:p w14:paraId="7C8A664B" w14:textId="19C95361" w:rsidR="001932BB"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566E6">
              <w:rPr>
                <w:rFonts w:ascii="Arial" w:eastAsia="Arial" w:hAnsi="Arial" w:cs="Arial"/>
                <w:color w:val="0070C0"/>
                <w:sz w:val="20"/>
                <w:szCs w:val="24"/>
              </w:rPr>
              <w:t>DSWD</w:t>
            </w:r>
            <w:r>
              <w:rPr>
                <w:rFonts w:ascii="Arial" w:eastAsia="Arial" w:hAnsi="Arial" w:cs="Arial"/>
                <w:color w:val="0070C0"/>
                <w:sz w:val="20"/>
                <w:szCs w:val="24"/>
              </w:rPr>
              <w:t>-FO X</w:t>
            </w:r>
            <w:r w:rsidR="003C1B0A">
              <w:rPr>
                <w:rFonts w:ascii="Arial" w:eastAsia="Arial" w:hAnsi="Arial" w:cs="Arial"/>
                <w:color w:val="0070C0"/>
                <w:sz w:val="20"/>
                <w:szCs w:val="24"/>
              </w:rPr>
              <w:t xml:space="preserve"> has a total of 914 Regional Quick Response Team members including P/MAT on standby for possible deployment.</w:t>
            </w:r>
          </w:p>
          <w:p w14:paraId="779D023F" w14:textId="48702352" w:rsidR="003C1B0A"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X has two available warehouses for the hauling and preparation of FNFIs.</w:t>
            </w:r>
          </w:p>
          <w:p w14:paraId="1107CF78" w14:textId="69CA1646" w:rsidR="003C1B0A" w:rsidRPr="00D95CFB"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X has two (2) operational vehicles/trucks on standby to be utilized for logistical support.</w:t>
            </w:r>
          </w:p>
          <w:p w14:paraId="3FFC36FF" w14:textId="77777777" w:rsidR="00285E1F"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X has 4 Samsung Grand cellphones currently used by the Regional Response Teams. </w:t>
            </w:r>
          </w:p>
          <w:p w14:paraId="64833A70" w14:textId="788EE659" w:rsidR="00285E1F" w:rsidRPr="00285E1F"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85E1F">
              <w:rPr>
                <w:rFonts w:ascii="Arial" w:eastAsia="Arial" w:hAnsi="Arial" w:cs="Arial"/>
                <w:color w:val="0070C0"/>
                <w:sz w:val="20"/>
                <w:szCs w:val="24"/>
              </w:rPr>
              <w:t>DSWD-FO X DROMIC will be available and on standby 24/7 for monitoring and coordination with CDRRMO and OCD for any developments on the situation</w:t>
            </w:r>
            <w:r>
              <w:rPr>
                <w:rFonts w:ascii="Arial" w:eastAsia="Arial" w:hAnsi="Arial" w:cs="Arial"/>
                <w:color w:val="0070C0"/>
                <w:sz w:val="20"/>
                <w:szCs w:val="24"/>
              </w:rPr>
              <w:t>.</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-FO Caraga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003C7304"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r w:rsidR="00D13C88">
        <w:rPr>
          <w:rFonts w:ascii="Arial" w:eastAsia="Arial" w:hAnsi="Arial" w:cs="Arial"/>
          <w:i/>
          <w:sz w:val="20"/>
          <w:szCs w:val="20"/>
        </w:rPr>
        <w:t>Siony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01436955" w14:textId="4CE40311" w:rsidR="00802585" w:rsidRDefault="00802585" w:rsidP="00802585">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493AEB">
        <w:rPr>
          <w:rFonts w:ascii="Arial" w:eastAsia="Arial" w:hAnsi="Arial" w:cs="Arial"/>
          <w:sz w:val="24"/>
          <w:szCs w:val="24"/>
        </w:rPr>
        <w:tab/>
      </w:r>
      <w:r w:rsidR="00A003EA">
        <w:rPr>
          <w:rFonts w:ascii="Arial" w:eastAsia="Arial" w:hAnsi="Arial" w:cs="Arial"/>
          <w:sz w:val="24"/>
          <w:szCs w:val="24"/>
        </w:rPr>
        <w:t>Releasing Officer:</w:t>
      </w:r>
    </w:p>
    <w:p w14:paraId="7873D289" w14:textId="24F0196E" w:rsidR="00F30FC4" w:rsidRPr="004B7668" w:rsidRDefault="00F30FC4" w:rsidP="00802585">
      <w:pPr>
        <w:spacing w:after="0" w:line="240" w:lineRule="auto"/>
        <w:contextualSpacing/>
        <w:rPr>
          <w:rFonts w:ascii="Arial" w:eastAsia="Arial" w:hAnsi="Arial" w:cs="Arial"/>
          <w:sz w:val="24"/>
          <w:szCs w:val="24"/>
        </w:rPr>
      </w:pPr>
    </w:p>
    <w:p w14:paraId="4739C322" w14:textId="360B8BBB" w:rsidR="00802585" w:rsidRDefault="00756CD4" w:rsidP="00802585">
      <w:pPr>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r>
        <w:rPr>
          <w:rFonts w:ascii="Arial" w:eastAsia="Arial" w:hAnsi="Arial" w:cs="Arial"/>
          <w:b/>
          <w:sz w:val="24"/>
          <w:szCs w:val="24"/>
        </w:rPr>
        <w:t>RODEL V. CABADDU</w:t>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36B78C29" w:rsidR="006B3243" w:rsidRPr="006B3243" w:rsidRDefault="006B3243" w:rsidP="00802585">
      <w:pPr>
        <w:spacing w:after="0" w:line="240" w:lineRule="auto"/>
        <w:contextualSpacing/>
        <w:rPr>
          <w:rFonts w:ascii="Arial" w:eastAsia="Arial" w:hAnsi="Arial" w:cs="Arial"/>
          <w:b/>
          <w:color w:val="002060"/>
          <w:sz w:val="28"/>
          <w:szCs w:val="28"/>
        </w:rPr>
      </w:pPr>
    </w:p>
    <w:sectPr w:rsidR="006B3243" w:rsidRPr="006B3243" w:rsidSect="00BF3809">
      <w:headerReference w:type="default" r:id="rId11"/>
      <w:footerReference w:type="default" r:id="rId12"/>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64908" w14:textId="77777777" w:rsidR="0041730B" w:rsidRDefault="0041730B">
      <w:pPr>
        <w:spacing w:after="0" w:line="240" w:lineRule="auto"/>
      </w:pPr>
      <w:r>
        <w:separator/>
      </w:r>
    </w:p>
  </w:endnote>
  <w:endnote w:type="continuationSeparator" w:id="0">
    <w:p w14:paraId="707B2129" w14:textId="77777777" w:rsidR="0041730B" w:rsidRDefault="0041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5F8F949" w:rsidR="00192CDE" w:rsidRDefault="00192CDE"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1730B">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1730B">
      <w:rPr>
        <w:b/>
        <w:noProof/>
        <w:sz w:val="16"/>
        <w:szCs w:val="16"/>
      </w:rPr>
      <w:t>1</w:t>
    </w:r>
    <w:r>
      <w:rPr>
        <w:b/>
        <w:sz w:val="16"/>
        <w:szCs w:val="16"/>
      </w:rPr>
      <w:fldChar w:fldCharType="end"/>
    </w:r>
    <w:r w:rsidR="00843A49">
      <w:rPr>
        <w:b/>
        <w:sz w:val="16"/>
        <w:szCs w:val="16"/>
      </w:rPr>
      <w:t xml:space="preserve"> </w:t>
    </w:r>
    <w:r>
      <w:rPr>
        <w:sz w:val="16"/>
        <w:szCs w:val="16"/>
      </w:rPr>
      <w:t xml:space="preserve">| </w:t>
    </w:r>
    <w:r w:rsidR="00A01937" w:rsidRPr="00A01937">
      <w:rPr>
        <w:rFonts w:ascii="Arial" w:eastAsia="Arial" w:hAnsi="Arial" w:cs="Arial"/>
        <w:sz w:val="16"/>
        <w:szCs w:val="16"/>
      </w:rPr>
      <w:t>DSWD DROMIC Preparedness for Response Report #</w:t>
    </w:r>
    <w:r w:rsidR="001932BB">
      <w:rPr>
        <w:rFonts w:ascii="Arial" w:eastAsia="Arial" w:hAnsi="Arial" w:cs="Arial"/>
        <w:sz w:val="16"/>
        <w:szCs w:val="16"/>
      </w:rPr>
      <w:t>2</w:t>
    </w:r>
    <w:r w:rsidR="00A01937" w:rsidRPr="00A01937">
      <w:rPr>
        <w:rFonts w:ascii="Arial" w:eastAsia="Arial" w:hAnsi="Arial" w:cs="Arial"/>
        <w:sz w:val="16"/>
        <w:szCs w:val="16"/>
      </w:rPr>
      <w:t xml:space="preserve"> on T</w:t>
    </w:r>
    <w:r w:rsidR="00D13C88">
      <w:rPr>
        <w:rFonts w:ascii="Arial" w:eastAsia="Arial" w:hAnsi="Arial" w:cs="Arial"/>
        <w:sz w:val="16"/>
        <w:szCs w:val="16"/>
      </w:rPr>
      <w:t>ropical Storm</w:t>
    </w:r>
    <w:r w:rsidR="00A01937" w:rsidRPr="00A01937">
      <w:rPr>
        <w:rFonts w:ascii="Arial" w:eastAsia="Arial" w:hAnsi="Arial" w:cs="Arial"/>
        <w:sz w:val="16"/>
        <w:szCs w:val="16"/>
      </w:rPr>
      <w:t xml:space="preserve"> “</w:t>
    </w:r>
    <w:r w:rsidR="00D13C88">
      <w:rPr>
        <w:rFonts w:ascii="Arial" w:eastAsia="Arial" w:hAnsi="Arial" w:cs="Arial"/>
        <w:sz w:val="16"/>
        <w:szCs w:val="16"/>
      </w:rPr>
      <w:t>Siony</w:t>
    </w:r>
    <w:r w:rsidR="00A01937" w:rsidRPr="00A01937">
      <w:rPr>
        <w:rFonts w:ascii="Arial" w:eastAsia="Arial" w:hAnsi="Arial" w:cs="Arial"/>
        <w:sz w:val="16"/>
        <w:szCs w:val="16"/>
      </w:rPr>
      <w:t>”</w:t>
    </w:r>
    <w:r w:rsidR="00A01937">
      <w:rPr>
        <w:rFonts w:ascii="Arial" w:eastAsia="Arial" w:hAnsi="Arial" w:cs="Arial"/>
        <w:sz w:val="16"/>
        <w:szCs w:val="16"/>
      </w:rPr>
      <w:t xml:space="preserve"> </w:t>
    </w:r>
    <w:r w:rsidR="00A01937" w:rsidRPr="00A01937">
      <w:rPr>
        <w:rFonts w:ascii="Arial" w:eastAsia="Arial" w:hAnsi="Arial" w:cs="Arial"/>
        <w:sz w:val="16"/>
        <w:szCs w:val="16"/>
      </w:rPr>
      <w:t>as of 0</w:t>
    </w:r>
    <w:r w:rsidR="00D13C88">
      <w:rPr>
        <w:rFonts w:ascii="Arial" w:eastAsia="Arial" w:hAnsi="Arial" w:cs="Arial"/>
        <w:sz w:val="16"/>
        <w:szCs w:val="16"/>
      </w:rPr>
      <w:t>2</w:t>
    </w:r>
    <w:r w:rsidR="00A01937" w:rsidRPr="00A01937">
      <w:rPr>
        <w:rFonts w:ascii="Arial" w:eastAsia="Arial" w:hAnsi="Arial" w:cs="Arial"/>
        <w:sz w:val="16"/>
        <w:szCs w:val="16"/>
      </w:rPr>
      <w:t xml:space="preserve"> November 2020, 6</w:t>
    </w:r>
    <w:r w:rsidR="001932BB">
      <w:rPr>
        <w:rFonts w:ascii="Arial" w:eastAsia="Arial" w:hAnsi="Arial" w:cs="Arial"/>
        <w:sz w:val="16"/>
        <w:szCs w:val="16"/>
      </w:rPr>
      <w:t>P</w:t>
    </w:r>
    <w:r w:rsidR="00A01937"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65A4D" w14:textId="77777777" w:rsidR="0041730B" w:rsidRDefault="0041730B">
      <w:pPr>
        <w:spacing w:after="0" w:line="240" w:lineRule="auto"/>
      </w:pPr>
      <w:r>
        <w:separator/>
      </w:r>
    </w:p>
  </w:footnote>
  <w:footnote w:type="continuationSeparator" w:id="0">
    <w:p w14:paraId="5FD83268" w14:textId="77777777" w:rsidR="0041730B" w:rsidRDefault="0041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0"/>
  </w:num>
  <w:num w:numId="5">
    <w:abstractNumId w:val="25"/>
  </w:num>
  <w:num w:numId="6">
    <w:abstractNumId w:val="0"/>
  </w:num>
  <w:num w:numId="7">
    <w:abstractNumId w:val="9"/>
  </w:num>
  <w:num w:numId="8">
    <w:abstractNumId w:val="14"/>
  </w:num>
  <w:num w:numId="9">
    <w:abstractNumId w:val="7"/>
  </w:num>
  <w:num w:numId="10">
    <w:abstractNumId w:val="18"/>
  </w:num>
  <w:num w:numId="11">
    <w:abstractNumId w:val="13"/>
  </w:num>
  <w:num w:numId="12">
    <w:abstractNumId w:val="11"/>
  </w:num>
  <w:num w:numId="13">
    <w:abstractNumId w:val="16"/>
  </w:num>
  <w:num w:numId="14">
    <w:abstractNumId w:val="8"/>
  </w:num>
  <w:num w:numId="15">
    <w:abstractNumId w:val="26"/>
  </w:num>
  <w:num w:numId="16">
    <w:abstractNumId w:val="6"/>
  </w:num>
  <w:num w:numId="17">
    <w:abstractNumId w:val="28"/>
  </w:num>
  <w:num w:numId="18">
    <w:abstractNumId w:val="2"/>
  </w:num>
  <w:num w:numId="19">
    <w:abstractNumId w:val="23"/>
  </w:num>
  <w:num w:numId="20">
    <w:abstractNumId w:val="4"/>
  </w:num>
  <w:num w:numId="21">
    <w:abstractNumId w:val="15"/>
  </w:num>
  <w:num w:numId="22">
    <w:abstractNumId w:val="24"/>
  </w:num>
  <w:num w:numId="23">
    <w:abstractNumId w:val="1"/>
  </w:num>
  <w:num w:numId="24">
    <w:abstractNumId w:val="27"/>
  </w:num>
  <w:num w:numId="25">
    <w:abstractNumId w:val="22"/>
  </w:num>
  <w:num w:numId="26">
    <w:abstractNumId w:val="5"/>
  </w:num>
  <w:num w:numId="27">
    <w:abstractNumId w:val="21"/>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324F4"/>
    <w:rsid w:val="000343D8"/>
    <w:rsid w:val="000359C0"/>
    <w:rsid w:val="000362A4"/>
    <w:rsid w:val="000408C0"/>
    <w:rsid w:val="0004133D"/>
    <w:rsid w:val="00044A86"/>
    <w:rsid w:val="00054288"/>
    <w:rsid w:val="000572D6"/>
    <w:rsid w:val="000757CD"/>
    <w:rsid w:val="000762A0"/>
    <w:rsid w:val="0008009D"/>
    <w:rsid w:val="000812AC"/>
    <w:rsid w:val="00081BF3"/>
    <w:rsid w:val="000820A1"/>
    <w:rsid w:val="0008380B"/>
    <w:rsid w:val="00085176"/>
    <w:rsid w:val="00085608"/>
    <w:rsid w:val="000962B5"/>
    <w:rsid w:val="00096653"/>
    <w:rsid w:val="00096FF5"/>
    <w:rsid w:val="00097B1A"/>
    <w:rsid w:val="00097C1F"/>
    <w:rsid w:val="000A1C46"/>
    <w:rsid w:val="000A1CF5"/>
    <w:rsid w:val="000A1FE9"/>
    <w:rsid w:val="000A2A88"/>
    <w:rsid w:val="000B5875"/>
    <w:rsid w:val="000C196B"/>
    <w:rsid w:val="000C6698"/>
    <w:rsid w:val="000D1A9D"/>
    <w:rsid w:val="000D1F4C"/>
    <w:rsid w:val="000D3D3E"/>
    <w:rsid w:val="000E09D8"/>
    <w:rsid w:val="000E2E93"/>
    <w:rsid w:val="000E381D"/>
    <w:rsid w:val="000E3B78"/>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567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41B5"/>
    <w:rsid w:val="002550AB"/>
    <w:rsid w:val="00260AD4"/>
    <w:rsid w:val="00261033"/>
    <w:rsid w:val="00261D76"/>
    <w:rsid w:val="00265D5C"/>
    <w:rsid w:val="00265DF5"/>
    <w:rsid w:val="00266F30"/>
    <w:rsid w:val="0027307D"/>
    <w:rsid w:val="00277A70"/>
    <w:rsid w:val="00280BEA"/>
    <w:rsid w:val="00284FBC"/>
    <w:rsid w:val="00285E1F"/>
    <w:rsid w:val="00287526"/>
    <w:rsid w:val="00292871"/>
    <w:rsid w:val="00293BBD"/>
    <w:rsid w:val="00294E5E"/>
    <w:rsid w:val="00295FEF"/>
    <w:rsid w:val="002A599A"/>
    <w:rsid w:val="002A731A"/>
    <w:rsid w:val="002B045E"/>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93A"/>
    <w:rsid w:val="003A43E5"/>
    <w:rsid w:val="003B1652"/>
    <w:rsid w:val="003B46D8"/>
    <w:rsid w:val="003B524C"/>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3AEB"/>
    <w:rsid w:val="00495369"/>
    <w:rsid w:val="0049658E"/>
    <w:rsid w:val="004967F5"/>
    <w:rsid w:val="004A080D"/>
    <w:rsid w:val="004A0F1E"/>
    <w:rsid w:val="004A1497"/>
    <w:rsid w:val="004A195C"/>
    <w:rsid w:val="004A72AA"/>
    <w:rsid w:val="004B0036"/>
    <w:rsid w:val="004B6089"/>
    <w:rsid w:val="004B6A6E"/>
    <w:rsid w:val="004B6B6D"/>
    <w:rsid w:val="004B7668"/>
    <w:rsid w:val="004B7D82"/>
    <w:rsid w:val="004C17F6"/>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425D"/>
    <w:rsid w:val="005670D1"/>
    <w:rsid w:val="005675AA"/>
    <w:rsid w:val="0057405C"/>
    <w:rsid w:val="00574617"/>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336"/>
    <w:rsid w:val="00667EC5"/>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67C6"/>
    <w:rsid w:val="006E08CA"/>
    <w:rsid w:val="006E2102"/>
    <w:rsid w:val="006E23E1"/>
    <w:rsid w:val="006E6AC7"/>
    <w:rsid w:val="006F5F75"/>
    <w:rsid w:val="00701F97"/>
    <w:rsid w:val="007029A9"/>
    <w:rsid w:val="00703E20"/>
    <w:rsid w:val="00703E36"/>
    <w:rsid w:val="007150A8"/>
    <w:rsid w:val="0072145F"/>
    <w:rsid w:val="00724F05"/>
    <w:rsid w:val="00725D9A"/>
    <w:rsid w:val="0072780E"/>
    <w:rsid w:val="00727944"/>
    <w:rsid w:val="00731BC2"/>
    <w:rsid w:val="007412EE"/>
    <w:rsid w:val="007414B4"/>
    <w:rsid w:val="00742851"/>
    <w:rsid w:val="0074516B"/>
    <w:rsid w:val="00752F0C"/>
    <w:rsid w:val="007567CA"/>
    <w:rsid w:val="00756CD4"/>
    <w:rsid w:val="007650E4"/>
    <w:rsid w:val="00765540"/>
    <w:rsid w:val="00765610"/>
    <w:rsid w:val="00765C75"/>
    <w:rsid w:val="0077257F"/>
    <w:rsid w:val="00773A7E"/>
    <w:rsid w:val="00774B9D"/>
    <w:rsid w:val="00775377"/>
    <w:rsid w:val="00776132"/>
    <w:rsid w:val="00777249"/>
    <w:rsid w:val="00777580"/>
    <w:rsid w:val="007A3320"/>
    <w:rsid w:val="007A3E06"/>
    <w:rsid w:val="007A4353"/>
    <w:rsid w:val="007B1691"/>
    <w:rsid w:val="007B3DBB"/>
    <w:rsid w:val="007B3E6C"/>
    <w:rsid w:val="007B3FFA"/>
    <w:rsid w:val="007C008F"/>
    <w:rsid w:val="007C478E"/>
    <w:rsid w:val="007C6311"/>
    <w:rsid w:val="007C69A0"/>
    <w:rsid w:val="007D613E"/>
    <w:rsid w:val="007D64BD"/>
    <w:rsid w:val="007D707B"/>
    <w:rsid w:val="007D7DBE"/>
    <w:rsid w:val="007E1ED0"/>
    <w:rsid w:val="007F2FAD"/>
    <w:rsid w:val="00801A18"/>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530"/>
    <w:rsid w:val="009F0D31"/>
    <w:rsid w:val="009F1782"/>
    <w:rsid w:val="009F1ED1"/>
    <w:rsid w:val="009F3CA7"/>
    <w:rsid w:val="009F6373"/>
    <w:rsid w:val="00A003EA"/>
    <w:rsid w:val="00A00B0C"/>
    <w:rsid w:val="00A01937"/>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642F"/>
    <w:rsid w:val="00A90919"/>
    <w:rsid w:val="00A91B96"/>
    <w:rsid w:val="00A92D93"/>
    <w:rsid w:val="00A95874"/>
    <w:rsid w:val="00AA0B15"/>
    <w:rsid w:val="00AA35BA"/>
    <w:rsid w:val="00AB1012"/>
    <w:rsid w:val="00AB15AC"/>
    <w:rsid w:val="00AB4B4D"/>
    <w:rsid w:val="00AB730C"/>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2D76"/>
    <w:rsid w:val="00B6304C"/>
    <w:rsid w:val="00B65A63"/>
    <w:rsid w:val="00B70A42"/>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3809"/>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0B4A"/>
    <w:rsid w:val="00C52A1C"/>
    <w:rsid w:val="00C53D82"/>
    <w:rsid w:val="00C564B0"/>
    <w:rsid w:val="00C566E6"/>
    <w:rsid w:val="00C60386"/>
    <w:rsid w:val="00C62B62"/>
    <w:rsid w:val="00C63453"/>
    <w:rsid w:val="00C6532B"/>
    <w:rsid w:val="00C67BB2"/>
    <w:rsid w:val="00C75FEC"/>
    <w:rsid w:val="00C768F0"/>
    <w:rsid w:val="00C808CE"/>
    <w:rsid w:val="00C80F6B"/>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0360"/>
    <w:rsid w:val="00D56765"/>
    <w:rsid w:val="00D56B9A"/>
    <w:rsid w:val="00D60F3C"/>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5CFB"/>
    <w:rsid w:val="00DA0433"/>
    <w:rsid w:val="00DA1FDD"/>
    <w:rsid w:val="00DA4074"/>
    <w:rsid w:val="00DA5684"/>
    <w:rsid w:val="00DB255D"/>
    <w:rsid w:val="00DB38A9"/>
    <w:rsid w:val="00DB67E7"/>
    <w:rsid w:val="00DC0B44"/>
    <w:rsid w:val="00DC1779"/>
    <w:rsid w:val="00DC1A78"/>
    <w:rsid w:val="00DC45D6"/>
    <w:rsid w:val="00DC7570"/>
    <w:rsid w:val="00DD17B2"/>
    <w:rsid w:val="00DD2221"/>
    <w:rsid w:val="00DD3976"/>
    <w:rsid w:val="00DE1846"/>
    <w:rsid w:val="00DE2C1A"/>
    <w:rsid w:val="00DE3688"/>
    <w:rsid w:val="00DE7E84"/>
    <w:rsid w:val="00DE7EC6"/>
    <w:rsid w:val="00DF0C39"/>
    <w:rsid w:val="00DF32D2"/>
    <w:rsid w:val="00DF3FD0"/>
    <w:rsid w:val="00DF434E"/>
    <w:rsid w:val="00DF72A0"/>
    <w:rsid w:val="00E03166"/>
    <w:rsid w:val="00E060F9"/>
    <w:rsid w:val="00E16570"/>
    <w:rsid w:val="00E238AB"/>
    <w:rsid w:val="00E25AF1"/>
    <w:rsid w:val="00E26EC9"/>
    <w:rsid w:val="00E31118"/>
    <w:rsid w:val="00E32DE0"/>
    <w:rsid w:val="00E3403F"/>
    <w:rsid w:val="00E3452D"/>
    <w:rsid w:val="00E3593C"/>
    <w:rsid w:val="00E44A97"/>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E05FF"/>
    <w:rsid w:val="00EE1822"/>
    <w:rsid w:val="00EF2DCC"/>
    <w:rsid w:val="00EF31D9"/>
    <w:rsid w:val="00EF3E07"/>
    <w:rsid w:val="00EF4CDB"/>
    <w:rsid w:val="00F0291A"/>
    <w:rsid w:val="00F02A1A"/>
    <w:rsid w:val="00F0378F"/>
    <w:rsid w:val="00F047C1"/>
    <w:rsid w:val="00F10727"/>
    <w:rsid w:val="00F107F5"/>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9467A"/>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D58D-53B7-46C0-8825-91D9ED72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2</cp:revision>
  <dcterms:created xsi:type="dcterms:W3CDTF">2020-11-02T09:35:00Z</dcterms:created>
  <dcterms:modified xsi:type="dcterms:W3CDTF">2020-11-02T09:35:00Z</dcterms:modified>
</cp:coreProperties>
</file>