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1E48" w14:textId="70D31BF0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4015EA">
        <w:rPr>
          <w:rFonts w:ascii="Arial" w:eastAsia="Arial" w:hAnsi="Arial" w:cs="Arial"/>
          <w:b/>
          <w:sz w:val="32"/>
          <w:szCs w:val="24"/>
        </w:rPr>
        <w:t>1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07B8D5C7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015EA">
        <w:rPr>
          <w:rFonts w:ascii="Arial" w:eastAsia="Arial" w:hAnsi="Arial" w:cs="Arial"/>
          <w:sz w:val="24"/>
          <w:szCs w:val="24"/>
        </w:rPr>
        <w:t>29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235C7D">
        <w:rPr>
          <w:rFonts w:ascii="Arial" w:eastAsia="Arial" w:hAnsi="Arial" w:cs="Arial"/>
          <w:sz w:val="24"/>
          <w:szCs w:val="24"/>
        </w:rPr>
        <w:t>Novem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Apayao,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Ifugao, Quirino,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07F6D1C5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348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96C2B">
        <w:rPr>
          <w:rFonts w:ascii="Arial" w:eastAsia="Arial" w:hAnsi="Arial" w:cs="Arial"/>
          <w:b/>
          <w:color w:val="0070C0"/>
          <w:sz w:val="24"/>
          <w:szCs w:val="24"/>
        </w:rPr>
        <w:t>1,224</w:t>
      </w:r>
      <w:r w:rsidR="004015EA" w:rsidRPr="004015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4015EA">
        <w:rPr>
          <w:rFonts w:ascii="Arial" w:eastAsia="Arial" w:hAnsi="Arial" w:cs="Arial"/>
          <w:sz w:val="24"/>
          <w:szCs w:val="24"/>
        </w:rPr>
        <w:t>Tail-End of a Frontal System (Shear Line)</w:t>
      </w:r>
      <w:r w:rsidR="004015EA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4015EA">
        <w:rPr>
          <w:rFonts w:ascii="Arial" w:eastAsia="Arial" w:hAnsi="Arial" w:cs="Arial"/>
          <w:sz w:val="24"/>
          <w:szCs w:val="24"/>
        </w:rPr>
        <w:t>in</w:t>
      </w:r>
      <w:r w:rsidR="00531CB4" w:rsidRPr="004015E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015EA" w:rsidRPr="004015EA">
        <w:rPr>
          <w:rFonts w:ascii="Arial" w:eastAsia="Arial" w:hAnsi="Arial" w:cs="Arial"/>
          <w:b/>
          <w:color w:val="0070C0"/>
          <w:sz w:val="24"/>
          <w:szCs w:val="24"/>
        </w:rPr>
        <w:t xml:space="preserve">4 </w:t>
      </w:r>
      <w:r w:rsidR="006D3A63" w:rsidRPr="004015EA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 w:rsidRPr="004015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95F6B">
        <w:rPr>
          <w:rFonts w:ascii="Arial" w:eastAsia="Arial" w:hAnsi="Arial" w:cs="Arial"/>
          <w:sz w:val="24"/>
          <w:szCs w:val="24"/>
        </w:rPr>
        <w:t>in</w:t>
      </w:r>
      <w:r w:rsidR="00531CB4" w:rsidRPr="00695F6B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4015E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417052" w:rsidRPr="004015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E554F" w:rsidRPr="004015EA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4015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5226"/>
        <w:gridCol w:w="1746"/>
        <w:gridCol w:w="1206"/>
        <w:gridCol w:w="1206"/>
      </w:tblGrid>
      <w:tr w:rsidR="00696C2B" w:rsidRPr="00696C2B" w14:paraId="51FA9543" w14:textId="77777777" w:rsidTr="00696C2B">
        <w:trPr>
          <w:trHeight w:val="32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99AA9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F303E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696C2B" w:rsidRPr="00696C2B" w14:paraId="1A4FBB7F" w14:textId="77777777" w:rsidTr="00696C2B">
        <w:trPr>
          <w:trHeight w:val="32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F20E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BDFC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2591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B0E49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696C2B" w:rsidRPr="00696C2B" w14:paraId="0E345046" w14:textId="77777777" w:rsidTr="00696C2B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1B24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0A9F" w14:textId="68E77290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847BD" w14:textId="6575F5E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348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4C632" w14:textId="00A4D7C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1,224 </w:t>
            </w:r>
          </w:p>
        </w:tc>
      </w:tr>
      <w:tr w:rsidR="00696C2B" w:rsidRPr="00696C2B" w14:paraId="7B914E1C" w14:textId="77777777" w:rsidTr="00696C2B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83452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EBAE" w14:textId="2A3A30A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D4D65" w14:textId="32945E0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348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F1E12" w14:textId="1EB43FE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1,224 </w:t>
            </w:r>
          </w:p>
        </w:tc>
      </w:tr>
      <w:tr w:rsidR="00696C2B" w:rsidRPr="00696C2B" w14:paraId="1737F650" w14:textId="77777777" w:rsidTr="00696C2B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E8382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7C51A" w14:textId="2FFD085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5D18" w14:textId="53530E9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93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D5C39" w14:textId="6479C46F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335 </w:t>
            </w:r>
          </w:p>
        </w:tc>
      </w:tr>
      <w:tr w:rsidR="00696C2B" w:rsidRPr="00696C2B" w14:paraId="4BB4B6AB" w14:textId="77777777" w:rsidTr="00696C2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11B6D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FF90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9FE6B" w14:textId="4DB52CF6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2372D" w14:textId="6946CC62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93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66D5" w14:textId="6469E8B5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335 </w:t>
            </w:r>
          </w:p>
        </w:tc>
      </w:tr>
      <w:tr w:rsidR="00696C2B" w:rsidRPr="00696C2B" w14:paraId="46BF0C7F" w14:textId="77777777" w:rsidTr="00696C2B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0AE49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2380" w14:textId="2B08714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DBE70" w14:textId="0124214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252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FBFD5" w14:textId="43C47E5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872 </w:t>
            </w:r>
          </w:p>
        </w:tc>
      </w:tr>
      <w:tr w:rsidR="00696C2B" w:rsidRPr="00696C2B" w14:paraId="0645BC92" w14:textId="77777777" w:rsidTr="00696C2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2DDE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6D4C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0D9AC" w14:textId="22380CB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B65E4" w14:textId="4EAF2578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09D78" w14:textId="0D7F0650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</w:tr>
      <w:tr w:rsidR="00696C2B" w:rsidRPr="00696C2B" w14:paraId="4067AB45" w14:textId="77777777" w:rsidTr="00696C2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FD474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62E72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Benito Soliven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0B01E" w14:textId="42D6ED6F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4D89" w14:textId="58CF225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8440F" w14:textId="1222613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25 </w:t>
            </w:r>
          </w:p>
        </w:tc>
      </w:tr>
      <w:tr w:rsidR="00696C2B" w:rsidRPr="00696C2B" w14:paraId="2567856E" w14:textId="77777777" w:rsidTr="00696C2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25C44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A939E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DD1FE" w14:textId="709641EF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DBC96" w14:textId="7E62BF1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8B2FE" w14:textId="73199366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</w:tr>
      <w:tr w:rsidR="00696C2B" w:rsidRPr="00696C2B" w14:paraId="4E75F0CE" w14:textId="77777777" w:rsidTr="00696C2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878F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B2E13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3606C" w14:textId="3FEC6931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010E" w14:textId="45B5EA62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02631" w14:textId="293CDC05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</w:tr>
      <w:tr w:rsidR="00696C2B" w:rsidRPr="00696C2B" w14:paraId="0335A0AF" w14:textId="77777777" w:rsidTr="00696C2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E1DC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24A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951A7" w14:textId="211361C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E6C87" w14:textId="2C86111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505C" w14:textId="0253070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143 </w:t>
            </w:r>
          </w:p>
        </w:tc>
      </w:tr>
      <w:tr w:rsidR="00696C2B" w:rsidRPr="00696C2B" w14:paraId="5BF101BB" w14:textId="77777777" w:rsidTr="00696C2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20316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2E99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78A1" w14:textId="1CA1ECC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D722F" w14:textId="6A501363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97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249AB" w14:textId="780F03F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318 </w:t>
            </w:r>
          </w:p>
        </w:tc>
      </w:tr>
      <w:tr w:rsidR="00696C2B" w:rsidRPr="00696C2B" w14:paraId="2EB05249" w14:textId="77777777" w:rsidTr="00696C2B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C5041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Quirino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FA7F9" w14:textId="7619A4F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BFDE9" w14:textId="46EE3CB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89031" w14:textId="6C271AC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17 </w:t>
            </w:r>
          </w:p>
        </w:tc>
      </w:tr>
      <w:tr w:rsidR="00696C2B" w:rsidRPr="00696C2B" w14:paraId="535E8FA5" w14:textId="77777777" w:rsidTr="00696C2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93FC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FFBD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Saguday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DE3A9" w14:textId="6ADD5022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37062" w14:textId="1E3CFE1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B3CF6" w14:textId="195ACF2C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17 </w:t>
            </w:r>
          </w:p>
        </w:tc>
      </w:tr>
    </w:tbl>
    <w:p w14:paraId="0C1EC99B" w14:textId="2C8BA7B1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6F374847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207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>747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696C2B">
        <w:rPr>
          <w:rFonts w:ascii="Arial" w:eastAsia="Arial" w:hAnsi="Arial" w:cs="Arial"/>
          <w:sz w:val="24"/>
          <w:szCs w:val="24"/>
        </w:rPr>
        <w:t xml:space="preserve"> </w:t>
      </w:r>
      <w:r w:rsidR="00B16EF7" w:rsidRPr="00B16EF7">
        <w:rPr>
          <w:rFonts w:ascii="Arial" w:eastAsia="Arial" w:hAnsi="Arial" w:cs="Arial"/>
          <w:b/>
          <w:color w:val="0070C0"/>
          <w:sz w:val="24"/>
          <w:szCs w:val="24"/>
        </w:rPr>
        <w:t>nine (</w:t>
      </w:r>
      <w:r w:rsidR="00696C2B" w:rsidRPr="00B16EF7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B16EF7" w:rsidRPr="00B16EF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31CB4" w:rsidRPr="00B16E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BF0E8F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5715" w:rsidRPr="00BF0E8F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0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41"/>
        <w:gridCol w:w="913"/>
        <w:gridCol w:w="913"/>
        <w:gridCol w:w="913"/>
        <w:gridCol w:w="913"/>
        <w:gridCol w:w="915"/>
        <w:gridCol w:w="917"/>
      </w:tblGrid>
      <w:tr w:rsidR="00696C2B" w:rsidRPr="00696C2B" w14:paraId="285C0C38" w14:textId="77777777" w:rsidTr="00696C2B">
        <w:trPr>
          <w:trHeight w:val="20"/>
          <w:tblHeader/>
        </w:trPr>
        <w:tc>
          <w:tcPr>
            <w:tcW w:w="2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2FC9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E87F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305A3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696C2B" w:rsidRPr="00696C2B" w14:paraId="62AF87B2" w14:textId="77777777" w:rsidTr="00696C2B">
        <w:trPr>
          <w:trHeight w:val="20"/>
          <w:tblHeader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7730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6B25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23EA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696C2B" w:rsidRPr="00696C2B" w14:paraId="1F5768DA" w14:textId="77777777" w:rsidTr="00696C2B">
        <w:trPr>
          <w:trHeight w:val="20"/>
          <w:tblHeader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0A5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796A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9614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3B15" w14:textId="0BCA7DDE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Persons</w:t>
            </w: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96C2B" w:rsidRPr="00696C2B" w14:paraId="5076D871" w14:textId="77777777" w:rsidTr="00696C2B">
        <w:trPr>
          <w:trHeight w:val="20"/>
          <w:tblHeader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2CF6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FDB4A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A4E2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E6DCF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73D8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3F08C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004D9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696C2B" w:rsidRPr="00696C2B" w14:paraId="348E1993" w14:textId="77777777" w:rsidTr="00696C2B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519C3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A3876" w14:textId="6EE40E0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4F2EA" w14:textId="4542AEB8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7D226" w14:textId="2DAF3B0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248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DF29" w14:textId="65FBC61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207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FC30" w14:textId="664A5E6E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895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DA48A" w14:textId="6488AFEF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747 </w:t>
            </w:r>
          </w:p>
        </w:tc>
      </w:tr>
      <w:tr w:rsidR="00696C2B" w:rsidRPr="00696C2B" w14:paraId="37F8BA7E" w14:textId="77777777" w:rsidTr="00696C2B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7F544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91BE0" w14:textId="33497BD6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F48FA" w14:textId="006D4F4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682D" w14:textId="37294F13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248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C5985" w14:textId="149D6A2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207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0E9E" w14:textId="26E90AB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895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B24A" w14:textId="6660A482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747 </w:t>
            </w:r>
          </w:p>
        </w:tc>
      </w:tr>
      <w:tr w:rsidR="00696C2B" w:rsidRPr="00696C2B" w14:paraId="3A2D71FA" w14:textId="77777777" w:rsidTr="00696C2B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7461E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DEA5" w14:textId="5CD0B08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F0914" w14:textId="37EA120B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1363" w14:textId="5EC9EC70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93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0B5F9" w14:textId="626F62E1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93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1F8B6" w14:textId="78A70266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F1D21" w14:textId="4CA17B3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335 </w:t>
            </w:r>
          </w:p>
        </w:tc>
      </w:tr>
      <w:tr w:rsidR="00696C2B" w:rsidRPr="00696C2B" w14:paraId="34481858" w14:textId="77777777" w:rsidTr="00696C2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4860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92CB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762C4" w14:textId="6086D863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DE21" w14:textId="79F0BE7C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A8B87" w14:textId="0F6F299F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93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79755" w14:textId="034C3275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93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50D4" w14:textId="70D2868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A8A4B" w14:textId="0A220FF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335 </w:t>
            </w:r>
          </w:p>
        </w:tc>
      </w:tr>
      <w:tr w:rsidR="00696C2B" w:rsidRPr="00696C2B" w14:paraId="3253CCFB" w14:textId="77777777" w:rsidTr="00696C2B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AAB2E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DAED" w14:textId="35F5BBA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CA06C" w14:textId="0E7CA64F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31F7B" w14:textId="6131EB2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152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BA021" w14:textId="3B1C3AD6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E1C9" w14:textId="57D175B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543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C704" w14:textId="40D09AC6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395 </w:t>
            </w:r>
          </w:p>
        </w:tc>
      </w:tr>
      <w:tr w:rsidR="00696C2B" w:rsidRPr="00696C2B" w14:paraId="0D5EB4B4" w14:textId="77777777" w:rsidTr="00696C2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B7B92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6756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F2CF" w14:textId="7360174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BB40" w14:textId="2600C1C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6E1A" w14:textId="3032F760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7ABFD" w14:textId="5A438AC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133A" w14:textId="314CEC4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7DE5" w14:textId="2C383C8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</w:tr>
      <w:tr w:rsidR="00696C2B" w:rsidRPr="00696C2B" w14:paraId="323E98AA" w14:textId="77777777" w:rsidTr="00696C2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1045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7E75C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3620D" w14:textId="07AA2323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57E51" w14:textId="6102061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BAAFD" w14:textId="2B5542D0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B8348" w14:textId="4C6EC4C5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80CB1" w14:textId="016A66AC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BAA3C" w14:textId="630D1735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696C2B" w:rsidRPr="00696C2B" w14:paraId="2EFFBF16" w14:textId="77777777" w:rsidTr="00696C2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37592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22447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68126" w14:textId="7B11751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61FA" w14:textId="731AE8EC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C7F1F" w14:textId="6BB6A0DE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B727" w14:textId="75F943D2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04CC6" w14:textId="326EC26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4090" w14:textId="15F00DB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696C2B" w:rsidRPr="00696C2B" w14:paraId="60550929" w14:textId="77777777" w:rsidTr="00696C2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829D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98FCA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DE830" w14:textId="7CA6DD1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14EEE" w14:textId="3E3748F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E3F7" w14:textId="0B15AC0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F5CF6" w14:textId="733FB6B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283A" w14:textId="712305F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121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1142" w14:textId="7CEED481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121 </w:t>
            </w:r>
          </w:p>
        </w:tc>
      </w:tr>
      <w:tr w:rsidR="00696C2B" w:rsidRPr="00696C2B" w14:paraId="1A769145" w14:textId="77777777" w:rsidTr="00696C2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5139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1BDB0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6FBCE" w14:textId="70CA192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6D2C5" w14:textId="1C319B78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0AD9B" w14:textId="1A1CE66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0C536" w14:textId="6776AA1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A8169" w14:textId="5B7B6D2F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355FD" w14:textId="673426CE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36 </w:t>
            </w:r>
          </w:p>
        </w:tc>
      </w:tr>
      <w:tr w:rsidR="00696C2B" w:rsidRPr="00696C2B" w14:paraId="795D4DF0" w14:textId="77777777" w:rsidTr="00696C2B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CD0C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Quirino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A1C0D" w14:textId="6589975C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2FEA1" w14:textId="1276C59C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5383" w14:textId="579F0AB5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8728" w14:textId="62386DE3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4D6B5" w14:textId="73DBE46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DBB09" w14:textId="2E4404A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17 </w:t>
            </w:r>
          </w:p>
        </w:tc>
      </w:tr>
      <w:tr w:rsidR="00696C2B" w:rsidRPr="00696C2B" w14:paraId="480379C2" w14:textId="77777777" w:rsidTr="00696C2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F231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FAF8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Saguday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EECA2" w14:textId="348BF1C2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8FC50" w14:textId="01610284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44D78" w14:textId="6E598D86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CEE95" w14:textId="794BB3DB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97284" w14:textId="2CBFE9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0820" w14:textId="17148505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17 </w:t>
            </w:r>
          </w:p>
        </w:tc>
      </w:tr>
    </w:tbl>
    <w:p w14:paraId="349C7BA6" w14:textId="2DB632F5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660FB8FB" w:rsidR="00B93C24" w:rsidRPr="00C14E8C" w:rsidRDefault="00905715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14E8C">
        <w:rPr>
          <w:rFonts w:ascii="Arial" w:eastAsia="Arial" w:hAnsi="Arial" w:cs="Arial"/>
          <w:sz w:val="24"/>
          <w:szCs w:val="24"/>
        </w:rPr>
        <w:t>There are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696C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52 </w:t>
      </w:r>
      <w:r w:rsidR="00AC67DF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696C2B">
        <w:rPr>
          <w:rFonts w:ascii="Arial" w:eastAsia="Arial" w:hAnsi="Arial" w:cs="Arial"/>
          <w:b/>
          <w:bCs/>
          <w:color w:val="0070C0"/>
          <w:sz w:val="24"/>
          <w:szCs w:val="24"/>
        </w:rPr>
        <w:t>179</w:t>
      </w:r>
      <w:r w:rsidR="00417052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022E" w:rsidRPr="00C14E8C">
        <w:rPr>
          <w:rFonts w:ascii="Arial" w:eastAsia="Arial" w:hAnsi="Arial" w:cs="Arial"/>
          <w:sz w:val="24"/>
          <w:szCs w:val="24"/>
        </w:rPr>
        <w:t>temporarily staying</w:t>
      </w:r>
      <w:r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with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their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relatives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and/or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friends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BF0E8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67DF" w:rsidRPr="00BF0E8F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BF0E8F" w:rsidRPr="00BF0E8F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(see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Table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1"/>
        <w:gridCol w:w="1129"/>
        <w:gridCol w:w="1129"/>
        <w:gridCol w:w="1129"/>
        <w:gridCol w:w="1129"/>
      </w:tblGrid>
      <w:tr w:rsidR="00696C2B" w:rsidRPr="00696C2B" w14:paraId="2F00771E" w14:textId="77777777" w:rsidTr="00696C2B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B7AE6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6C1AA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696C2B" w:rsidRPr="00696C2B" w14:paraId="3231383B" w14:textId="77777777" w:rsidTr="00696C2B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8401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2E67E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696C2B" w:rsidRPr="00696C2B" w14:paraId="278C6545" w14:textId="77777777" w:rsidTr="00696C2B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FBB6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4B83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4A4A0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696C2B" w:rsidRPr="00696C2B" w14:paraId="2569D9CF" w14:textId="77777777" w:rsidTr="00696C2B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5C50F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5A4BE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F421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B4712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300A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696C2B" w:rsidRPr="00696C2B" w14:paraId="572C3A59" w14:textId="77777777" w:rsidTr="00696C2B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4CF4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E88D" w14:textId="20AD768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F1206" w14:textId="0F6FEE7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3321" w14:textId="47CF8F4B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5681" w14:textId="35D14511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</w:tr>
      <w:tr w:rsidR="00696C2B" w:rsidRPr="00696C2B" w14:paraId="1A877E08" w14:textId="77777777" w:rsidTr="00696C2B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5DF8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CD3AD" w14:textId="6864F2C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172DC" w14:textId="610BDDB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021B0" w14:textId="0B0AA0E8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92685" w14:textId="0CE529E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</w:tr>
      <w:tr w:rsidR="00696C2B" w:rsidRPr="00696C2B" w14:paraId="7FBF806A" w14:textId="77777777" w:rsidTr="00696C2B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AB7D8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C97C" w14:textId="229C6AB9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D8917" w14:textId="2DA664ED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1188A" w14:textId="60A5FA8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302A" w14:textId="25558948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96C2B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</w:tr>
      <w:tr w:rsidR="00696C2B" w:rsidRPr="00696C2B" w14:paraId="326FD65D" w14:textId="77777777" w:rsidTr="00696C2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E5572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E8D4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Benito Soliven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0F4F2" w14:textId="58C59052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198FE" w14:textId="6F2C539B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72123" w14:textId="27D9AA4A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F3CE3" w14:textId="20A1445C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25 </w:t>
            </w:r>
          </w:p>
        </w:tc>
      </w:tr>
      <w:tr w:rsidR="00696C2B" w:rsidRPr="00696C2B" w14:paraId="7ABD26E4" w14:textId="77777777" w:rsidTr="00696C2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780B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F1B2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203E" w14:textId="5CD433D3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B78D" w14:textId="459111D2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46B92" w14:textId="73D9811C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FA796" w14:textId="3799D5B2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22 </w:t>
            </w:r>
          </w:p>
        </w:tc>
      </w:tr>
      <w:tr w:rsidR="00696C2B" w:rsidRPr="00696C2B" w14:paraId="198C04D7" w14:textId="77777777" w:rsidTr="00696C2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9ED57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96C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30DD4" w14:textId="77777777" w:rsidR="00696C2B" w:rsidRPr="00696C2B" w:rsidRDefault="00696C2B" w:rsidP="00696C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65516" w14:textId="2AE730B6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AE305" w14:textId="2EF4CC2E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3E8DE" w14:textId="2CFC716F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132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7360" w14:textId="235FDEA3" w:rsidR="00696C2B" w:rsidRPr="00696C2B" w:rsidRDefault="00696C2B" w:rsidP="00696C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96C2B">
              <w:rPr>
                <w:rFonts w:ascii="Arial" w:hAnsi="Arial" w:cs="Arial"/>
                <w:i/>
                <w:iCs/>
                <w:color w:val="000000"/>
              </w:rPr>
              <w:t xml:space="preserve">132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58F6075" w14:textId="79C4E234" w:rsidR="00A2022E" w:rsidRDefault="00A2022E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A2022E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A2022E">
        <w:rPr>
          <w:rFonts w:ascii="Arial" w:eastAsia="Arial" w:hAnsi="Arial" w:cs="Arial"/>
          <w:bCs/>
          <w:sz w:val="24"/>
          <w:szCs w:val="24"/>
        </w:rPr>
        <w:t>A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F263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F0E8F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137,700.00 </w:t>
      </w:r>
      <w:r w:rsidRPr="00A2022E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>provided by</w:t>
      </w:r>
      <w:r w:rsidR="0034514C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BF0E8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DSWD </w:t>
      </w:r>
      <w:r w:rsidR="00BF0E8F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A2022E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>
        <w:rPr>
          <w:rFonts w:ascii="Arial" w:eastAsia="Arial" w:hAnsi="Arial" w:cs="Arial"/>
          <w:bCs/>
          <w:sz w:val="24"/>
          <w:szCs w:val="24"/>
        </w:rPr>
        <w:t>4</w:t>
      </w:r>
      <w:r w:rsidRPr="00A2022E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34517A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77F4F9E6" w:rsidR="004818A5" w:rsidRPr="00BF0E8F" w:rsidRDefault="00BF0E8F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29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63489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Novem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BF0E8F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4550DFAE" w:rsidR="00A2022E" w:rsidRPr="00BF0E8F" w:rsidRDefault="00BF0E8F" w:rsidP="003451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" w:hanging="120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29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November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40687" w14:textId="6AF96C45" w:rsidR="00A2022E" w:rsidRPr="00BF0E8F" w:rsidRDefault="00A2022E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="00BF0E8F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provided 81 Hygiene Kits amounting to ₱137,700.00 to the affected families in Tuguegarao City.</w:t>
            </w:r>
          </w:p>
          <w:p w14:paraId="6BA4CA23" w14:textId="56CEAB86" w:rsidR="00795350" w:rsidRDefault="00BF0E8F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A total of </w:t>
            </w:r>
            <w:r w:rsidR="000A718B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11</w:t>
            </w:r>
            <w:r w:rsidR="00696C2B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7</w:t>
            </w:r>
            <w:r w:rsidRPr="00BF0E8F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families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or </w:t>
            </w:r>
            <w:r w:rsidR="000A718B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355</w:t>
            </w:r>
            <w:r w:rsidRPr="00BF0E8F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persons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have pre-emptively evacuated in </w:t>
            </w:r>
            <w:r w:rsidR="00230FB0" w:rsidRPr="00230FB0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three (</w:t>
            </w:r>
            <w:r w:rsidRPr="00230FB0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</w:t>
            </w:r>
            <w:r w:rsidR="00230FB0" w:rsidRPr="00230FB0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)</w:t>
            </w:r>
            <w:r w:rsidRPr="00BF0E8F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evacuation centers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in Cabatuan, Isabela.</w:t>
            </w:r>
          </w:p>
          <w:p w14:paraId="07E2F61B" w14:textId="66B089AE" w:rsidR="00795350" w:rsidRPr="00795350" w:rsidRDefault="00795350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795350">
              <w:rPr>
                <w:rFonts w:ascii="Arial" w:eastAsia="Arial" w:hAnsi="Arial" w:cs="Arial"/>
                <w:color w:val="0070C0"/>
                <w:sz w:val="19"/>
                <w:szCs w:val="19"/>
              </w:rPr>
              <w:lastRenderedPageBreak/>
              <w:t xml:space="preserve">DSWD-FO II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a</w:t>
            </w:r>
            <w:r w:rsidRPr="00795350">
              <w:rPr>
                <w:rFonts w:ascii="Arial" w:eastAsia="Arial" w:hAnsi="Arial" w:cs="Arial"/>
                <w:color w:val="0070C0"/>
                <w:sz w:val="19"/>
                <w:szCs w:val="19"/>
              </w:rPr>
              <w:t>tte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nded the</w:t>
            </w:r>
            <w:r w:rsidRPr="0079535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CVDRRMC virtual meeting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relative</w:t>
            </w:r>
            <w:r w:rsidRPr="0079535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to updates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795350">
              <w:rPr>
                <w:rFonts w:ascii="Arial" w:eastAsia="Arial" w:hAnsi="Arial" w:cs="Arial"/>
                <w:color w:val="0070C0"/>
                <w:sz w:val="19"/>
                <w:szCs w:val="19"/>
              </w:rPr>
              <w:t>on the effect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s</w:t>
            </w:r>
            <w:r w:rsidRPr="0079535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of the Tail-End of Frontal System.</w:t>
            </w:r>
          </w:p>
          <w:p w14:paraId="758B3220" w14:textId="6528792A" w:rsidR="000A718B" w:rsidRDefault="00BF0E8F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SWADTs and P/C/MATS continuously monitor the present weather condition of every municipality in the </w:t>
            </w:r>
            <w:r w:rsidR="00750959">
              <w:rPr>
                <w:rFonts w:ascii="Arial" w:eastAsia="Arial" w:hAnsi="Arial" w:cs="Arial"/>
                <w:color w:val="0070C0"/>
                <w:sz w:val="19"/>
                <w:szCs w:val="19"/>
              </w:rPr>
              <w:t>five (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5</w:t>
            </w:r>
            <w:r w:rsidR="00750959">
              <w:rPr>
                <w:rFonts w:ascii="Arial" w:eastAsia="Arial" w:hAnsi="Arial" w:cs="Arial"/>
                <w:color w:val="0070C0"/>
                <w:sz w:val="19"/>
                <w:szCs w:val="19"/>
              </w:rPr>
              <w:t>)</w:t>
            </w:r>
            <w:bookmarkStart w:id="1" w:name="_GoBack"/>
            <w:bookmarkEnd w:id="1"/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provinces of Region II. </w:t>
            </w:r>
          </w:p>
          <w:p w14:paraId="2607B077" w14:textId="55865C69" w:rsidR="00BF0E8F" w:rsidRPr="000A718B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</w:t>
            </w:r>
            <w:r w:rsidR="00BF0E8F" w:rsidRPr="000A718B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 Response Management Division</w:t>
            </w:r>
            <w:r w:rsidR="0034517A" w:rsidRPr="000A718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A718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(DRMD)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- </w:t>
            </w:r>
            <w:r w:rsidRPr="000A718B">
              <w:rPr>
                <w:rFonts w:ascii="Arial" w:eastAsia="Arial" w:hAnsi="Arial" w:cs="Arial"/>
                <w:color w:val="0070C0"/>
                <w:sz w:val="19"/>
                <w:szCs w:val="19"/>
              </w:rPr>
              <w:t>DMRT continuously monitors the status of every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A718B">
              <w:rPr>
                <w:rFonts w:ascii="Arial" w:eastAsia="Arial" w:hAnsi="Arial" w:cs="Arial"/>
                <w:color w:val="0070C0"/>
                <w:sz w:val="19"/>
                <w:szCs w:val="19"/>
              </w:rPr>
              <w:t>city/municipality in the region through the SWADTs, P/C/MATs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A718B">
              <w:rPr>
                <w:rFonts w:ascii="Arial" w:eastAsia="Arial" w:hAnsi="Arial" w:cs="Arial"/>
                <w:color w:val="0070C0"/>
                <w:sz w:val="19"/>
                <w:szCs w:val="19"/>
              </w:rPr>
              <w:t>in coordination with LGUs specifically, Cagayan, Isabela and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A718B">
              <w:rPr>
                <w:rFonts w:ascii="Arial" w:eastAsia="Arial" w:hAnsi="Arial" w:cs="Arial"/>
                <w:color w:val="0070C0"/>
                <w:sz w:val="19"/>
                <w:szCs w:val="19"/>
              </w:rPr>
              <w:t>Quirino Provinces.</w:t>
            </w:r>
          </w:p>
          <w:p w14:paraId="581F0C0E" w14:textId="77777777" w:rsidR="00BF0E8F" w:rsidRPr="00BF0E8F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BF0E8F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 the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effects </w:t>
            </w:r>
            <w:r w:rsidR="0034517A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0752DEDB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concerned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Field Offices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3D534383" w:rsidR="00227A76" w:rsidRPr="00227A76" w:rsidRDefault="007D25B0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7D25B0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6E7E9B85" w:rsidR="00227A76" w:rsidRPr="00227A76" w:rsidRDefault="007D25B0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7D25B0"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5F50F1E1" w14:textId="45C3B351" w:rsidR="00191B40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FC311C0" w14:textId="7AFF3E8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D0F7A05" w14:textId="2B023F12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03A5F1F" w14:textId="7596203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5F08BF" w14:textId="3B66A90D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703934" w14:textId="6673D3E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495C7A6" w14:textId="00895EB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03FB95" w14:textId="713D18D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FEDC6FE" w14:textId="525E044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D80EA8" w14:textId="349671E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A9BA3E7" w14:textId="53B4D2C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B084031" w14:textId="158E6F7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5718DA" w14:textId="60AA4D0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05A176F" w14:textId="3C4C24E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030E85E" w14:textId="3EC08DA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C062803" w14:textId="33746D5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942DA7" w14:textId="1E969E4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34360FD" w14:textId="4CBDBDB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62301A6" w14:textId="3066223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93C9BBC" w14:textId="116FBC9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6A2C666" w14:textId="20E8CEA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4B8ACC" w14:textId="006808C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25ED13" w14:textId="3BCC1BB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510A6A" w14:textId="2F7204C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42E6A89" w14:textId="62F4776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79654A2" w14:textId="4EFC28D6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AB76C17" w14:textId="40A8DC65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91BDFC4" w14:textId="46919054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95ABE55" w14:textId="53633CC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120B59B" w14:textId="5947699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3ABABF1" w14:textId="39115F46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A80DFA9" w14:textId="28F761F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5763ED6" w14:textId="74F3C10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DB5AA63" w14:textId="35931FA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7BBD618" w14:textId="683257BB" w:rsidR="00567283" w:rsidRPr="00227A76" w:rsidRDefault="0056728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D52D23" wp14:editId="5A5A82ED">
            <wp:simplePos x="0" y="0"/>
            <wp:positionH relativeFrom="column">
              <wp:posOffset>358140</wp:posOffset>
            </wp:positionH>
            <wp:positionV relativeFrom="paragraph">
              <wp:posOffset>175895</wp:posOffset>
            </wp:positionV>
            <wp:extent cx="5554980" cy="4166093"/>
            <wp:effectExtent l="0" t="0" r="762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416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283" w:rsidRPr="00227A76" w:rsidSect="0014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4E75" w14:textId="77777777" w:rsidR="00E963F1" w:rsidRDefault="00E963F1">
      <w:pPr>
        <w:spacing w:after="0" w:line="240" w:lineRule="auto"/>
      </w:pPr>
      <w:r>
        <w:separator/>
      </w:r>
    </w:p>
  </w:endnote>
  <w:endnote w:type="continuationSeparator" w:id="0">
    <w:p w14:paraId="554135E4" w14:textId="77777777" w:rsidR="00E963F1" w:rsidRDefault="00E9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0F661AD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5095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50959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#1 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>(Shear Line) as of 29</w:t>
    </w:r>
    <w:r>
      <w:rPr>
        <w:rFonts w:ascii="Arial" w:eastAsia="Arial" w:hAnsi="Arial" w:cs="Arial"/>
        <w:sz w:val="14"/>
        <w:szCs w:val="14"/>
      </w:rPr>
      <w:t xml:space="preserve"> November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B911" w14:textId="77777777" w:rsidR="00E963F1" w:rsidRDefault="00E963F1">
      <w:pPr>
        <w:spacing w:after="0" w:line="240" w:lineRule="auto"/>
      </w:pPr>
      <w:r>
        <w:separator/>
      </w:r>
    </w:p>
  </w:footnote>
  <w:footnote w:type="continuationSeparator" w:id="0">
    <w:p w14:paraId="594E8868" w14:textId="77777777" w:rsidR="00E963F1" w:rsidRDefault="00E9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2"/>
  </w:num>
  <w:num w:numId="3">
    <w:abstractNumId w:val="17"/>
  </w:num>
  <w:num w:numId="4">
    <w:abstractNumId w:val="25"/>
  </w:num>
  <w:num w:numId="5">
    <w:abstractNumId w:val="26"/>
  </w:num>
  <w:num w:numId="6">
    <w:abstractNumId w:val="36"/>
  </w:num>
  <w:num w:numId="7">
    <w:abstractNumId w:val="24"/>
  </w:num>
  <w:num w:numId="8">
    <w:abstractNumId w:val="40"/>
  </w:num>
  <w:num w:numId="9">
    <w:abstractNumId w:val="23"/>
  </w:num>
  <w:num w:numId="10">
    <w:abstractNumId w:val="33"/>
  </w:num>
  <w:num w:numId="11">
    <w:abstractNumId w:val="18"/>
  </w:num>
  <w:num w:numId="12">
    <w:abstractNumId w:val="37"/>
  </w:num>
  <w:num w:numId="13">
    <w:abstractNumId w:val="32"/>
  </w:num>
  <w:num w:numId="14">
    <w:abstractNumId w:val="28"/>
  </w:num>
  <w:num w:numId="15">
    <w:abstractNumId w:val="43"/>
  </w:num>
  <w:num w:numId="16">
    <w:abstractNumId w:val="21"/>
  </w:num>
  <w:num w:numId="17">
    <w:abstractNumId w:val="44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9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4"/>
  </w:num>
  <w:num w:numId="23">
    <w:abstractNumId w:val="2"/>
  </w:num>
  <w:num w:numId="24">
    <w:abstractNumId w:val="35"/>
  </w:num>
  <w:num w:numId="25">
    <w:abstractNumId w:val="10"/>
  </w:num>
  <w:num w:numId="26">
    <w:abstractNumId w:val="27"/>
  </w:num>
  <w:num w:numId="27">
    <w:abstractNumId w:val="31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45"/>
  </w:num>
  <w:num w:numId="34">
    <w:abstractNumId w:val="14"/>
  </w:num>
  <w:num w:numId="35">
    <w:abstractNumId w:val="9"/>
  </w:num>
  <w:num w:numId="36">
    <w:abstractNumId w:val="46"/>
  </w:num>
  <w:num w:numId="37">
    <w:abstractNumId w:val="16"/>
  </w:num>
  <w:num w:numId="38">
    <w:abstractNumId w:val="0"/>
  </w:num>
  <w:num w:numId="39">
    <w:abstractNumId w:val="11"/>
  </w:num>
  <w:num w:numId="40">
    <w:abstractNumId w:val="41"/>
  </w:num>
  <w:num w:numId="41">
    <w:abstractNumId w:val="13"/>
  </w:num>
  <w:num w:numId="42">
    <w:abstractNumId w:val="12"/>
  </w:num>
  <w:num w:numId="43">
    <w:abstractNumId w:val="15"/>
  </w:num>
  <w:num w:numId="44">
    <w:abstractNumId w:val="19"/>
  </w:num>
  <w:num w:numId="45">
    <w:abstractNumId w:val="38"/>
  </w:num>
  <w:num w:numId="46">
    <w:abstractNumId w:val="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2F26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24CF-EB7B-44C8-83F6-8021B13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6</cp:revision>
  <dcterms:created xsi:type="dcterms:W3CDTF">2020-11-29T06:56:00Z</dcterms:created>
  <dcterms:modified xsi:type="dcterms:W3CDTF">2020-11-29T07:03:00Z</dcterms:modified>
</cp:coreProperties>
</file>