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46D082A4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417052">
        <w:rPr>
          <w:rFonts w:ascii="Arial" w:eastAsia="Arial" w:hAnsi="Arial" w:cs="Arial"/>
          <w:b/>
          <w:sz w:val="32"/>
          <w:szCs w:val="24"/>
        </w:rPr>
        <w:t>2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0F80F92B" w14:textId="77AA3543" w:rsidR="00235C7D" w:rsidRDefault="0041705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 xml:space="preserve"> </w:t>
      </w:r>
      <w:r w:rsidR="00A2022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235C7D" w:rsidRPr="00235C7D">
        <w:rPr>
          <w:rFonts w:ascii="Arial" w:eastAsia="Arial" w:hAnsi="Arial" w:cs="Arial"/>
          <w:b/>
          <w:sz w:val="32"/>
          <w:szCs w:val="24"/>
        </w:rPr>
        <w:t>Tail End of a Cold Front</w:t>
      </w:r>
    </w:p>
    <w:p w14:paraId="5A72DFC5" w14:textId="16C1EFCA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sz w:val="24"/>
          <w:szCs w:val="24"/>
        </w:rPr>
        <w:t>13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35C7D">
        <w:rPr>
          <w:rFonts w:ascii="Arial" w:eastAsia="Arial" w:hAnsi="Arial" w:cs="Arial"/>
          <w:sz w:val="24"/>
          <w:szCs w:val="24"/>
        </w:rPr>
        <w:t>Novem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17052">
        <w:rPr>
          <w:rFonts w:ascii="Arial" w:eastAsia="Arial" w:hAnsi="Arial" w:cs="Arial"/>
          <w:sz w:val="24"/>
          <w:szCs w:val="24"/>
        </w:rPr>
        <w:t>A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1BB65778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09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7:00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cold front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 to moderate rains are being experienced over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Pangasinan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Sur, </w:t>
      </w:r>
      <w:proofErr w:type="spellStart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Norte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 may affect nearby areas.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L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andslides,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mudslides, rock slides and flash floods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2168BAF8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3,103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12,199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905715">
        <w:rPr>
          <w:rFonts w:ascii="Arial" w:eastAsia="Arial" w:hAnsi="Arial" w:cs="Arial"/>
          <w:sz w:val="24"/>
          <w:szCs w:val="24"/>
        </w:rPr>
        <w:t xml:space="preserve"> 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05715" w:rsidRPr="00905715">
        <w:rPr>
          <w:rFonts w:ascii="Arial" w:eastAsia="Arial" w:hAnsi="Arial" w:cs="Arial"/>
          <w:sz w:val="24"/>
          <w:szCs w:val="24"/>
        </w:rPr>
        <w:t>Effects of the Tail End of a Cold Front</w:t>
      </w:r>
      <w:r w:rsidR="00905715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4E554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7052" w:rsidRPr="007626BA">
        <w:rPr>
          <w:rFonts w:ascii="Arial" w:eastAsia="Arial" w:hAnsi="Arial" w:cs="Arial"/>
          <w:sz w:val="24"/>
          <w:szCs w:val="24"/>
        </w:rPr>
        <w:t>and</w:t>
      </w:r>
      <w:r w:rsidR="00417052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226"/>
        <w:gridCol w:w="1746"/>
        <w:gridCol w:w="1206"/>
        <w:gridCol w:w="1206"/>
      </w:tblGrid>
      <w:tr w:rsidR="00417052" w:rsidRPr="00417052" w14:paraId="7DACD0DF" w14:textId="77777777" w:rsidTr="00417052">
        <w:trPr>
          <w:trHeight w:val="43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A43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03F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417052" w:rsidRPr="00417052" w14:paraId="753D49A7" w14:textId="77777777" w:rsidTr="00417052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B024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375A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287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528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417052" w:rsidRPr="00417052" w14:paraId="3BFCC9DD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30D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BF0E" w14:textId="7620E33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67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631C" w14:textId="38765F4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3,103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2003" w14:textId="70E666C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12,199 </w:t>
            </w:r>
          </w:p>
        </w:tc>
      </w:tr>
      <w:tr w:rsidR="00417052" w:rsidRPr="00417052" w14:paraId="35DAD33F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F4A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CBE9" w14:textId="75F7A2A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1A5A8" w14:textId="605AE9D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1,229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C2D2" w14:textId="143717C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4,916 </w:t>
            </w:r>
          </w:p>
        </w:tc>
      </w:tr>
      <w:tr w:rsidR="00417052" w:rsidRPr="00417052" w14:paraId="6433FFAA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F36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7B67" w14:textId="0BF0251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C382" w14:textId="219F434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1,229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628B2" w14:textId="3C6CC44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4,916 </w:t>
            </w:r>
          </w:p>
        </w:tc>
      </w:tr>
      <w:tr w:rsidR="00417052" w:rsidRPr="00417052" w14:paraId="4036780B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162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46C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43F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37A1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1229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1EB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4916</w:t>
            </w:r>
          </w:p>
        </w:tc>
      </w:tr>
      <w:tr w:rsidR="00417052" w:rsidRPr="00417052" w14:paraId="5C403B64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80EB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88E31" w14:textId="5A8EBAF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46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CB3E" w14:textId="6B87C5E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1,688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8AA0A" w14:textId="4DF0FB2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6,672 </w:t>
            </w:r>
          </w:p>
        </w:tc>
      </w:tr>
      <w:tr w:rsidR="00417052" w:rsidRPr="00417052" w14:paraId="2E6F2D92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3570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D7583" w14:textId="5CCAC95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41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20C9C" w14:textId="29379A8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1,670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BDC6" w14:textId="2C59AA5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6,614 </w:t>
            </w:r>
          </w:p>
        </w:tc>
      </w:tr>
      <w:tr w:rsidR="00417052" w:rsidRPr="00417052" w14:paraId="2507F738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0F4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184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0A48" w14:textId="09DAF26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2A80" w14:textId="3F07461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28C6" w14:textId="52F9500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46 </w:t>
            </w:r>
          </w:p>
        </w:tc>
      </w:tr>
      <w:tr w:rsidR="00417052" w:rsidRPr="00417052" w14:paraId="40BF81FE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D72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4C76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C1B6B" w14:textId="3DD73DD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9576" w14:textId="5907D00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6B58B" w14:textId="7A997E1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84 </w:t>
            </w:r>
          </w:p>
        </w:tc>
      </w:tr>
      <w:tr w:rsidR="00417052" w:rsidRPr="00417052" w14:paraId="234A2667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C7B7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742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Aparri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19AC5" w14:textId="2DBC4BA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48CB" w14:textId="76CB98D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571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45A54" w14:textId="0D92A06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2,823 </w:t>
            </w:r>
          </w:p>
        </w:tc>
      </w:tr>
      <w:tr w:rsidR="00417052" w:rsidRPr="00417052" w14:paraId="1F349592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07B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60B6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0EA67" w14:textId="5FDD956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D45DD" w14:textId="304C5F6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FDF6" w14:textId="348C471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94 </w:t>
            </w:r>
          </w:p>
        </w:tc>
      </w:tr>
      <w:tr w:rsidR="00417052" w:rsidRPr="00417052" w14:paraId="2C28277D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B54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BB0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47D8" w14:textId="75D7864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8F692" w14:textId="24C1A5D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8155C" w14:textId="74969D9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</w:tr>
      <w:tr w:rsidR="00417052" w:rsidRPr="00417052" w14:paraId="6EE6E779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FC1A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5C67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B9B0D" w14:textId="0E45AF9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F0B3" w14:textId="0A20073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174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FEF6" w14:textId="3594FFE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596 </w:t>
            </w:r>
          </w:p>
        </w:tc>
      </w:tr>
      <w:tr w:rsidR="00417052" w:rsidRPr="00417052" w14:paraId="65B0F968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116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883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BAD5" w14:textId="2850413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5611C" w14:textId="3B8A564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3FF2" w14:textId="448B8B2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40 </w:t>
            </w:r>
          </w:p>
        </w:tc>
      </w:tr>
      <w:tr w:rsidR="00417052" w:rsidRPr="00417052" w14:paraId="599946BD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D0A7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181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5381" w14:textId="66B4282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2140" w14:textId="3702CDA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516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8698" w14:textId="7B91CC7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1,662 </w:t>
            </w:r>
          </w:p>
        </w:tc>
      </w:tr>
      <w:tr w:rsidR="00417052" w:rsidRPr="00417052" w14:paraId="24D39F91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B27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C8C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B863" w14:textId="5105374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F80FC" w14:textId="6E08791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2748" w14:textId="40E2B4E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747 </w:t>
            </w:r>
          </w:p>
        </w:tc>
      </w:tr>
      <w:tr w:rsidR="00417052" w:rsidRPr="00417052" w14:paraId="44E30D1E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D502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814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2E3A" w14:textId="1A1D130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5D4F" w14:textId="39C9C56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6B73" w14:textId="1BE2DF7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417052" w:rsidRPr="00417052" w14:paraId="0167ADE4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18E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844E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B8C6" w14:textId="029FC92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4FD5" w14:textId="4BA13D3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784B" w14:textId="79B7279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486 </w:t>
            </w:r>
          </w:p>
        </w:tc>
      </w:tr>
      <w:tr w:rsidR="00417052" w:rsidRPr="00417052" w14:paraId="7B430BC9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B2B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3A4E6" w14:textId="21F6A25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9DF4A" w14:textId="1E7FD87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C8E7" w14:textId="46F056C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417052" w:rsidRPr="00417052" w14:paraId="7C10CF3B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27F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A9A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3C4A9" w14:textId="144448F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6270" w14:textId="4601328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0A66" w14:textId="73C1C5A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</w:tr>
      <w:tr w:rsidR="00417052" w:rsidRPr="00417052" w14:paraId="01E7C0B1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1367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31C1" w14:textId="6108D56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5A30F" w14:textId="72642FF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D70A8" w14:textId="2D4ECCE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417052" w:rsidRPr="00417052" w14:paraId="46069682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E9B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F4A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2785" w14:textId="4CD1B67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50165" w14:textId="0F86E54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33EA3" w14:textId="29BF7B9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</w:tr>
      <w:tr w:rsidR="00417052" w:rsidRPr="00417052" w14:paraId="2FEF2DEC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C1E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CDE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Dupax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E579" w14:textId="6D6FE17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2DC7" w14:textId="64FD570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D51B" w14:textId="384383F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</w:tr>
      <w:tr w:rsidR="00417052" w:rsidRPr="00417052" w14:paraId="4CC9C560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8AA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1134A" w14:textId="72E6F0E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E9ED" w14:textId="322E734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269B" w14:textId="0C40A97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417052" w:rsidRPr="00417052" w14:paraId="5D3312D9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5CF2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854B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6088E" w14:textId="3FD831A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30BE7" w14:textId="150210A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C4800" w14:textId="6523EE0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28 </w:t>
            </w:r>
          </w:p>
        </w:tc>
      </w:tr>
      <w:tr w:rsidR="00417052" w:rsidRPr="00417052" w14:paraId="688725DB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F4E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6B1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A419" w14:textId="3E9DCAF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13802" w14:textId="7F99CAC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9858" w14:textId="4DD6030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417052" w:rsidRPr="00417052" w14:paraId="439A698A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441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5C22F" w14:textId="06A3D82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6103" w14:textId="29E98D2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850F" w14:textId="3A59704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611 </w:t>
            </w:r>
          </w:p>
        </w:tc>
      </w:tr>
      <w:tr w:rsidR="00417052" w:rsidRPr="00417052" w14:paraId="0DAC1674" w14:textId="77777777" w:rsidTr="00417052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FABD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8011" w14:textId="1779500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DFD05" w14:textId="10757D2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716D" w14:textId="731E77C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611 </w:t>
            </w:r>
          </w:p>
        </w:tc>
      </w:tr>
      <w:tr w:rsidR="00417052" w:rsidRPr="00417052" w14:paraId="56D760DF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07E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FA3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F12FC" w14:textId="4F160DF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2E0E" w14:textId="35D3764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A721" w14:textId="4E7AA6C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51 </w:t>
            </w:r>
          </w:p>
        </w:tc>
      </w:tr>
      <w:tr w:rsidR="00417052" w:rsidRPr="00417052" w14:paraId="04D3B570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3A9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02B5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Kabugao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6254" w14:textId="0471555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51EA9" w14:textId="47C9B62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13D5" w14:textId="3E9CA3C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</w:tr>
      <w:tr w:rsidR="00417052" w:rsidRPr="00417052" w14:paraId="4AC5F679" w14:textId="77777777" w:rsidTr="0041705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4421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FD6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E1A2" w14:textId="694247B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EAE1" w14:textId="03D2851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173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8A49" w14:textId="786BE64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559 </w:t>
            </w:r>
          </w:p>
        </w:tc>
      </w:tr>
    </w:tbl>
    <w:p w14:paraId="0C1EC99B" w14:textId="3880ED23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2221300C" w:rsidR="006466CA" w:rsidRPr="00EF58C6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, </w:t>
      </w:r>
      <w:r w:rsidR="004E554F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417052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F6CB451" w14:textId="77777777" w:rsidR="006E5529" w:rsidRDefault="006E5529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568DB956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242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895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905715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7052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7052">
        <w:rPr>
          <w:rFonts w:ascii="Arial" w:eastAsia="Arial" w:hAnsi="Arial" w:cs="Arial"/>
          <w:b/>
          <w:color w:val="0070C0"/>
          <w:sz w:val="24"/>
          <w:szCs w:val="24"/>
        </w:rPr>
        <w:t xml:space="preserve">CAR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0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41"/>
        <w:gridCol w:w="913"/>
        <w:gridCol w:w="913"/>
        <w:gridCol w:w="913"/>
        <w:gridCol w:w="913"/>
        <w:gridCol w:w="915"/>
        <w:gridCol w:w="917"/>
      </w:tblGrid>
      <w:tr w:rsidR="00417052" w:rsidRPr="00417052" w14:paraId="18B2F677" w14:textId="77777777" w:rsidTr="00417052">
        <w:trPr>
          <w:trHeight w:val="20"/>
        </w:trPr>
        <w:tc>
          <w:tcPr>
            <w:tcW w:w="2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497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763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960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417052" w:rsidRPr="00417052" w14:paraId="69BA8663" w14:textId="77777777" w:rsidTr="00417052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F2F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EA3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280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417052" w:rsidRPr="00417052" w14:paraId="3079CB1A" w14:textId="77777777" w:rsidTr="00417052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73F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33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B94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8BCA4" w14:textId="7AD39C29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17052" w:rsidRPr="00417052" w14:paraId="4AF12DED" w14:textId="77777777" w:rsidTr="00417052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711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C9EF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CC6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9757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7B65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7B0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923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417052" w:rsidRPr="00417052" w14:paraId="11CF966D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CCF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7CFF" w14:textId="5075E33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32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04E0" w14:textId="6CAC8D3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FCEBA" w14:textId="2E73035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AAF1A" w14:textId="00E664D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242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C6A1D" w14:textId="4163957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1,348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A310" w14:textId="460C273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895 </w:t>
            </w:r>
          </w:p>
        </w:tc>
      </w:tr>
      <w:tr w:rsidR="00417052" w:rsidRPr="00417052" w14:paraId="39E2FC8C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7F9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4281" w14:textId="7AFDDEA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44BA" w14:textId="45D1728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62B1" w14:textId="6250E91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1950" w14:textId="53FFBC9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4D306" w14:textId="0A35D13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07987" w14:textId="46E3969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417052" w:rsidRPr="00417052" w14:paraId="4327C37D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4BC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88C9" w14:textId="09777C9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38EC" w14:textId="59AB39A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38E85" w14:textId="334C32E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8DE2" w14:textId="54926F6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03D2" w14:textId="4E99B39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7EB6" w14:textId="7439732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417052" w:rsidRPr="00417052" w14:paraId="2076AA9E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3752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B58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B041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A0F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18BD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461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ECE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308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417052" w:rsidRPr="00417052" w14:paraId="0F6BCDE4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3C8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9D0D1" w14:textId="2F1E65D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30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C55A" w14:textId="1FFE976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C0F53" w14:textId="0FA07AC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387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49FEC" w14:textId="7510AA3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229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7E021" w14:textId="0C0B850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1,294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DF8BA" w14:textId="1098C8F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841 </w:t>
            </w:r>
          </w:p>
        </w:tc>
      </w:tr>
      <w:tr w:rsidR="00417052" w:rsidRPr="00417052" w14:paraId="24FCDEF7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660E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00C75" w14:textId="379046E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AA11F" w14:textId="3FA5585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3FA15" w14:textId="072EB2D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370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A69D" w14:textId="475A63F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843E" w14:textId="4980C06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1,241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702A3" w14:textId="6AF7821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788 </w:t>
            </w:r>
          </w:p>
        </w:tc>
      </w:tr>
      <w:tr w:rsidR="00417052" w:rsidRPr="00417052" w14:paraId="30E1A35F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629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D829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A49D" w14:textId="5D8E2D1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0043C" w14:textId="511089F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4C8A" w14:textId="076CAC1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7FC56" w14:textId="062E4F3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83D8B" w14:textId="58DFE61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DDE9A" w14:textId="61DBD4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</w:tr>
      <w:tr w:rsidR="00417052" w:rsidRPr="00417052" w14:paraId="285BBE60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3CD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CE3D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CBA97" w14:textId="43984E6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21BF" w14:textId="47619B0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E95FF" w14:textId="624AB0F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29E8" w14:textId="65B9EE6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940F" w14:textId="45E4571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B0C8" w14:textId="76FED65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52 </w:t>
            </w:r>
          </w:p>
        </w:tc>
      </w:tr>
      <w:tr w:rsidR="00417052" w:rsidRPr="00417052" w14:paraId="2DA15292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3AE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459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Camalaniugan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04ED" w14:textId="1382C23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EC17" w14:textId="2113800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DE8BB" w14:textId="3D8D1ED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EE26" w14:textId="477B13C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2C0D" w14:textId="78F8E3E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EB06" w14:textId="6B94A31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</w:tr>
      <w:tr w:rsidR="00417052" w:rsidRPr="00417052" w14:paraId="4D3EDEFF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7B97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0D7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B418" w14:textId="17C201E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8C2DA" w14:textId="229CBCC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FFA2" w14:textId="41BE5FF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CCE8" w14:textId="5A15990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BF11" w14:textId="6BE963E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C066" w14:textId="1E0629D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439 </w:t>
            </w:r>
          </w:p>
        </w:tc>
      </w:tr>
      <w:tr w:rsidR="00417052" w:rsidRPr="00417052" w14:paraId="5ADD9E34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C396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415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479B" w14:textId="1A4F90A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CF56" w14:textId="749BABE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01C4" w14:textId="342EDF6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147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88DB" w14:textId="4A8C186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0C6D" w14:textId="518B522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3ADC0" w14:textId="4C796C6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</w:tr>
      <w:tr w:rsidR="00417052" w:rsidRPr="00417052" w14:paraId="70C9A040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B09A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3B6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3E3C" w14:textId="65C0E02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3D6A" w14:textId="274B601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FF7F" w14:textId="78E21CB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9768" w14:textId="37F2A93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25CC1" w14:textId="7BE1E3B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2824" w14:textId="3BA8504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147 </w:t>
            </w:r>
          </w:p>
        </w:tc>
      </w:tr>
      <w:tr w:rsidR="00417052" w:rsidRPr="00417052" w14:paraId="49BD0991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B9C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D65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FB9A7" w14:textId="57F2895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F151" w14:textId="17AEBC9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8C5D" w14:textId="0D29CDE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AC37" w14:textId="133BE45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B16B" w14:textId="2D865C2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E1DE2" w14:textId="78FA604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417052" w:rsidRPr="00417052" w14:paraId="361D0E12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4EEC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C9E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3429C" w14:textId="28139DD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5482" w14:textId="6CA7B69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C030" w14:textId="7D93C26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DDC9" w14:textId="759B2AB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3486" w14:textId="2070A74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BD9E" w14:textId="598B6FB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84 </w:t>
            </w:r>
          </w:p>
        </w:tc>
      </w:tr>
      <w:tr w:rsidR="00417052" w:rsidRPr="00417052" w14:paraId="7A504ECC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A0C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EEA2" w14:textId="4796ED8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70A0" w14:textId="50BE6B0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97AB" w14:textId="6789E76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6A8B" w14:textId="1104398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10DCC" w14:textId="7D0E714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0089" w14:textId="773590A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</w:tr>
      <w:tr w:rsidR="00417052" w:rsidRPr="00417052" w14:paraId="2A0FD281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EFC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89E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Quezon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540B4" w14:textId="235B50B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E346" w14:textId="2F05283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E2E1" w14:textId="38DA15C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27B2D" w14:textId="2718DCE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31FC" w14:textId="7282C71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52B5" w14:textId="720C74D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</w:tr>
      <w:tr w:rsidR="00417052" w:rsidRPr="00417052" w14:paraId="755212AD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B762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A776" w14:textId="7697C23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25EB" w14:textId="02949A8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9038" w14:textId="516256D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AB1B" w14:textId="56EB08B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00E8" w14:textId="1142793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6C72" w14:textId="5B9D785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</w:tr>
      <w:tr w:rsidR="00417052" w:rsidRPr="00417052" w14:paraId="1614AFE9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3643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0FF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Dupax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0783" w14:textId="1E5D231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20CF" w14:textId="6330CCB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4E1C" w14:textId="2BF14A7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E68C1" w14:textId="7BC1FB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9320" w14:textId="009CC1D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9F264" w14:textId="7B69FEB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</w:tr>
      <w:tr w:rsidR="00417052" w:rsidRPr="00417052" w14:paraId="30701D6A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3F5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46B5D" w14:textId="4CFDAAD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9871" w14:textId="122E0CD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FEFBC" w14:textId="796E58F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CBA1E" w14:textId="3DA2143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DAED" w14:textId="79465A8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7A19E" w14:textId="32F6CB4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40 </w:t>
            </w:r>
          </w:p>
        </w:tc>
      </w:tr>
      <w:tr w:rsidR="00417052" w:rsidRPr="00417052" w14:paraId="5FD0D591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3E6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E50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Diffun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3CEB" w14:textId="05A34C6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FB7B" w14:textId="4CC62F5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7E1D" w14:textId="61FEEE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15F9" w14:textId="648791F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B977" w14:textId="04F8DD3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FD310" w14:textId="29CB4B5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28 </w:t>
            </w:r>
          </w:p>
        </w:tc>
      </w:tr>
      <w:tr w:rsidR="00417052" w:rsidRPr="00417052" w14:paraId="25BCFFD4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03D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A1E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Nagtipunan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1C6A1" w14:textId="53133EA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FDE8" w14:textId="2F57B4A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28AF1" w14:textId="0397198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1B57" w14:textId="7AD3F3A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9FA3" w14:textId="3419FEE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118C" w14:textId="234DE58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12 </w:t>
            </w:r>
          </w:p>
        </w:tc>
      </w:tr>
      <w:tr w:rsidR="00417052" w:rsidRPr="00417052" w14:paraId="7FBC940E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F24E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8B228" w14:textId="24774D1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4707" w14:textId="08ABD0D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AE9D" w14:textId="6EE034F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8172" w14:textId="0C30D47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C608" w14:textId="42156A5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1605" w14:textId="2475680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47 </w:t>
            </w:r>
          </w:p>
        </w:tc>
      </w:tr>
      <w:tr w:rsidR="00417052" w:rsidRPr="00417052" w14:paraId="066C546F" w14:textId="77777777" w:rsidTr="00417052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DFE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2CD2E" w14:textId="080687E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27E4" w14:textId="0BBFEC3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46C" w14:textId="7C760E5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0CB1" w14:textId="6B61B9B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CD13" w14:textId="492F5A6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2586" w14:textId="35ABA3C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47 </w:t>
            </w:r>
          </w:p>
        </w:tc>
      </w:tr>
      <w:tr w:rsidR="00417052" w:rsidRPr="00417052" w14:paraId="4A24BA55" w14:textId="77777777" w:rsidTr="004170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D62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857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Calanasan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Bayag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BA331" w14:textId="73B97BC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4AAB" w14:textId="6AD0795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60FB" w14:textId="61249A3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5560" w14:textId="37CBC54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E15B1" w14:textId="12BB5C5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34FE" w14:textId="3B91B90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47 </w:t>
            </w:r>
          </w:p>
        </w:tc>
      </w:tr>
    </w:tbl>
    <w:p w14:paraId="349C7BA6" w14:textId="7E0D2258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41705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</w:t>
      </w:r>
      <w:proofErr w:type="spellEnd"/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521245A" w14:textId="77777777" w:rsidR="00417052" w:rsidRPr="00EF58C6" w:rsidRDefault="00417052" w:rsidP="0041705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3921B27F" w:rsidR="00B93C24" w:rsidRPr="00905715" w:rsidRDefault="00905715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368 </w:t>
      </w:r>
      <w:r w:rsidR="00AC67DF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9057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7052" w:rsidRPr="004170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1,234 </w:t>
      </w:r>
      <w:r w:rsidR="00AC67DF" w:rsidRPr="00905715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022E">
        <w:rPr>
          <w:rFonts w:ascii="Arial" w:eastAsia="Arial" w:hAnsi="Arial" w:cs="Arial"/>
          <w:color w:val="000000" w:themeColor="text1"/>
          <w:sz w:val="24"/>
          <w:szCs w:val="24"/>
        </w:rPr>
        <w:t>temporarily staying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 w:rsidRPr="009057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in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905715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AC67DF" w:rsidRPr="00905715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9057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905715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A2022E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Pr="00905715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A202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022E" w:rsidRPr="00905715">
        <w:rPr>
          <w:rFonts w:ascii="Arial" w:eastAsia="Arial" w:hAnsi="Arial" w:cs="Arial"/>
          <w:sz w:val="24"/>
          <w:szCs w:val="24"/>
        </w:rPr>
        <w:t>and</w:t>
      </w:r>
      <w:r w:rsidR="00A2022E">
        <w:rPr>
          <w:rFonts w:ascii="Arial" w:eastAsia="Arial" w:hAnsi="Arial" w:cs="Arial"/>
          <w:sz w:val="24"/>
          <w:szCs w:val="24"/>
        </w:rPr>
        <w:t xml:space="preserve"> </w:t>
      </w:r>
      <w:r w:rsidR="00A2022E" w:rsidRPr="00A2022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 w:rsidRPr="009057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(see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Table</w:t>
      </w:r>
      <w:r w:rsidR="00531CB4" w:rsidRPr="00905715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905715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1"/>
        <w:gridCol w:w="1129"/>
        <w:gridCol w:w="1129"/>
        <w:gridCol w:w="1129"/>
        <w:gridCol w:w="1129"/>
      </w:tblGrid>
      <w:tr w:rsidR="00417052" w:rsidRPr="00417052" w14:paraId="3457ACFF" w14:textId="77777777" w:rsidTr="00417052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3E47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17A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417052" w:rsidRPr="00417052" w14:paraId="6D8E137A" w14:textId="77777777" w:rsidTr="00417052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71E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183E7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417052" w:rsidRPr="00417052" w14:paraId="325CB317" w14:textId="77777777" w:rsidTr="00417052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11F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6C6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B21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417052" w:rsidRPr="00417052" w14:paraId="1E28F884" w14:textId="77777777" w:rsidTr="00417052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47C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28A7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7E9C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4CC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0786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417052" w:rsidRPr="00417052" w14:paraId="6F0A108A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A77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61C1" w14:textId="5B0C192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740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22CC" w14:textId="007FF70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368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C559" w14:textId="7D662C4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2,478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BCDFD" w14:textId="6D06E84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1,234 </w:t>
            </w:r>
          </w:p>
        </w:tc>
      </w:tr>
      <w:tr w:rsidR="00417052" w:rsidRPr="00417052" w14:paraId="40231827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6FB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F423" w14:textId="6218D17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93CA" w14:textId="2AF71CC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AB9D" w14:textId="7F073BB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B7562" w14:textId="3A18B95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417052" w:rsidRPr="00417052" w14:paraId="5C45399F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6B0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DE96" w14:textId="6AEA4F5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50CEA" w14:textId="6415CDE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407A" w14:textId="29CFDDB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6F80" w14:textId="75B7986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</w:tr>
      <w:tr w:rsidR="00417052" w:rsidRPr="00417052" w14:paraId="0260ED4C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647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5C6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010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4DD3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8C6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B22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417052" w:rsidRPr="00417052" w14:paraId="49B73E2F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2FA2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4E71" w14:textId="66C4E74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565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27CF" w14:textId="2F1684D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193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F31C" w14:textId="01A9A07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1,912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5AE0" w14:textId="0A30433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668 </w:t>
            </w:r>
          </w:p>
        </w:tc>
      </w:tr>
      <w:tr w:rsidR="00417052" w:rsidRPr="00417052" w14:paraId="7C15197B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95FD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F7D2" w14:textId="6F4145A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564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908C9" w14:textId="4264980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C429" w14:textId="71CA836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1,907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C3B20" w14:textId="0C00933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663 </w:t>
            </w:r>
          </w:p>
        </w:tc>
      </w:tr>
      <w:tr w:rsidR="00417052" w:rsidRPr="00417052" w14:paraId="40FC18EC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823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4300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Alcala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47762" w14:textId="5A82CB7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AC78" w14:textId="1744571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1E1B" w14:textId="3D04B78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D996" w14:textId="3E8314F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16 </w:t>
            </w:r>
          </w:p>
        </w:tc>
      </w:tr>
      <w:tr w:rsidR="00417052" w:rsidRPr="00417052" w14:paraId="1077DE5F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4EFE0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32B8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D5DA" w14:textId="56FAFE2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0248" w14:textId="4611444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3682F" w14:textId="5309F44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BFB8" w14:textId="23323E1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42 </w:t>
            </w:r>
          </w:p>
        </w:tc>
      </w:tr>
      <w:tr w:rsidR="00417052" w:rsidRPr="00417052" w14:paraId="035B9CB2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A4E5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E2DA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69C3" w14:textId="6F2E26C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29E5" w14:textId="42FECEB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8F7AE" w14:textId="1D4FE51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9E9C" w14:textId="1BDBFFB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149 </w:t>
            </w:r>
          </w:p>
        </w:tc>
      </w:tr>
      <w:tr w:rsidR="00417052" w:rsidRPr="00417052" w14:paraId="3FEB5104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F9DB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C324D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Lal-lo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BBF8" w14:textId="7DC0669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1E6A6" w14:textId="6E4D44F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21B5" w14:textId="50459D3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E776" w14:textId="208B11B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</w:tr>
      <w:tr w:rsidR="00417052" w:rsidRPr="00417052" w14:paraId="571BC6DB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D44E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839C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5D841" w14:textId="0B3A93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369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149F" w14:textId="4ED6919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FDE4" w14:textId="5F031B6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1,227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DD68" w14:textId="0BCE43A9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417052" w:rsidRPr="00417052" w14:paraId="04667AFF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A4E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C5BC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FF20" w14:textId="4695B6F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29D2" w14:textId="1E62CED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323CB" w14:textId="5EA85FA8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12006" w14:textId="149B11F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28 </w:t>
            </w:r>
          </w:p>
        </w:tc>
      </w:tr>
      <w:tr w:rsidR="00417052" w:rsidRPr="00417052" w14:paraId="26978570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430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6A4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3695" w14:textId="03D847E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5E2D2" w14:textId="4871767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7351" w14:textId="265326B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F340" w14:textId="3DCD342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</w:tr>
      <w:tr w:rsidR="00417052" w:rsidRPr="00417052" w14:paraId="5B4CC046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F37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73D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02FB" w14:textId="5A0845D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2508" w14:textId="19FF95D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998B" w14:textId="24F0195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402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4A15" w14:textId="61C2E54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402 </w:t>
            </w:r>
          </w:p>
        </w:tc>
      </w:tr>
      <w:tr w:rsidR="00417052" w:rsidRPr="00417052" w14:paraId="53F6088A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9238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Nueva Vizcaya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5EE88" w14:textId="7CBEFCB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C991E" w14:textId="4C30C57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AF933" w14:textId="1018BD4E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098C" w14:textId="021F6664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417052" w:rsidRPr="00417052" w14:paraId="11D526FB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2775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82874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i/>
                <w:iCs/>
                <w:color w:val="000000"/>
              </w:rPr>
              <w:t>Diadi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4D5A9" w14:textId="55E0113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A769" w14:textId="76A9412C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3A03" w14:textId="35C7F89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2813F" w14:textId="3A2809DF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</w:tr>
      <w:tr w:rsidR="00417052" w:rsidRPr="00417052" w14:paraId="26BD87DE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1D89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ED02" w14:textId="26272E3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3035" w14:textId="5C4D0F4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29DB" w14:textId="087BA312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559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B723" w14:textId="0A4E951B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559 </w:t>
            </w:r>
          </w:p>
        </w:tc>
      </w:tr>
      <w:tr w:rsidR="00417052" w:rsidRPr="00417052" w14:paraId="4C5D98E3" w14:textId="77777777" w:rsidTr="0041705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2146F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17052">
              <w:rPr>
                <w:rFonts w:ascii="Arial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B66C" w14:textId="5EF5238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2DBD" w14:textId="25A21021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173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AA11" w14:textId="04EA4036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559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1223" w14:textId="7AC7C8F5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7052">
              <w:rPr>
                <w:rFonts w:ascii="Arial" w:hAnsi="Arial" w:cs="Arial"/>
                <w:b/>
                <w:bCs/>
                <w:color w:val="000000"/>
              </w:rPr>
              <w:t xml:space="preserve"> 559 </w:t>
            </w:r>
          </w:p>
        </w:tc>
      </w:tr>
      <w:tr w:rsidR="00417052" w:rsidRPr="00417052" w14:paraId="116F05C2" w14:textId="77777777" w:rsidTr="0041705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F23F1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4170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2A878" w14:textId="77777777" w:rsidR="00417052" w:rsidRPr="00417052" w:rsidRDefault="00417052" w:rsidP="004170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EE37" w14:textId="58CFBDAA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0A007" w14:textId="39F9BA9D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173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03AF" w14:textId="45833D30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559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233EE" w14:textId="4266AD93" w:rsidR="00417052" w:rsidRPr="00417052" w:rsidRDefault="00417052" w:rsidP="004170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17052">
              <w:rPr>
                <w:rFonts w:ascii="Arial" w:hAnsi="Arial" w:cs="Arial"/>
                <w:i/>
                <w:iCs/>
                <w:color w:val="000000"/>
              </w:rPr>
              <w:t xml:space="preserve">559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A4CC514" w14:textId="77777777" w:rsidR="00A2022E" w:rsidRPr="00EF58C6" w:rsidRDefault="00A2022E" w:rsidP="00A2022E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I, II and CAR</w:t>
      </w:r>
    </w:p>
    <w:p w14:paraId="1ACE3201" w14:textId="77777777" w:rsidR="00A2022E" w:rsidRDefault="00A2022E" w:rsidP="00A202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336B8F" w14:textId="5EEF3B98" w:rsidR="00905715" w:rsidRDefault="00905715" w:rsidP="00905715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A0C00D3" w14:textId="65A99371" w:rsidR="00905715" w:rsidRPr="00A2022E" w:rsidRDefault="00905715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2022E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D961FD" w:rsidRPr="00D961FD">
        <w:rPr>
          <w:rFonts w:ascii="Arial" w:eastAsia="Arial" w:hAnsi="Arial" w:cs="Arial"/>
          <w:b/>
          <w:bCs/>
          <w:sz w:val="24"/>
          <w:szCs w:val="24"/>
        </w:rPr>
        <w:t>three (</w:t>
      </w:r>
      <w:r w:rsidRPr="00D961FD">
        <w:rPr>
          <w:rFonts w:ascii="Arial" w:eastAsia="Arial" w:hAnsi="Arial" w:cs="Arial"/>
          <w:b/>
          <w:sz w:val="24"/>
          <w:szCs w:val="24"/>
        </w:rPr>
        <w:t>3</w:t>
      </w:r>
      <w:r w:rsidR="00D961FD" w:rsidRPr="00D961FD">
        <w:rPr>
          <w:rFonts w:ascii="Arial" w:eastAsia="Arial" w:hAnsi="Arial" w:cs="Arial"/>
          <w:b/>
          <w:sz w:val="24"/>
          <w:szCs w:val="24"/>
        </w:rPr>
        <w:t>)</w:t>
      </w:r>
      <w:r w:rsidRPr="00A2022E">
        <w:rPr>
          <w:rFonts w:ascii="Arial" w:eastAsia="Arial" w:hAnsi="Arial" w:cs="Arial"/>
          <w:bCs/>
          <w:sz w:val="24"/>
          <w:szCs w:val="24"/>
        </w:rPr>
        <w:t xml:space="preserve"> houses </w:t>
      </w:r>
      <w:r w:rsidRPr="00A2022E">
        <w:rPr>
          <w:rFonts w:ascii="Arial" w:eastAsia="Arial" w:hAnsi="Arial" w:cs="Arial"/>
          <w:b/>
          <w:sz w:val="24"/>
          <w:szCs w:val="24"/>
        </w:rPr>
        <w:t>partially damaged</w:t>
      </w:r>
      <w:r w:rsidRPr="00A2022E">
        <w:rPr>
          <w:rFonts w:ascii="Arial" w:eastAsia="Arial" w:hAnsi="Arial" w:cs="Arial"/>
          <w:bCs/>
          <w:sz w:val="24"/>
          <w:szCs w:val="24"/>
        </w:rPr>
        <w:t xml:space="preserve"> by the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 xml:space="preserve"> Effects of the Tail End of a Cold Front</w:t>
      </w:r>
      <w:r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>(see Table 4).</w:t>
      </w:r>
      <w:bookmarkStart w:id="1" w:name="_GoBack"/>
      <w:bookmarkEnd w:id="1"/>
    </w:p>
    <w:p w14:paraId="3359A077" w14:textId="5D7A508F" w:rsid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8715970" w14:textId="69A0FE55" w:rsidR="0063489E" w:rsidRPr="0063489E" w:rsidRDefault="0063489E" w:rsidP="00905715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iCs/>
        </w:rPr>
      </w:pPr>
      <w:r w:rsidRPr="0063489E">
        <w:rPr>
          <w:rFonts w:ascii="Arial" w:eastAsia="Arial" w:hAnsi="Arial" w:cs="Arial"/>
          <w:b/>
          <w:i/>
          <w:iCs/>
        </w:rPr>
        <w:t>Table 4.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654"/>
        <w:gridCol w:w="1418"/>
        <w:gridCol w:w="1422"/>
        <w:gridCol w:w="1539"/>
      </w:tblGrid>
      <w:tr w:rsidR="00905715" w:rsidRPr="00905715" w14:paraId="798D06E6" w14:textId="77777777" w:rsidTr="0063489E">
        <w:trPr>
          <w:trHeight w:val="20"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58B770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824B3C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NO. OF DAMAGED HOUSES </w:t>
            </w:r>
          </w:p>
        </w:tc>
      </w:tr>
      <w:tr w:rsidR="00905715" w:rsidRPr="00905715" w14:paraId="59FA9409" w14:textId="77777777" w:rsidTr="0063489E">
        <w:trPr>
          <w:trHeight w:val="20"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6E6F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A74966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B7CD49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4B2D7A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905715" w:rsidRPr="00905715" w14:paraId="3DBA5950" w14:textId="77777777" w:rsidTr="0063489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066B4" w14:textId="77777777" w:rsidR="00905715" w:rsidRPr="00905715" w:rsidRDefault="00905715" w:rsidP="00905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0C8F4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A1002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74EEA0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905715" w:rsidRPr="00905715" w14:paraId="70FC49F3" w14:textId="77777777" w:rsidTr="0063489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011F04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FA4D6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36B0D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EAC3D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905715" w:rsidRPr="00905715" w14:paraId="164A0099" w14:textId="77777777" w:rsidTr="0063489E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DF2B4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>Ilocos</w:t>
            </w:r>
            <w:proofErr w:type="spellEnd"/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4ADF2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1EC7E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A4D81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57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3 </w:t>
            </w:r>
          </w:p>
        </w:tc>
      </w:tr>
      <w:tr w:rsidR="0063489E" w:rsidRPr="00905715" w14:paraId="4B10D0BA" w14:textId="77777777" w:rsidTr="0063489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5A029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057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0FAC" w14:textId="77777777" w:rsidR="00905715" w:rsidRPr="00905715" w:rsidRDefault="00905715" w:rsidP="009057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905715">
              <w:rPr>
                <w:rFonts w:ascii="Arial" w:eastAsia="Times New Roman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1DF6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5675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BC84" w14:textId="77777777" w:rsidR="00905715" w:rsidRPr="00905715" w:rsidRDefault="00905715" w:rsidP="0090571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0571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</w:tbl>
    <w:p w14:paraId="6EC0DBE5" w14:textId="77777777" w:rsidR="00905715" w:rsidRDefault="00905715" w:rsidP="00905715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E9E58EB" w14:textId="203CFE79" w:rsidR="00227A76" w:rsidRPr="0063489E" w:rsidRDefault="00905715" w:rsidP="0063489E">
      <w:pPr>
        <w:spacing w:after="0" w:line="240" w:lineRule="auto"/>
        <w:ind w:left="720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05715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258F6075" w14:textId="77777777" w:rsidR="00A2022E" w:rsidRDefault="00A2022E" w:rsidP="00A2022E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61BF25C4" w:rsidR="00531CB4" w:rsidRPr="00A2022E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A2022E">
        <w:rPr>
          <w:rFonts w:ascii="Arial" w:eastAsia="Arial" w:hAnsi="Arial" w:cs="Arial"/>
          <w:bCs/>
          <w:sz w:val="24"/>
          <w:szCs w:val="24"/>
        </w:rPr>
        <w:t>A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/>
          <w:sz w:val="24"/>
          <w:szCs w:val="24"/>
        </w:rPr>
        <w:t>₱</w:t>
      </w:r>
      <w:r w:rsidR="0063489E" w:rsidRPr="00A2022E">
        <w:rPr>
          <w:rFonts w:ascii="Arial" w:eastAsia="Arial" w:hAnsi="Arial" w:cs="Arial"/>
          <w:b/>
          <w:sz w:val="24"/>
          <w:szCs w:val="24"/>
        </w:rPr>
        <w:t>147,000.00</w:t>
      </w:r>
      <w:r w:rsidR="00BD5B7C" w:rsidRPr="00A202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of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provided by </w:t>
      </w:r>
      <w:r w:rsidR="0063489E" w:rsidRPr="00A2022E">
        <w:rPr>
          <w:rFonts w:ascii="Arial" w:eastAsia="Arial" w:hAnsi="Arial" w:cs="Arial"/>
          <w:b/>
          <w:bCs/>
          <w:sz w:val="24"/>
          <w:szCs w:val="24"/>
        </w:rPr>
        <w:t>LGU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to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A2022E">
        <w:rPr>
          <w:rFonts w:ascii="Arial" w:eastAsia="Arial" w:hAnsi="Arial" w:cs="Arial"/>
          <w:bCs/>
          <w:sz w:val="24"/>
          <w:szCs w:val="24"/>
        </w:rPr>
        <w:t>families</w:t>
      </w:r>
      <w:r w:rsidR="00BD5B7C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2022E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A2022E">
        <w:rPr>
          <w:rFonts w:ascii="Arial" w:eastAsia="Arial" w:hAnsi="Arial" w:cs="Arial"/>
          <w:bCs/>
          <w:sz w:val="24"/>
          <w:szCs w:val="24"/>
        </w:rPr>
        <w:t xml:space="preserve"> </w:t>
      </w:r>
      <w:r w:rsidR="0063489E" w:rsidRPr="00A2022E">
        <w:rPr>
          <w:rFonts w:ascii="Arial" w:eastAsia="Arial" w:hAnsi="Arial" w:cs="Arial"/>
          <w:bCs/>
          <w:sz w:val="24"/>
          <w:szCs w:val="24"/>
        </w:rPr>
        <w:t>5</w:t>
      </w:r>
      <w:r w:rsidRPr="00A2022E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780A6FEA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63489E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4"/>
        <w:gridCol w:w="1135"/>
        <w:gridCol w:w="1276"/>
        <w:gridCol w:w="991"/>
        <w:gridCol w:w="991"/>
        <w:gridCol w:w="1805"/>
      </w:tblGrid>
      <w:tr w:rsidR="0063489E" w:rsidRPr="0063489E" w14:paraId="6F24D4C2" w14:textId="77777777" w:rsidTr="00A2022E">
        <w:trPr>
          <w:trHeight w:val="20"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DBB1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9C3AE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63489E" w:rsidRPr="0063489E" w14:paraId="1E7D7737" w14:textId="77777777" w:rsidTr="00A2022E">
        <w:trPr>
          <w:trHeight w:val="20"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ABB7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9294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EFE6C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5A16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3EA8F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77CC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63489E" w:rsidRPr="0063489E" w14:paraId="304A63A3" w14:textId="77777777" w:rsidTr="00A2022E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6237D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C50BF" w14:textId="711E05FB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27D2A" w14:textId="5CC67C50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87C91" w14:textId="03F0CBFA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F8503" w14:textId="0E403369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EC916" w14:textId="2D967226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63489E" w:rsidRPr="0063489E" w14:paraId="1EBE6551" w14:textId="77777777" w:rsidTr="00A2022E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D2015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>REGION 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4A47D" w14:textId="0D4BFD8B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279A" w14:textId="3F9E796A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710C4" w14:textId="2188BEDD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1687" w14:textId="79C56093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C2564" w14:textId="78678398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63489E" w:rsidRPr="0063489E" w14:paraId="332E7020" w14:textId="77777777" w:rsidTr="00A2022E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8C1A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3489E">
              <w:rPr>
                <w:rFonts w:ascii="Arial" w:hAnsi="Arial" w:cs="Arial"/>
                <w:b/>
                <w:bCs/>
                <w:color w:val="000000"/>
              </w:rPr>
              <w:t>Ilocos</w:t>
            </w:r>
            <w:proofErr w:type="spellEnd"/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7359" w14:textId="46A52F27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DF620" w14:textId="247D5E2E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E677" w14:textId="65ABD350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4FF4" w14:textId="37ACC92F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0C9E" w14:textId="4A5B0B86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3489E">
              <w:rPr>
                <w:rFonts w:ascii="Arial" w:hAnsi="Arial" w:cs="Arial"/>
                <w:b/>
                <w:bCs/>
                <w:color w:val="000000"/>
              </w:rPr>
              <w:t xml:space="preserve"> 147,000.00 </w:t>
            </w:r>
          </w:p>
        </w:tc>
      </w:tr>
      <w:tr w:rsidR="0063489E" w:rsidRPr="0063489E" w14:paraId="3FCED138" w14:textId="77777777" w:rsidTr="00A2022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4954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6348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DCDB" w14:textId="77777777" w:rsidR="0063489E" w:rsidRPr="0063489E" w:rsidRDefault="0063489E" w:rsidP="00A202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3489E">
              <w:rPr>
                <w:rFonts w:ascii="Arial" w:hAnsi="Arial" w:cs="Arial"/>
                <w:i/>
                <w:iCs/>
                <w:color w:val="000000"/>
              </w:rPr>
              <w:t>Pagudpud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A8005" w14:textId="14A21B13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E1E13" w14:textId="72A7566F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147,000.00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4AC12" w14:textId="6D0E5FF7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A2168" w14:textId="2235DA7A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57B8" w14:textId="54D63E8E" w:rsidR="0063489E" w:rsidRPr="0063489E" w:rsidRDefault="0063489E" w:rsidP="00A202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3489E">
              <w:rPr>
                <w:rFonts w:ascii="Arial" w:hAnsi="Arial" w:cs="Arial"/>
                <w:i/>
                <w:iCs/>
                <w:color w:val="000000"/>
              </w:rPr>
              <w:t xml:space="preserve">147,000.00 </w:t>
            </w:r>
          </w:p>
        </w:tc>
      </w:tr>
    </w:tbl>
    <w:p w14:paraId="63D70635" w14:textId="3A2ABAFB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33F5E955" w14:textId="77777777" w:rsidR="00531CB4" w:rsidRDefault="00531CB4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227A76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3DEB79A8" w:rsidR="004818A5" w:rsidRPr="00A2022E" w:rsidRDefault="00A2022E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63489E" w:rsidRPr="00A2022E">
              <w:rPr>
                <w:rFonts w:ascii="Arial" w:eastAsia="Arial" w:hAnsi="Arial" w:cs="Arial"/>
                <w:sz w:val="19"/>
                <w:szCs w:val="19"/>
              </w:rPr>
              <w:t>Novem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ber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818A5" w:rsidRPr="00A2022E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A2022E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Disaster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Center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(DROMIC)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DSWD-DRMB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continues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closely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coordinate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with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concerned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field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A2022E">
              <w:rPr>
                <w:rFonts w:ascii="Arial" w:eastAsia="Arial" w:hAnsi="Arial" w:cs="Arial"/>
                <w:sz w:val="19"/>
                <w:szCs w:val="19"/>
              </w:rPr>
              <w:t>offices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for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reports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status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families,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assistance,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relief</w:t>
            </w:r>
            <w:r w:rsidR="00531CB4" w:rsidRPr="00A2022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2022E">
              <w:rPr>
                <w:rFonts w:ascii="Arial" w:eastAsia="Arial" w:hAnsi="Arial" w:cs="Arial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3F1882" w14:textId="3C881DAA" w:rsidR="00A2022E" w:rsidRDefault="00A2022E" w:rsidP="00A202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A2022E" w:rsidRPr="00227A76" w14:paraId="35BAD2F0" w14:textId="77777777" w:rsidTr="00652F1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C05B9" w14:textId="77777777" w:rsidR="00A2022E" w:rsidRPr="00227A76" w:rsidRDefault="00A2022E" w:rsidP="00652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46385" w14:textId="77777777" w:rsidR="00A2022E" w:rsidRPr="00227A76" w:rsidRDefault="00A2022E" w:rsidP="00652F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A2022E" w:rsidRPr="00227A76" w14:paraId="0B1B56CE" w14:textId="77777777" w:rsidTr="00652F1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B1122" w14:textId="5A090085" w:rsidR="00A2022E" w:rsidRPr="00A2022E" w:rsidRDefault="00A2022E" w:rsidP="00A202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12 </w:t>
            </w: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97F16" w14:textId="77777777" w:rsidR="00A2022E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DRMD are on duty at the Operations Center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to monitor</w:t>
            </w: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the status on the ground as well as the alert status and weather updates.</w:t>
            </w:r>
          </w:p>
          <w:p w14:paraId="220AD877" w14:textId="77777777" w:rsidR="00A2022E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040D3E4A" w14:textId="533B8353" w:rsidR="00A2022E" w:rsidRPr="00A2022E" w:rsidRDefault="00A2022E" w:rsidP="00A2022E">
            <w:pPr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A2022E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1D3626A" w14:textId="77777777" w:rsidR="00A2022E" w:rsidRDefault="00A2022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72998AF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63489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227A76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3BB07A81" w:rsidR="00902F26" w:rsidRPr="0063489E" w:rsidRDefault="00A2022E" w:rsidP="006348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12</w:t>
            </w:r>
            <w:r w:rsid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63489E"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C6AD" w14:textId="391443A3" w:rsidR="0063489E" w:rsidRPr="00A2022E" w:rsidRDefault="00A2022E" w:rsidP="00A2022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 submitted their </w:t>
            </w:r>
            <w:r w:rsidRPr="00A2022E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terminal report.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A2DB6" w:rsidRPr="00227A76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DB0CA84" w:rsidR="00A2022E" w:rsidRPr="00227A76" w:rsidRDefault="00A2022E" w:rsidP="00A202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12 </w:t>
            </w:r>
            <w:r w:rsidRPr="0063489E">
              <w:rPr>
                <w:rFonts w:ascii="Arial" w:eastAsia="Arial" w:hAnsi="Arial" w:cs="Arial"/>
                <w:color w:val="0070C0"/>
                <w:sz w:val="19"/>
                <w:szCs w:val="19"/>
              </w:rPr>
              <w:t>November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743DC" w14:textId="1FFA2899" w:rsidR="00A2022E" w:rsidRPr="0098375D" w:rsidRDefault="00A2022E" w:rsidP="00A2022E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submitted their </w:t>
            </w:r>
            <w:r w:rsidRPr="00A2022E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terminal report.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31D4981E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DC7EAE" w14:textId="77777777" w:rsidR="00A2022E" w:rsidRDefault="00A2022E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350934FD" w14:textId="77777777" w:rsidR="00A2022E" w:rsidRPr="00854CBA" w:rsidRDefault="00A2022E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4CBA">
              <w:rPr>
                <w:rFonts w:ascii="Arial" w:eastAsia="Arial" w:hAnsi="Arial" w:cs="Arial"/>
                <w:b/>
                <w:sz w:val="24"/>
                <w:szCs w:val="24"/>
              </w:rPr>
              <w:t>DIANE C. PLEGRINO</w:t>
            </w:r>
          </w:p>
          <w:p w14:paraId="3D42AF78" w14:textId="77777777" w:rsidR="00A2022E" w:rsidRDefault="00A2022E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54CBA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4252551A" w14:textId="77777777" w:rsidR="00A2022E" w:rsidRDefault="00A2022E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42B1F">
              <w:rPr>
                <w:rFonts w:ascii="Arial" w:eastAsia="Arial" w:hAnsi="Arial" w:cs="Arial"/>
                <w:b/>
                <w:sz w:val="24"/>
                <w:szCs w:val="24"/>
              </w:rPr>
              <w:t>JAN ERWIN ANDREW I. ONTANILLAS</w:t>
            </w:r>
          </w:p>
          <w:p w14:paraId="182D16AA" w14:textId="46548F45" w:rsidR="00227A76" w:rsidRPr="00227A76" w:rsidRDefault="00227A76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7E568515" w14:textId="77777777" w:rsidR="00A2022E" w:rsidRDefault="00A2022E" w:rsidP="00A2022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849AF">
              <w:rPr>
                <w:rFonts w:ascii="Arial" w:eastAsia="Arial" w:hAnsi="Arial" w:cs="Arial"/>
                <w:b/>
                <w:sz w:val="24"/>
                <w:szCs w:val="24"/>
              </w:rPr>
              <w:t>LESLIE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849AF">
              <w:rPr>
                <w:rFonts w:ascii="Arial" w:eastAsia="Arial" w:hAnsi="Arial" w:cs="Arial"/>
                <w:b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849AF">
              <w:rPr>
                <w:rFonts w:ascii="Arial" w:eastAsia="Arial" w:hAnsi="Arial" w:cs="Arial"/>
                <w:b/>
                <w:sz w:val="24"/>
                <w:szCs w:val="24"/>
              </w:rPr>
              <w:t>JAWILI</w:t>
            </w:r>
          </w:p>
          <w:p w14:paraId="14CB2C96" w14:textId="3AE856CB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7B03" w14:textId="77777777" w:rsidR="00646C17" w:rsidRDefault="00646C17">
      <w:pPr>
        <w:spacing w:after="0" w:line="240" w:lineRule="auto"/>
      </w:pPr>
      <w:r>
        <w:separator/>
      </w:r>
    </w:p>
  </w:endnote>
  <w:endnote w:type="continuationSeparator" w:id="0">
    <w:p w14:paraId="584F6D00" w14:textId="77777777" w:rsidR="00646C17" w:rsidRDefault="0064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17052" w:rsidRDefault="00417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17052" w:rsidRDefault="00417052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26D4716" w:rsidR="00417052" w:rsidRDefault="00417052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61F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61F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A2022E">
      <w:rPr>
        <w:rFonts w:ascii="Arial" w:eastAsia="Arial" w:hAnsi="Arial" w:cs="Arial"/>
        <w:sz w:val="14"/>
        <w:szCs w:val="14"/>
      </w:rPr>
      <w:t>DSWD DROMIC Report #2</w:t>
    </w:r>
    <w:r w:rsidRPr="00235C7D">
      <w:rPr>
        <w:rFonts w:ascii="Arial" w:eastAsia="Arial" w:hAnsi="Arial" w:cs="Arial"/>
        <w:sz w:val="14"/>
        <w:szCs w:val="14"/>
      </w:rPr>
      <w:t xml:space="preserve"> on </w:t>
    </w:r>
    <w:r w:rsidR="00A2022E">
      <w:rPr>
        <w:rFonts w:ascii="Arial" w:eastAsia="Arial" w:hAnsi="Arial" w:cs="Arial"/>
        <w:sz w:val="14"/>
        <w:szCs w:val="14"/>
      </w:rPr>
      <w:t xml:space="preserve">the </w:t>
    </w:r>
    <w:r w:rsidRPr="00235C7D">
      <w:rPr>
        <w:rFonts w:ascii="Arial" w:eastAsia="Arial" w:hAnsi="Arial" w:cs="Arial"/>
        <w:sz w:val="14"/>
        <w:szCs w:val="14"/>
      </w:rPr>
      <w:t>Effects of the Tail End of a Cold Front</w:t>
    </w:r>
    <w:r>
      <w:rPr>
        <w:rFonts w:ascii="Arial" w:eastAsia="Arial" w:hAnsi="Arial" w:cs="Arial"/>
        <w:sz w:val="14"/>
        <w:szCs w:val="14"/>
      </w:rPr>
      <w:t xml:space="preserve"> </w:t>
    </w:r>
    <w:r w:rsidR="00A2022E">
      <w:rPr>
        <w:rFonts w:ascii="Arial" w:eastAsia="Arial" w:hAnsi="Arial" w:cs="Arial"/>
        <w:sz w:val="14"/>
        <w:szCs w:val="14"/>
      </w:rPr>
      <w:t>as of 13 November 2020, 6A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17052" w:rsidRDefault="00417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8FA9" w14:textId="77777777" w:rsidR="00646C17" w:rsidRDefault="00646C17">
      <w:pPr>
        <w:spacing w:after="0" w:line="240" w:lineRule="auto"/>
      </w:pPr>
      <w:r>
        <w:separator/>
      </w:r>
    </w:p>
  </w:footnote>
  <w:footnote w:type="continuationSeparator" w:id="0">
    <w:p w14:paraId="55E139BE" w14:textId="77777777" w:rsidR="00646C17" w:rsidRDefault="0064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17052" w:rsidRDefault="00417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17052" w:rsidRDefault="0041705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17052" w:rsidRDefault="0041705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17052" w:rsidRDefault="0041705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17052" w:rsidRPr="00AC4062" w:rsidRDefault="00417052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17052" w:rsidRDefault="00417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1"/>
  </w:num>
  <w:num w:numId="3">
    <w:abstractNumId w:val="17"/>
  </w:num>
  <w:num w:numId="4">
    <w:abstractNumId w:val="25"/>
  </w:num>
  <w:num w:numId="5">
    <w:abstractNumId w:val="26"/>
  </w:num>
  <w:num w:numId="6">
    <w:abstractNumId w:val="35"/>
  </w:num>
  <w:num w:numId="7">
    <w:abstractNumId w:val="24"/>
  </w:num>
  <w:num w:numId="8">
    <w:abstractNumId w:val="39"/>
  </w:num>
  <w:num w:numId="9">
    <w:abstractNumId w:val="23"/>
  </w:num>
  <w:num w:numId="10">
    <w:abstractNumId w:val="32"/>
  </w:num>
  <w:num w:numId="11">
    <w:abstractNumId w:val="18"/>
  </w:num>
  <w:num w:numId="12">
    <w:abstractNumId w:val="36"/>
  </w:num>
  <w:num w:numId="13">
    <w:abstractNumId w:val="31"/>
  </w:num>
  <w:num w:numId="14">
    <w:abstractNumId w:val="28"/>
  </w:num>
  <w:num w:numId="15">
    <w:abstractNumId w:val="42"/>
  </w:num>
  <w:num w:numId="16">
    <w:abstractNumId w:val="21"/>
  </w:num>
  <w:num w:numId="17">
    <w:abstractNumId w:val="43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3"/>
  </w:num>
  <w:num w:numId="23">
    <w:abstractNumId w:val="2"/>
  </w:num>
  <w:num w:numId="24">
    <w:abstractNumId w:val="34"/>
  </w:num>
  <w:num w:numId="25">
    <w:abstractNumId w:val="10"/>
  </w:num>
  <w:num w:numId="26">
    <w:abstractNumId w:val="27"/>
  </w:num>
  <w:num w:numId="27">
    <w:abstractNumId w:val="30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4"/>
  </w:num>
  <w:num w:numId="34">
    <w:abstractNumId w:val="14"/>
  </w:num>
  <w:num w:numId="35">
    <w:abstractNumId w:val="9"/>
  </w:num>
  <w:num w:numId="36">
    <w:abstractNumId w:val="45"/>
  </w:num>
  <w:num w:numId="37">
    <w:abstractNumId w:val="16"/>
  </w:num>
  <w:num w:numId="38">
    <w:abstractNumId w:val="0"/>
  </w:num>
  <w:num w:numId="39">
    <w:abstractNumId w:val="11"/>
  </w:num>
  <w:num w:numId="40">
    <w:abstractNumId w:val="40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17052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5614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F492-6432-4F8C-AAA0-F88FE7C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2020-11-12T13:12:00Z</dcterms:created>
  <dcterms:modified xsi:type="dcterms:W3CDTF">2020-11-12T13:55:00Z</dcterms:modified>
</cp:coreProperties>
</file>