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FE7164" w14:textId="4B98A43D" w:rsidR="00EE3097" w:rsidRDefault="00EE3097" w:rsidP="00EE3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E3097">
        <w:rPr>
          <w:rFonts w:ascii="Arial" w:eastAsia="Arial" w:hAnsi="Arial" w:cs="Arial"/>
          <w:b/>
          <w:sz w:val="32"/>
          <w:szCs w:val="24"/>
        </w:rPr>
        <w:t>DSWD DROMIC</w:t>
      </w:r>
      <w:r w:rsidR="00E079D3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Pr="00EE3097">
        <w:rPr>
          <w:rFonts w:ascii="Arial" w:eastAsia="Arial" w:hAnsi="Arial" w:cs="Arial"/>
          <w:b/>
          <w:sz w:val="32"/>
          <w:szCs w:val="24"/>
        </w:rPr>
        <w:t xml:space="preserve"> Report on the Fire Incident in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B2DD9A6" w14:textId="51C43D50" w:rsidR="00EE3097" w:rsidRDefault="00B4428E" w:rsidP="00EE3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Purok Lunoy, </w:t>
      </w:r>
      <w:r w:rsidR="00EE3097">
        <w:rPr>
          <w:rFonts w:ascii="Arial" w:eastAsia="Arial" w:hAnsi="Arial" w:cs="Arial"/>
          <w:b/>
          <w:sz w:val="32"/>
          <w:szCs w:val="24"/>
        </w:rPr>
        <w:t>Northern Junob, Dumaguete City</w:t>
      </w:r>
    </w:p>
    <w:p w14:paraId="14BF7CE8" w14:textId="7C14CE12" w:rsidR="00F35CDA" w:rsidRPr="000233DF" w:rsidRDefault="00E079D3" w:rsidP="00EE3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 November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2A3A42B7" w:rsidR="004F7D06" w:rsidRPr="00B57673" w:rsidRDefault="00974DE1" w:rsidP="004F7D06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B57673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</w:t>
      </w:r>
      <w:r w:rsidR="00ED5B6B" w:rsidRPr="00B57673">
        <w:rPr>
          <w:rFonts w:ascii="Arial" w:eastAsia="Arial" w:hAnsi="Arial" w:cs="Arial"/>
          <w:i/>
          <w:iCs/>
          <w:sz w:val="24"/>
          <w:szCs w:val="24"/>
        </w:rPr>
        <w:t>at Purok Lunoy, Northern Junob, Dumaguete City</w:t>
      </w:r>
      <w:r w:rsidR="00ED5B6B" w:rsidRPr="00B57673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B57673">
        <w:rPr>
          <w:rFonts w:ascii="Arial" w:eastAsia="Arial" w:hAnsi="Arial" w:cs="Arial"/>
          <w:i/>
          <w:iCs/>
          <w:sz w:val="24"/>
          <w:szCs w:val="24"/>
        </w:rPr>
        <w:t>on</w:t>
      </w:r>
      <w:r w:rsidR="00EE3097" w:rsidRPr="00B57673">
        <w:rPr>
          <w:rFonts w:ascii="Arial" w:eastAsia="Arial" w:hAnsi="Arial" w:cs="Arial"/>
          <w:i/>
          <w:iCs/>
          <w:sz w:val="24"/>
          <w:szCs w:val="24"/>
        </w:rPr>
        <w:t xml:space="preserve"> 21</w:t>
      </w:r>
      <w:r w:rsidR="004F7D06" w:rsidRPr="00B57673">
        <w:rPr>
          <w:rFonts w:ascii="Arial" w:eastAsia="Arial" w:hAnsi="Arial" w:cs="Arial"/>
          <w:i/>
          <w:iCs/>
          <w:sz w:val="24"/>
          <w:szCs w:val="24"/>
        </w:rPr>
        <w:t xml:space="preserve"> September 2020 at </w:t>
      </w:r>
      <w:r w:rsidR="00EE3097" w:rsidRPr="00B57673">
        <w:rPr>
          <w:rFonts w:ascii="Arial" w:eastAsia="Arial" w:hAnsi="Arial" w:cs="Arial"/>
          <w:i/>
          <w:iCs/>
          <w:sz w:val="24"/>
          <w:szCs w:val="24"/>
        </w:rPr>
        <w:t>1</w:t>
      </w:r>
      <w:r w:rsidR="000271BD" w:rsidRPr="00B57673">
        <w:rPr>
          <w:rFonts w:ascii="Arial" w:eastAsia="Arial" w:hAnsi="Arial" w:cs="Arial"/>
          <w:i/>
          <w:iCs/>
          <w:sz w:val="24"/>
          <w:szCs w:val="24"/>
        </w:rPr>
        <w:t>PM</w:t>
      </w:r>
      <w:r w:rsidR="004F7D06" w:rsidRPr="00B57673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r w:rsidR="000271BD" w:rsidRPr="00B57673">
        <w:rPr>
          <w:rFonts w:ascii="Arial" w:eastAsia="Arial" w:hAnsi="Arial" w:cs="Arial"/>
          <w:i/>
          <w:iCs/>
          <w:sz w:val="24"/>
          <w:szCs w:val="24"/>
        </w:rPr>
        <w:t xml:space="preserve">The fire was </w:t>
      </w:r>
      <w:r w:rsidR="00233067" w:rsidRPr="00B57673">
        <w:rPr>
          <w:rFonts w:ascii="Arial" w:eastAsia="Arial" w:hAnsi="Arial" w:cs="Arial"/>
          <w:i/>
          <w:iCs/>
          <w:sz w:val="24"/>
          <w:szCs w:val="24"/>
        </w:rPr>
        <w:t>put</w:t>
      </w:r>
      <w:r w:rsidR="000271BD" w:rsidRPr="00B57673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17D42" w:rsidRPr="00B57673">
        <w:rPr>
          <w:rFonts w:ascii="Arial" w:eastAsia="Arial" w:hAnsi="Arial" w:cs="Arial"/>
          <w:i/>
          <w:iCs/>
          <w:sz w:val="24"/>
          <w:szCs w:val="24"/>
        </w:rPr>
        <w:t xml:space="preserve">under control </w:t>
      </w:r>
      <w:r w:rsidR="000271BD" w:rsidRPr="00B57673">
        <w:rPr>
          <w:rFonts w:ascii="Arial" w:eastAsia="Arial" w:hAnsi="Arial" w:cs="Arial"/>
          <w:i/>
          <w:iCs/>
          <w:sz w:val="24"/>
          <w:szCs w:val="24"/>
        </w:rPr>
        <w:t xml:space="preserve">at </w:t>
      </w:r>
      <w:r w:rsidR="00AA59E2" w:rsidRPr="00B57673">
        <w:rPr>
          <w:rFonts w:ascii="Arial" w:eastAsia="Arial" w:hAnsi="Arial" w:cs="Arial"/>
          <w:i/>
          <w:iCs/>
          <w:sz w:val="24"/>
          <w:szCs w:val="24"/>
        </w:rPr>
        <w:t>1</w:t>
      </w:r>
      <w:r w:rsidR="000271BD" w:rsidRPr="00B57673">
        <w:rPr>
          <w:rFonts w:ascii="Arial" w:eastAsia="Arial" w:hAnsi="Arial" w:cs="Arial"/>
          <w:i/>
          <w:iCs/>
          <w:sz w:val="24"/>
          <w:szCs w:val="24"/>
        </w:rPr>
        <w:t>:</w:t>
      </w:r>
      <w:r w:rsidR="00AA59E2" w:rsidRPr="00B57673">
        <w:rPr>
          <w:rFonts w:ascii="Arial" w:eastAsia="Arial" w:hAnsi="Arial" w:cs="Arial"/>
          <w:i/>
          <w:iCs/>
          <w:sz w:val="24"/>
          <w:szCs w:val="24"/>
        </w:rPr>
        <w:t>55</w:t>
      </w:r>
      <w:r w:rsidR="00233067" w:rsidRPr="00B57673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A59E2" w:rsidRPr="00B57673">
        <w:rPr>
          <w:rFonts w:ascii="Arial" w:eastAsia="Arial" w:hAnsi="Arial" w:cs="Arial"/>
          <w:i/>
          <w:iCs/>
          <w:sz w:val="24"/>
          <w:szCs w:val="24"/>
        </w:rPr>
        <w:t>P</w:t>
      </w:r>
      <w:r w:rsidR="000271BD" w:rsidRPr="00B57673">
        <w:rPr>
          <w:rFonts w:ascii="Arial" w:eastAsia="Arial" w:hAnsi="Arial" w:cs="Arial"/>
          <w:i/>
          <w:iCs/>
          <w:sz w:val="24"/>
          <w:szCs w:val="24"/>
        </w:rPr>
        <w:t>M</w:t>
      </w:r>
      <w:r w:rsidR="00233067" w:rsidRPr="00B57673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38FF7635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E309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0F47C70" w:rsidR="000146D5" w:rsidRPr="00233067" w:rsidRDefault="000146D5" w:rsidP="004C569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33067">
        <w:rPr>
          <w:rFonts w:ascii="Arial" w:eastAsia="Arial" w:hAnsi="Arial" w:cs="Arial"/>
          <w:sz w:val="24"/>
          <w:szCs w:val="24"/>
        </w:rPr>
        <w:t>A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total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of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4C5698" w:rsidRPr="00233067">
        <w:rPr>
          <w:rFonts w:ascii="Arial" w:eastAsia="Arial" w:hAnsi="Arial" w:cs="Arial"/>
          <w:b/>
          <w:sz w:val="24"/>
          <w:szCs w:val="24"/>
        </w:rPr>
        <w:t>30</w:t>
      </w:r>
      <w:r w:rsidR="0003076A" w:rsidRPr="002330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or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4C5698" w:rsidRPr="00233067">
        <w:rPr>
          <w:rFonts w:ascii="Arial" w:eastAsia="Arial" w:hAnsi="Arial" w:cs="Arial"/>
          <w:b/>
          <w:sz w:val="24"/>
          <w:szCs w:val="24"/>
        </w:rPr>
        <w:t>117</w:t>
      </w:r>
      <w:r w:rsidR="001579BA" w:rsidRPr="00233067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233067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233067">
        <w:rPr>
          <w:rFonts w:ascii="Arial" w:eastAsia="Arial" w:hAnsi="Arial" w:cs="Arial"/>
          <w:sz w:val="24"/>
          <w:szCs w:val="24"/>
        </w:rPr>
        <w:t>were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affected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33067">
        <w:rPr>
          <w:rFonts w:ascii="Arial" w:eastAsia="Arial" w:hAnsi="Arial" w:cs="Arial"/>
          <w:sz w:val="24"/>
          <w:szCs w:val="24"/>
        </w:rPr>
        <w:t>by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33067">
        <w:rPr>
          <w:rFonts w:ascii="Arial" w:eastAsia="Arial" w:hAnsi="Arial" w:cs="Arial"/>
          <w:sz w:val="24"/>
          <w:szCs w:val="24"/>
        </w:rPr>
        <w:t>the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33067">
        <w:rPr>
          <w:rFonts w:ascii="Arial" w:eastAsia="Arial" w:hAnsi="Arial" w:cs="Arial"/>
          <w:sz w:val="24"/>
          <w:szCs w:val="24"/>
        </w:rPr>
        <w:t>fire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233067">
        <w:rPr>
          <w:rFonts w:ascii="Arial" w:eastAsia="Arial" w:hAnsi="Arial" w:cs="Arial"/>
          <w:sz w:val="24"/>
          <w:szCs w:val="24"/>
        </w:rPr>
        <w:t>incident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in</w:t>
      </w:r>
      <w:r w:rsidR="0003076A" w:rsidRPr="00233067">
        <w:rPr>
          <w:rFonts w:ascii="Arial" w:eastAsia="Arial" w:hAnsi="Arial" w:cs="Arial"/>
          <w:b/>
          <w:sz w:val="24"/>
          <w:szCs w:val="24"/>
        </w:rPr>
        <w:t xml:space="preserve"> </w:t>
      </w:r>
      <w:r w:rsidR="004C5698" w:rsidRPr="00233067">
        <w:rPr>
          <w:rFonts w:ascii="Arial" w:eastAsia="Arial" w:hAnsi="Arial" w:cs="Arial"/>
          <w:b/>
          <w:sz w:val="24"/>
          <w:szCs w:val="24"/>
        </w:rPr>
        <w:t>Purok Lunoy, Northern Junob, Dumaguete City</w:t>
      </w:r>
      <w:r w:rsidR="005E053F">
        <w:rPr>
          <w:rFonts w:ascii="Arial" w:eastAsia="Arial" w:hAnsi="Arial" w:cs="Arial"/>
          <w:b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(see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Pr="00233067">
        <w:rPr>
          <w:rFonts w:ascii="Arial" w:eastAsia="Arial" w:hAnsi="Arial" w:cs="Arial"/>
          <w:sz w:val="24"/>
          <w:szCs w:val="24"/>
        </w:rPr>
        <w:t>Table</w:t>
      </w:r>
      <w:r w:rsidR="0003076A" w:rsidRPr="00233067">
        <w:rPr>
          <w:rFonts w:ascii="Arial" w:eastAsia="Arial" w:hAnsi="Arial" w:cs="Arial"/>
          <w:sz w:val="24"/>
          <w:szCs w:val="24"/>
        </w:rPr>
        <w:t xml:space="preserve"> </w:t>
      </w:r>
      <w:r w:rsidR="0097447E" w:rsidRPr="00233067">
        <w:rPr>
          <w:rFonts w:ascii="Arial" w:eastAsia="Arial" w:hAnsi="Arial" w:cs="Arial"/>
          <w:sz w:val="24"/>
          <w:szCs w:val="24"/>
        </w:rPr>
        <w:t>1)</w:t>
      </w:r>
      <w:r w:rsidR="005E053F">
        <w:rPr>
          <w:rFonts w:ascii="Arial" w:eastAsia="Arial" w:hAnsi="Arial" w:cs="Arial"/>
          <w:sz w:val="24"/>
          <w:szCs w:val="24"/>
        </w:rPr>
        <w:t>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78"/>
        <w:gridCol w:w="1753"/>
        <w:gridCol w:w="1422"/>
        <w:gridCol w:w="1420"/>
      </w:tblGrid>
      <w:tr w:rsidR="00940DF6" w:rsidRPr="00940DF6" w14:paraId="11D4BD5D" w14:textId="77777777" w:rsidTr="00940DF6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8CC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DABF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40DF6" w:rsidRPr="00940DF6" w14:paraId="140D217F" w14:textId="77777777" w:rsidTr="00CB5A9E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067E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10CD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5A39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8F6B3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0DF6" w:rsidRPr="00940DF6" w14:paraId="3B3391EA" w14:textId="77777777" w:rsidTr="00CB5A9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CD67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99CF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B00E" w14:textId="5243DDC3" w:rsidR="00940DF6" w:rsidRPr="00940DF6" w:rsidRDefault="00CB5A9E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CCF25" w14:textId="749DC6BD" w:rsidR="00940DF6" w:rsidRPr="00940DF6" w:rsidRDefault="00CB5A9E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CB5A9E" w:rsidRPr="00940DF6" w14:paraId="4EF0989D" w14:textId="77777777" w:rsidTr="00CB5A9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7ED2" w14:textId="5F97128F" w:rsidR="00CB5A9E" w:rsidRPr="00940DF6" w:rsidRDefault="00CB5A9E" w:rsidP="00CB5A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1CB3" w14:textId="7777777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D3C6" w14:textId="6914161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1171D" w14:textId="01675C4F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CB5A9E" w:rsidRPr="00940DF6" w14:paraId="03AD6238" w14:textId="77777777" w:rsidTr="00CB5A9E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B9A38" w14:textId="43945556" w:rsidR="00CB5A9E" w:rsidRPr="00940DF6" w:rsidRDefault="00CB5A9E" w:rsidP="00CB5A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58B8" w14:textId="7777777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66C8" w14:textId="28409DD0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3DBA1" w14:textId="267877E8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6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CB5A9E" w:rsidRPr="00940DF6" w14:paraId="57ADE0D2" w14:textId="77777777" w:rsidTr="00CB5A9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DB0B2" w14:textId="7777777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78E7" w14:textId="2FDE588E" w:rsidR="00CB5A9E" w:rsidRPr="00940DF6" w:rsidRDefault="00CB5A9E" w:rsidP="00CB5A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B0065" w14:textId="77777777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B11AA" w14:textId="63A88808" w:rsidR="00CB5A9E" w:rsidRPr="00940DF6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15A9C" w14:textId="45E0F3A8" w:rsidR="00CB5A9E" w:rsidRPr="00CB5A9E" w:rsidRDefault="00CB5A9E" w:rsidP="00CB5A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5A9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117</w:t>
            </w:r>
          </w:p>
        </w:tc>
      </w:tr>
    </w:tbl>
    <w:p w14:paraId="57E334EE" w14:textId="77777777" w:rsidR="00EE3097" w:rsidRPr="000233DF" w:rsidRDefault="00EE3097" w:rsidP="00EE309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76B79A7" w14:textId="77777777" w:rsidR="00E6500C" w:rsidRDefault="00E6500C" w:rsidP="00E6500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2767DE" w14:textId="34BED12D" w:rsidR="008E2CBE" w:rsidRDefault="008E2CBE" w:rsidP="008E2CB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0A1151D" w14:textId="1B9559E3" w:rsidR="008E2CBE" w:rsidRPr="00E6500C" w:rsidRDefault="008E2CBE" w:rsidP="008E2CBE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E6500C">
        <w:rPr>
          <w:rFonts w:ascii="Arial" w:eastAsia="Arial" w:hAnsi="Arial" w:cs="Arial"/>
          <w:b/>
          <w:sz w:val="24"/>
          <w:szCs w:val="24"/>
        </w:rPr>
        <w:t xml:space="preserve">26 </w:t>
      </w:r>
      <w:r w:rsidR="006C3287">
        <w:rPr>
          <w:rFonts w:ascii="Arial" w:eastAsia="Arial" w:hAnsi="Arial" w:cs="Arial"/>
          <w:b/>
          <w:sz w:val="24"/>
          <w:szCs w:val="24"/>
        </w:rPr>
        <w:t>h</w:t>
      </w:r>
      <w:r w:rsidR="00972598" w:rsidRPr="00E6500C">
        <w:rPr>
          <w:rFonts w:ascii="Arial" w:eastAsia="Arial" w:hAnsi="Arial" w:cs="Arial"/>
          <w:b/>
          <w:sz w:val="24"/>
          <w:szCs w:val="24"/>
        </w:rPr>
        <w:t xml:space="preserve">ouses </w:t>
      </w:r>
      <w:r w:rsidRPr="00E6500C">
        <w:rPr>
          <w:rFonts w:ascii="Arial" w:eastAsia="Arial" w:hAnsi="Arial" w:cs="Arial"/>
          <w:sz w:val="24"/>
          <w:szCs w:val="24"/>
        </w:rPr>
        <w:t>were</w:t>
      </w:r>
      <w:r w:rsidRPr="00E6500C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Pr="00E6500C">
        <w:rPr>
          <w:rFonts w:ascii="Arial" w:eastAsia="Arial" w:hAnsi="Arial" w:cs="Arial"/>
          <w:sz w:val="24"/>
          <w:szCs w:val="24"/>
        </w:rPr>
        <w:t>by the fire</w:t>
      </w:r>
      <w:r w:rsidRPr="00E6500C">
        <w:rPr>
          <w:rFonts w:ascii="Arial" w:eastAsia="Arial" w:hAnsi="Arial" w:cs="Arial"/>
          <w:b/>
          <w:sz w:val="24"/>
          <w:szCs w:val="24"/>
        </w:rPr>
        <w:t xml:space="preserve"> </w:t>
      </w:r>
      <w:r w:rsidRPr="00E6500C">
        <w:rPr>
          <w:rFonts w:ascii="Arial" w:eastAsia="Arial" w:hAnsi="Arial" w:cs="Arial"/>
          <w:sz w:val="24"/>
          <w:szCs w:val="24"/>
        </w:rPr>
        <w:t>(see Table 2).</w:t>
      </w:r>
    </w:p>
    <w:p w14:paraId="74D1D68E" w14:textId="77777777" w:rsidR="008E2CBE" w:rsidRPr="000233DF" w:rsidRDefault="008E2CBE" w:rsidP="008E2CBE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1210899" w14:textId="48EFC5E3" w:rsidR="008E2CBE" w:rsidRPr="003C227F" w:rsidRDefault="008E2CBE" w:rsidP="008E2CBE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8E2CBE" w:rsidRPr="003C227F" w14:paraId="36ED86FC" w14:textId="77777777" w:rsidTr="00A10CB6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53B351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130D2F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8E2CBE" w:rsidRPr="003C227F" w14:paraId="6C24C501" w14:textId="77777777" w:rsidTr="00A10CB6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1605341" w14:textId="77777777" w:rsidR="008E2CBE" w:rsidRPr="001579BA" w:rsidRDefault="008E2CBE" w:rsidP="00A10C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66B90E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D64320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D9F1F9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8E2CBE" w:rsidRPr="003C227F" w14:paraId="18039A73" w14:textId="77777777" w:rsidTr="00A10CB6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A6B89D" w14:textId="77777777" w:rsidR="008E2CBE" w:rsidRPr="001579BA" w:rsidRDefault="008E2CBE" w:rsidP="00A10C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05459C" w14:textId="76812C3A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26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4C6510" w14:textId="02F66B16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26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CDE62A" w14:textId="49111151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8E2CBE" w:rsidRPr="003C227F" w14:paraId="58E122EE" w14:textId="77777777" w:rsidTr="00A10CB6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48E24D" w14:textId="5FD2DE8C" w:rsidR="008E2CBE" w:rsidRPr="001579BA" w:rsidRDefault="008E2CBE" w:rsidP="00A10C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1E8A79" w14:textId="45687561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33061" w14:textId="10D4D1DB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53CCB5" w14:textId="62D5E689" w:rsidR="008E2CBE" w:rsidRPr="001579BA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8E2CBE" w:rsidRPr="003C227F" w14:paraId="14A3EF71" w14:textId="77777777" w:rsidTr="00A10CB6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5E2F2" w14:textId="0214E996" w:rsidR="008E2CBE" w:rsidRPr="001579BA" w:rsidRDefault="008E2CBE" w:rsidP="00A10C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E039A1" w14:textId="6B434241" w:rsidR="008E2CBE" w:rsidRPr="00F01FE8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F958E" w14:textId="643FC13D" w:rsidR="008E2CBE" w:rsidRPr="00F01FE8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E927AE" w14:textId="18A435E2" w:rsidR="008E2CBE" w:rsidRPr="00F01FE8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  <w:tr w:rsidR="008E2CBE" w:rsidRPr="003C227F" w14:paraId="468A87A4" w14:textId="77777777" w:rsidTr="00A10CB6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5827D" w14:textId="604E419C" w:rsidR="008E2CBE" w:rsidRDefault="008E2CBE" w:rsidP="00A10C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Dumaguete City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D757" w14:textId="5988ED82" w:rsidR="008E2CBE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0E07" w14:textId="20EBF963" w:rsidR="008E2CBE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1230" w14:textId="604FF740" w:rsidR="008E2CBE" w:rsidRDefault="008E2CBE" w:rsidP="00A10C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05FFD5B6" w14:textId="77777777" w:rsidR="008E2CBE" w:rsidRPr="000233DF" w:rsidRDefault="008E2CBE" w:rsidP="008E2C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5170C15" w14:textId="77777777" w:rsidR="00E6500C" w:rsidRDefault="00E6500C" w:rsidP="00E6500C">
      <w:pPr>
        <w:widowControl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14"/>
          <w:szCs w:val="14"/>
        </w:rPr>
      </w:pPr>
    </w:p>
    <w:p w14:paraId="16E7FA54" w14:textId="77777777" w:rsidR="00E6500C" w:rsidRDefault="00E6500C" w:rsidP="00E6500C">
      <w:pPr>
        <w:widowControl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2060"/>
          <w:sz w:val="14"/>
          <w:szCs w:val="14"/>
        </w:rPr>
      </w:pPr>
    </w:p>
    <w:p w14:paraId="641458D0" w14:textId="344C84E5" w:rsidR="00E6500C" w:rsidRPr="00E6500C" w:rsidRDefault="00E6500C" w:rsidP="00E6500C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/>
          <w:color w:val="222222"/>
        </w:rPr>
      </w:pPr>
      <w:r w:rsidRPr="00E6500C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BA014C7" w14:textId="21F70A47" w:rsidR="00E6500C" w:rsidRPr="007C03EF" w:rsidRDefault="00E6500C" w:rsidP="005E053F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 w:rsidRPr="007C03EF">
        <w:rPr>
          <w:rFonts w:ascii="Arial" w:eastAsia="Times New Roman" w:hAnsi="Arial" w:cs="Arial"/>
          <w:sz w:val="24"/>
          <w:szCs w:val="24"/>
        </w:rPr>
        <w:t>A total of </w:t>
      </w:r>
      <w:r w:rsidRPr="007C03EF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5E053F" w:rsidRPr="007C03EF">
        <w:rPr>
          <w:rFonts w:ascii="Arial" w:eastAsia="Times New Roman" w:hAnsi="Arial" w:cs="Arial"/>
          <w:b/>
          <w:bCs/>
          <w:sz w:val="24"/>
          <w:szCs w:val="24"/>
        </w:rPr>
        <w:t xml:space="preserve">97,224.30 </w:t>
      </w:r>
      <w:r w:rsidRPr="007C03EF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5E053F" w:rsidRPr="007C03EF">
        <w:rPr>
          <w:rFonts w:ascii="Arial" w:eastAsia="Times New Roman" w:hAnsi="Arial" w:cs="Arial"/>
          <w:sz w:val="24"/>
          <w:szCs w:val="24"/>
        </w:rPr>
        <w:t xml:space="preserve">by </w:t>
      </w:r>
      <w:r w:rsidR="005E053F" w:rsidRPr="007C03EF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5E053F" w:rsidRPr="007C03EF">
        <w:rPr>
          <w:rFonts w:ascii="Arial" w:eastAsia="Times New Roman" w:hAnsi="Arial" w:cs="Arial"/>
          <w:sz w:val="24"/>
          <w:szCs w:val="24"/>
        </w:rPr>
        <w:t xml:space="preserve"> </w:t>
      </w:r>
      <w:r w:rsidRPr="007C03EF">
        <w:rPr>
          <w:rFonts w:ascii="Arial" w:eastAsia="Times New Roman" w:hAnsi="Arial" w:cs="Arial"/>
          <w:sz w:val="24"/>
          <w:szCs w:val="24"/>
        </w:rPr>
        <w:t>to the</w:t>
      </w:r>
      <w:r w:rsidR="005E053F" w:rsidRPr="007C03EF">
        <w:rPr>
          <w:rFonts w:ascii="Arial" w:eastAsia="Times New Roman" w:hAnsi="Arial" w:cs="Arial"/>
          <w:sz w:val="24"/>
          <w:szCs w:val="24"/>
        </w:rPr>
        <w:t xml:space="preserve"> </w:t>
      </w:r>
      <w:r w:rsidRPr="007C03EF">
        <w:rPr>
          <w:rFonts w:ascii="Arial" w:eastAsia="Times New Roman" w:hAnsi="Arial" w:cs="Arial"/>
          <w:sz w:val="24"/>
          <w:szCs w:val="24"/>
        </w:rPr>
        <w:t>affected families</w:t>
      </w:r>
      <w:r w:rsidR="005E053F" w:rsidRPr="007C03EF">
        <w:rPr>
          <w:rFonts w:ascii="Arial" w:eastAsia="Times New Roman" w:hAnsi="Arial" w:cs="Arial"/>
          <w:sz w:val="24"/>
          <w:szCs w:val="24"/>
        </w:rPr>
        <w:t xml:space="preserve"> </w:t>
      </w:r>
      <w:r w:rsidRPr="007C03EF">
        <w:rPr>
          <w:rFonts w:ascii="Arial" w:eastAsia="Times New Roman" w:hAnsi="Arial" w:cs="Arial"/>
          <w:sz w:val="24"/>
          <w:szCs w:val="24"/>
        </w:rPr>
        <w:t xml:space="preserve">(see Table </w:t>
      </w:r>
      <w:r w:rsidR="005E053F" w:rsidRPr="007C03EF">
        <w:rPr>
          <w:rFonts w:ascii="Arial" w:eastAsia="Times New Roman" w:hAnsi="Arial" w:cs="Arial"/>
          <w:sz w:val="24"/>
          <w:szCs w:val="24"/>
        </w:rPr>
        <w:t>3</w:t>
      </w:r>
      <w:r w:rsidRPr="007C03EF">
        <w:rPr>
          <w:rFonts w:ascii="Arial" w:eastAsia="Times New Roman" w:hAnsi="Arial" w:cs="Arial"/>
          <w:sz w:val="24"/>
          <w:szCs w:val="24"/>
        </w:rPr>
        <w:t>).</w:t>
      </w:r>
      <w:r w:rsidRPr="007C03EF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474A01BD" w14:textId="77777777" w:rsidR="00E6500C" w:rsidRPr="00E6500C" w:rsidRDefault="00E6500C" w:rsidP="00E6500C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6500C"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7D319BC7" w14:textId="16D0AB51" w:rsidR="00E6500C" w:rsidRPr="00E6500C" w:rsidRDefault="00E6500C" w:rsidP="00E6500C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65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5E05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E65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     </w:t>
      </w:r>
    </w:p>
    <w:tbl>
      <w:tblPr>
        <w:tblW w:w="4776" w:type="pct"/>
        <w:tblInd w:w="421" w:type="dxa"/>
        <w:tblLook w:val="04A0" w:firstRow="1" w:lastRow="0" w:firstColumn="1" w:lastColumn="0" w:noHBand="0" w:noVBand="1"/>
      </w:tblPr>
      <w:tblGrid>
        <w:gridCol w:w="307"/>
        <w:gridCol w:w="3520"/>
        <w:gridCol w:w="1163"/>
        <w:gridCol w:w="696"/>
        <w:gridCol w:w="840"/>
        <w:gridCol w:w="1108"/>
        <w:gridCol w:w="1673"/>
      </w:tblGrid>
      <w:tr w:rsidR="00E6500C" w:rsidRPr="00E6500C" w14:paraId="04B121C5" w14:textId="77777777" w:rsidTr="00E6500C">
        <w:trPr>
          <w:trHeight w:val="53"/>
        </w:trPr>
        <w:tc>
          <w:tcPr>
            <w:tcW w:w="2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63F4D94" w14:textId="1113F6C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REGION/PROVINCE/MUNICIPALITY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1AA7E04" w14:textId="68A64ED2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ASSISTANCE</w:t>
            </w:r>
          </w:p>
        </w:tc>
      </w:tr>
      <w:tr w:rsidR="00E6500C" w:rsidRPr="00E6500C" w14:paraId="0FBA0DC1" w14:textId="77777777" w:rsidTr="00E6500C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C72118" w14:textId="7777777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A693A8" w14:textId="59C64D1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7B6807" w14:textId="32BF163B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7529FC6" w14:textId="008D5635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7C8307E" w14:textId="74122A9F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F92924" w14:textId="17595DA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</w:tr>
      <w:tr w:rsidR="00E6500C" w:rsidRPr="00E6500C" w14:paraId="4428469A" w14:textId="77777777" w:rsidTr="00E6500C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5B7959" w14:textId="63543753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955E2" w14:textId="5A848CB0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20C67F" w14:textId="7E8C0C9B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6BD8AB" w14:textId="4BF35343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63EC7E" w14:textId="0CE08F89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4657B" w14:textId="2B879FB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</w:tr>
      <w:tr w:rsidR="00E6500C" w:rsidRPr="00E6500C" w14:paraId="4B6D9556" w14:textId="77777777" w:rsidTr="00E6500C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96899" w14:textId="0D06F87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REGIONVII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0BDFF" w14:textId="5130D87C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5A133" w14:textId="2FE83E51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5F8E4" w14:textId="2BC7963F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A3B17" w14:textId="098A512E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9A949" w14:textId="160B891D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</w:tr>
      <w:tr w:rsidR="00E6500C" w:rsidRPr="00E6500C" w14:paraId="1149993B" w14:textId="77777777" w:rsidTr="00E6500C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6F2FC" w14:textId="13110CB7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</w:t>
            </w:r>
            <w:r w:rsidR="009D2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Oriental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6D3DC" w14:textId="59381279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A6295" w14:textId="722F523C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4C8CC" w14:textId="329F2A4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7E557" w14:textId="174FC118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63364" w14:textId="7C28AEF9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97,224.30</w:t>
            </w:r>
          </w:p>
        </w:tc>
      </w:tr>
      <w:tr w:rsidR="00E6500C" w:rsidRPr="00E6500C" w14:paraId="7886A0C9" w14:textId="77777777" w:rsidTr="00E6500C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15B8" w14:textId="3FCD7008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10E8" w14:textId="58A7017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DumagueteCity(capital)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4793" w14:textId="69F154CC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97,224.30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B0BD" w14:textId="0058F74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106F" w14:textId="27C6B4A2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60FE" w14:textId="2A1AB40B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D4FA" w14:textId="3E503E74" w:rsidR="00E6500C" w:rsidRPr="00E6500C" w:rsidRDefault="00E6500C" w:rsidP="00E650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0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97,224.30</w:t>
            </w:r>
          </w:p>
        </w:tc>
      </w:tr>
    </w:tbl>
    <w:p w14:paraId="78CAA29B" w14:textId="2CA1D17E" w:rsidR="008E2CBE" w:rsidRDefault="00E6500C" w:rsidP="00E6500C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5CF4BF4" w14:textId="77777777" w:rsidR="00E6500C" w:rsidRDefault="00E6500C" w:rsidP="00E6500C">
      <w:pPr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76A7948" w14:textId="77777777" w:rsidR="005E053F" w:rsidRDefault="005E053F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C01AC28" w14:textId="16AA8911" w:rsidR="00E97EC4" w:rsidRPr="0095138A" w:rsidRDefault="001149A2" w:rsidP="0095138A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483CC66B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EE309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972598" w14:paraId="5E7E3044" w14:textId="77777777" w:rsidTr="005E053F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72598" w:rsidRDefault="001149A2" w:rsidP="005E05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972598" w:rsidRDefault="001149A2" w:rsidP="005E05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725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725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7259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7259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972598" w14:paraId="7794227E" w14:textId="77777777" w:rsidTr="005E053F">
        <w:trPr>
          <w:trHeight w:val="356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B0F2680" w:rsidR="00C87BB7" w:rsidRPr="00972598" w:rsidRDefault="0095138A" w:rsidP="005E05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07 November</w:t>
            </w:r>
            <w:r w:rsidR="00B42202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348464" w14:textId="4781A417" w:rsidR="00C87BB7" w:rsidRDefault="009D36A3" w:rsidP="009725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EE3097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VII</w:t>
            </w:r>
            <w:r w:rsidR="00B42202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E053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</w:t>
            </w:r>
            <w:r w:rsid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 </w:t>
            </w:r>
            <w:r w:rsidR="005E053F"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family food packs, hygiene kit, malong and kitchen set to each affected family.</w:t>
            </w:r>
          </w:p>
          <w:p w14:paraId="5380D062" w14:textId="3C1EB332" w:rsidR="007C03EF" w:rsidRDefault="007C03EF" w:rsidP="009725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7259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through the </w:t>
            </w:r>
            <w:r w:rsidRPr="007C03E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 to Individuals in Crisis Situation (AICS)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a total of P130,000.00 worth of assistance to the affected families.</w:t>
            </w:r>
          </w:p>
          <w:p w14:paraId="524336A4" w14:textId="1CA6F84E" w:rsidR="0095138A" w:rsidRPr="00972598" w:rsidRDefault="0095138A" w:rsidP="0097259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VII submitted their </w:t>
            </w:r>
            <w:r w:rsidRPr="0095138A"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26BCFAFD" w:rsidR="001149A2" w:rsidRPr="000233DF" w:rsidRDefault="001149A2" w:rsidP="00EC1B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D05805E" w14:textId="2F5F322D" w:rsidR="002B52AB" w:rsidRPr="00FE3167" w:rsidRDefault="002B52AB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EE309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1CEF75B2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982E710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DE70989" w14:textId="47381CC7" w:rsidR="00E6500C" w:rsidRDefault="00B00C6A" w:rsidP="00E6500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43659381" w14:textId="77777777" w:rsidR="00E6500C" w:rsidRDefault="00E6500C" w:rsidP="00E6500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2et92p0"/>
      <w:bookmarkEnd w:id="0"/>
      <w:r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5A7DAFFE" w:rsidR="002B52AB" w:rsidRDefault="002B52AB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2D58CC6" w14:textId="7586582D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F1A4CB" w14:textId="7A4BCFB1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6BB23C" w14:textId="43A1883B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F41082" w14:textId="7C2A133B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30ADA0" w14:textId="6781C23E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05ACBF" w14:textId="0CC10EA1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5AF80C" w14:textId="6DEAE216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6F05E40" w14:textId="2E5CAB9F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430BB98" w14:textId="4C997EF9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A8FE9C" w14:textId="693C6C94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1E55A9" w14:textId="7CC923CF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B6FC039" w14:textId="192E26A6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8D5CEA" w14:textId="3C322FBC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C5E1802" w14:textId="70CC0753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E41EC11" w14:textId="220A3E31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E00947F" w14:textId="774DBCE7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C54D1FD" w14:textId="5D08E2A6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8EBF15E" w14:textId="4E976EAD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27DC049" w14:textId="4D467767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35F7DD1" w14:textId="216A74C6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0E8C1A" w14:textId="25216F74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BD7CDA" w14:textId="166B6428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0EE0569" w14:textId="36524D6F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716F52" w14:textId="30C86805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4B4962" w14:textId="4A4AE59B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573D35" w14:textId="4BD3E22F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990D4D" w14:textId="7CA00FD9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38CDF9C" w14:textId="6E6B2D2D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B0F875" w14:textId="40386391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507AF5" w14:textId="0089D536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C521AE" w14:textId="1FA9D85F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DE7061" w14:textId="5D8A1819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5CB4F47" w14:textId="33AD0241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3C3894" w14:textId="683AD936" w:rsidR="00EA2B3C" w:rsidRP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b/>
          <w:bCs/>
          <w:color w:val="002060"/>
          <w:sz w:val="24"/>
          <w:szCs w:val="24"/>
        </w:rPr>
      </w:pPr>
      <w:r w:rsidRPr="00EA2B3C">
        <w:rPr>
          <w:rFonts w:ascii="Arial" w:eastAsia="Arial" w:hAnsi="Arial" w:cs="Arial"/>
          <w:b/>
          <w:bCs/>
          <w:color w:val="002060"/>
          <w:sz w:val="24"/>
          <w:szCs w:val="24"/>
        </w:rPr>
        <w:lastRenderedPageBreak/>
        <w:t>PHOTO DOCUMENTATION</w:t>
      </w:r>
    </w:p>
    <w:p w14:paraId="34ABDF7C" w14:textId="40A95CFB" w:rsidR="00EA2B3C" w:rsidRDefault="00EA2B3C" w:rsidP="00E650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C60E738" w14:textId="77A99307" w:rsidR="00EA2B3C" w:rsidRPr="00FE3167" w:rsidRDefault="00EA2B3C" w:rsidP="00EA2B3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DB70D21" wp14:editId="14B7A2E4">
            <wp:extent cx="5367131" cy="402397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05" cy="40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B3C" w:rsidRPr="00FE3167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5843" w14:textId="77777777" w:rsidR="00F82287" w:rsidRDefault="00F82287">
      <w:pPr>
        <w:spacing w:after="0" w:line="240" w:lineRule="auto"/>
      </w:pPr>
      <w:r>
        <w:separator/>
      </w:r>
    </w:p>
  </w:endnote>
  <w:endnote w:type="continuationSeparator" w:id="0">
    <w:p w14:paraId="4AB43BAC" w14:textId="77777777" w:rsidR="00F82287" w:rsidRDefault="00F8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F27D120" w:rsidR="006A6140" w:rsidRDefault="006A6140" w:rsidP="00EE309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7259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7259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6C3287" w:rsidRPr="006C3287">
      <w:rPr>
        <w:rFonts w:ascii="Arial" w:eastAsia="Arial" w:hAnsi="Arial" w:cs="Arial"/>
        <w:sz w:val="14"/>
        <w:szCs w:val="14"/>
      </w:rPr>
      <w:t>DSWD DROMIC Terminal Report on the Fire Incident in Purok Lunoy, Northern Junob, Dumaguete City, 07 November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B8A6" w14:textId="77777777" w:rsidR="00F82287" w:rsidRDefault="00F82287">
      <w:pPr>
        <w:spacing w:after="0" w:line="240" w:lineRule="auto"/>
      </w:pPr>
      <w:r>
        <w:separator/>
      </w:r>
    </w:p>
  </w:footnote>
  <w:footnote w:type="continuationSeparator" w:id="0">
    <w:p w14:paraId="273540C7" w14:textId="77777777" w:rsidR="00F82287" w:rsidRDefault="00F8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94E0BD0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en-PH" w:vendorID="64" w:dllVersion="6" w:nlCheck="1" w:checkStyle="1"/>
  <w:activeWritingStyle w:appName="MSWord" w:lang="en-US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2E4D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33067"/>
    <w:rsid w:val="00247E15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399D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2747"/>
    <w:rsid w:val="00415BD0"/>
    <w:rsid w:val="00416CD0"/>
    <w:rsid w:val="00417C8C"/>
    <w:rsid w:val="00422596"/>
    <w:rsid w:val="00422948"/>
    <w:rsid w:val="00422E5C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B6798"/>
    <w:rsid w:val="004C2783"/>
    <w:rsid w:val="004C3428"/>
    <w:rsid w:val="004C3CAD"/>
    <w:rsid w:val="004C4558"/>
    <w:rsid w:val="004C569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A473E"/>
    <w:rsid w:val="005B7B3E"/>
    <w:rsid w:val="005C19B0"/>
    <w:rsid w:val="005D172A"/>
    <w:rsid w:val="005D2B88"/>
    <w:rsid w:val="005D380C"/>
    <w:rsid w:val="005D77B8"/>
    <w:rsid w:val="005E053F"/>
    <w:rsid w:val="005F1BD1"/>
    <w:rsid w:val="005F5EF6"/>
    <w:rsid w:val="0061793C"/>
    <w:rsid w:val="00635DDB"/>
    <w:rsid w:val="00642CB1"/>
    <w:rsid w:val="00643216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3287"/>
    <w:rsid w:val="006C4B1F"/>
    <w:rsid w:val="006C6A50"/>
    <w:rsid w:val="006C7E5F"/>
    <w:rsid w:val="006D4262"/>
    <w:rsid w:val="006D729D"/>
    <w:rsid w:val="006E2A89"/>
    <w:rsid w:val="006E7847"/>
    <w:rsid w:val="006F0656"/>
    <w:rsid w:val="006F7673"/>
    <w:rsid w:val="00706B4F"/>
    <w:rsid w:val="0071058B"/>
    <w:rsid w:val="00721BF3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03EF"/>
    <w:rsid w:val="007C571B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2CBE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5138A"/>
    <w:rsid w:val="00970CF8"/>
    <w:rsid w:val="00972598"/>
    <w:rsid w:val="009731CF"/>
    <w:rsid w:val="0097447E"/>
    <w:rsid w:val="00974DE1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28DE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9E2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00C6A"/>
    <w:rsid w:val="00B1185F"/>
    <w:rsid w:val="00B155DE"/>
    <w:rsid w:val="00B246C0"/>
    <w:rsid w:val="00B24B15"/>
    <w:rsid w:val="00B302C8"/>
    <w:rsid w:val="00B31859"/>
    <w:rsid w:val="00B332D1"/>
    <w:rsid w:val="00B33F68"/>
    <w:rsid w:val="00B40F59"/>
    <w:rsid w:val="00B42202"/>
    <w:rsid w:val="00B4428E"/>
    <w:rsid w:val="00B45070"/>
    <w:rsid w:val="00B56338"/>
    <w:rsid w:val="00B57673"/>
    <w:rsid w:val="00B624F8"/>
    <w:rsid w:val="00B62851"/>
    <w:rsid w:val="00B63797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D6335"/>
    <w:rsid w:val="00BE6D8F"/>
    <w:rsid w:val="00BE6FC4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4159"/>
    <w:rsid w:val="00CA08D1"/>
    <w:rsid w:val="00CB0E38"/>
    <w:rsid w:val="00CB57AA"/>
    <w:rsid w:val="00CB5A9E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076A"/>
    <w:rsid w:val="00DD3DDF"/>
    <w:rsid w:val="00DE2C90"/>
    <w:rsid w:val="00DE3C86"/>
    <w:rsid w:val="00DF041D"/>
    <w:rsid w:val="00DF4626"/>
    <w:rsid w:val="00E073EA"/>
    <w:rsid w:val="00E079D3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500C"/>
    <w:rsid w:val="00E73E7B"/>
    <w:rsid w:val="00E755D3"/>
    <w:rsid w:val="00E8312E"/>
    <w:rsid w:val="00E938BC"/>
    <w:rsid w:val="00E9612E"/>
    <w:rsid w:val="00E97EC4"/>
    <w:rsid w:val="00EA2B3C"/>
    <w:rsid w:val="00EB4198"/>
    <w:rsid w:val="00EB75EF"/>
    <w:rsid w:val="00EC1834"/>
    <w:rsid w:val="00EC1B16"/>
    <w:rsid w:val="00EC5F21"/>
    <w:rsid w:val="00ED2AAC"/>
    <w:rsid w:val="00ED5B6B"/>
    <w:rsid w:val="00ED5D30"/>
    <w:rsid w:val="00EE3097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228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40E9"/>
    <w:rsid w:val="00FC51C7"/>
    <w:rsid w:val="00FC7CDE"/>
    <w:rsid w:val="00FE51A5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16</cp:revision>
  <dcterms:created xsi:type="dcterms:W3CDTF">2020-09-29T01:34:00Z</dcterms:created>
  <dcterms:modified xsi:type="dcterms:W3CDTF">2020-11-07T05:46:00Z</dcterms:modified>
</cp:coreProperties>
</file>