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4C8D6F" w14:textId="54B666A4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903403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542838">
        <w:rPr>
          <w:rFonts w:ascii="Arial" w:eastAsia="Arial" w:hAnsi="Arial" w:cs="Arial"/>
          <w:b/>
          <w:sz w:val="32"/>
          <w:szCs w:val="24"/>
        </w:rPr>
        <w:t>in Cebu Province due to LPA</w:t>
      </w:r>
    </w:p>
    <w:p w14:paraId="106EECC5" w14:textId="732E22B0" w:rsidR="00F27639" w:rsidRDefault="00903403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250AE3">
        <w:rPr>
          <w:rFonts w:ascii="Arial" w:eastAsia="Arial" w:hAnsi="Arial" w:cs="Arial"/>
          <w:sz w:val="24"/>
          <w:szCs w:val="24"/>
        </w:rPr>
        <w:t>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0D159470" w:rsidR="00FD09D2" w:rsidRPr="00903403" w:rsidRDefault="00903403" w:rsidP="00FD09D2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 final report on the flooding incident in Cebu Province o</w:t>
      </w:r>
      <w:r w:rsidRPr="00903403">
        <w:rPr>
          <w:rFonts w:ascii="Arial" w:eastAsia="Arial" w:hAnsi="Arial" w:cs="Arial"/>
          <w:i/>
          <w:iCs/>
          <w:sz w:val="24"/>
          <w:szCs w:val="24"/>
        </w:rPr>
        <w:t>n 02 December 2020 at 12:30 PM</w:t>
      </w:r>
      <w:r>
        <w:rPr>
          <w:rFonts w:ascii="Arial" w:eastAsia="Arial" w:hAnsi="Arial" w:cs="Arial"/>
          <w:i/>
          <w:iCs/>
          <w:sz w:val="24"/>
          <w:szCs w:val="24"/>
        </w:rPr>
        <w:t>. T</w:t>
      </w:r>
      <w:r w:rsidR="00542838" w:rsidRPr="00903403">
        <w:rPr>
          <w:rFonts w:ascii="Arial" w:eastAsia="Arial" w:hAnsi="Arial" w:cs="Arial"/>
          <w:i/>
          <w:iCs/>
          <w:sz w:val="24"/>
          <w:szCs w:val="24"/>
        </w:rPr>
        <w:t xml:space="preserve">he Northern Cebu experienced continuous heavy rains caused by the LPA which resulted to flooding incidents in the said area.  </w:t>
      </w:r>
    </w:p>
    <w:p w14:paraId="6A39A969" w14:textId="24BE7E3F" w:rsidR="00697CE0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54283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AFDECB0" w14:textId="77777777" w:rsidR="00903403" w:rsidRDefault="00903403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E4D9C3" w14:textId="40660444" w:rsidR="00903403" w:rsidRPr="00903403" w:rsidRDefault="00903403" w:rsidP="0090340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4D755D5" w:rsidR="000146D5" w:rsidRPr="00903403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03403">
        <w:rPr>
          <w:rFonts w:ascii="Arial" w:eastAsia="Arial" w:hAnsi="Arial" w:cs="Arial"/>
          <w:sz w:val="24"/>
          <w:szCs w:val="24"/>
        </w:rPr>
        <w:t xml:space="preserve">A total of </w:t>
      </w:r>
      <w:r w:rsidR="00785597" w:rsidRPr="00903403">
        <w:rPr>
          <w:rFonts w:ascii="Arial" w:eastAsia="Arial" w:hAnsi="Arial" w:cs="Arial"/>
          <w:b/>
          <w:sz w:val="24"/>
          <w:szCs w:val="24"/>
        </w:rPr>
        <w:t xml:space="preserve">2,720 </w:t>
      </w:r>
      <w:r w:rsidRPr="00903403">
        <w:rPr>
          <w:rFonts w:ascii="Arial" w:eastAsia="Arial" w:hAnsi="Arial" w:cs="Arial"/>
          <w:b/>
          <w:sz w:val="24"/>
          <w:szCs w:val="24"/>
        </w:rPr>
        <w:t>families</w:t>
      </w:r>
      <w:r w:rsidRPr="0090340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03403">
        <w:rPr>
          <w:rFonts w:ascii="Arial" w:eastAsia="Arial" w:hAnsi="Arial" w:cs="Arial"/>
          <w:sz w:val="24"/>
          <w:szCs w:val="24"/>
        </w:rPr>
        <w:t xml:space="preserve">or </w:t>
      </w:r>
      <w:r w:rsidR="00785597" w:rsidRPr="00903403">
        <w:rPr>
          <w:rFonts w:ascii="Arial" w:eastAsia="Arial" w:hAnsi="Arial" w:cs="Arial"/>
          <w:b/>
          <w:sz w:val="24"/>
          <w:szCs w:val="24"/>
        </w:rPr>
        <w:t xml:space="preserve">10,884 </w:t>
      </w:r>
      <w:r w:rsidRPr="0090340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0340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03403">
        <w:rPr>
          <w:rFonts w:ascii="Arial" w:eastAsia="Arial" w:hAnsi="Arial" w:cs="Arial"/>
          <w:sz w:val="24"/>
          <w:szCs w:val="24"/>
        </w:rPr>
        <w:t>were</w:t>
      </w:r>
      <w:r w:rsidRPr="0090340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0340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90340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03403">
        <w:rPr>
          <w:rFonts w:ascii="Arial" w:eastAsia="Arial" w:hAnsi="Arial" w:cs="Arial"/>
          <w:sz w:val="24"/>
          <w:szCs w:val="24"/>
        </w:rPr>
        <w:t>in</w:t>
      </w:r>
      <w:r w:rsidR="0008089C" w:rsidRPr="00903403">
        <w:rPr>
          <w:rFonts w:ascii="Arial" w:eastAsia="Arial" w:hAnsi="Arial" w:cs="Arial"/>
          <w:b/>
          <w:sz w:val="24"/>
          <w:szCs w:val="24"/>
        </w:rPr>
        <w:t xml:space="preserve"> </w:t>
      </w:r>
      <w:r w:rsidR="00785597" w:rsidRPr="00903403">
        <w:rPr>
          <w:rFonts w:ascii="Arial" w:eastAsia="Arial" w:hAnsi="Arial" w:cs="Arial"/>
          <w:b/>
          <w:sz w:val="24"/>
          <w:szCs w:val="24"/>
        </w:rPr>
        <w:t>51</w:t>
      </w:r>
      <w:r w:rsidR="0062558F" w:rsidRPr="00903403">
        <w:rPr>
          <w:rFonts w:ascii="Arial" w:eastAsia="Arial" w:hAnsi="Arial" w:cs="Arial"/>
          <w:b/>
          <w:sz w:val="24"/>
          <w:szCs w:val="24"/>
        </w:rPr>
        <w:t xml:space="preserve"> Barangays</w:t>
      </w:r>
      <w:r w:rsidR="00463217" w:rsidRPr="00903403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8F" w:rsidRPr="00903403">
        <w:rPr>
          <w:rFonts w:ascii="Arial" w:eastAsia="Arial" w:hAnsi="Arial" w:cs="Arial"/>
          <w:sz w:val="24"/>
          <w:szCs w:val="24"/>
        </w:rPr>
        <w:t xml:space="preserve">in </w:t>
      </w:r>
      <w:r w:rsidR="0062558F" w:rsidRPr="00903403">
        <w:rPr>
          <w:rFonts w:ascii="Arial" w:eastAsia="Arial" w:hAnsi="Arial" w:cs="Arial"/>
          <w:b/>
          <w:sz w:val="24"/>
          <w:szCs w:val="24"/>
        </w:rPr>
        <w:t>Cebu Province</w:t>
      </w:r>
      <w:r w:rsidR="00D47079" w:rsidRPr="0090340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0340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85597" w:rsidRPr="00785597" w14:paraId="6E8E7F66" w14:textId="77777777" w:rsidTr="00785597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756E5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61E1F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85597" w:rsidRPr="00785597" w14:paraId="1F460C61" w14:textId="77777777" w:rsidTr="00785597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1C5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C2A592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56B0D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A5FE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85597" w:rsidRPr="00785597" w14:paraId="44CA813F" w14:textId="77777777" w:rsidTr="00785597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E259C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B1CB5" w14:textId="6CD68AD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A9176F" w14:textId="592EEFE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C255" w14:textId="14ACC81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</w:tr>
      <w:tr w:rsidR="00785597" w:rsidRPr="00785597" w14:paraId="0E4CD9EA" w14:textId="77777777" w:rsidTr="00785597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CD270E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FFD69" w14:textId="6CE78CE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956E5" w14:textId="3FC82FF3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78069" w14:textId="2C25CB7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</w:tr>
      <w:tr w:rsidR="00785597" w:rsidRPr="00785597" w14:paraId="5878BA31" w14:textId="77777777" w:rsidTr="00785597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0B1E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6118E" w14:textId="72D302B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C7398" w14:textId="4BB6F08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B3D33" w14:textId="1D94D75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</w:tr>
      <w:tr w:rsidR="00785597" w:rsidRPr="00785597" w14:paraId="1E412C11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BC7E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14E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D069" w14:textId="374FB4A6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095D" w14:textId="7B5CF2F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F79F" w14:textId="39FA1AD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85597" w:rsidRPr="00785597" w14:paraId="10BC42DA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567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590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C2DB" w14:textId="17A7A07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0674" w14:textId="2F1439B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6123" w14:textId="70E93C0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785597" w:rsidRPr="00785597" w14:paraId="0AF5DC24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6D9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8C1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8F6B" w14:textId="086BC5C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BF88" w14:textId="6F4F0D7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9F12" w14:textId="0AD4857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785597" w:rsidRPr="00785597" w14:paraId="1F47AA8A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AFD10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1A30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994D" w14:textId="046DE02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EE18" w14:textId="3D58EEA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07BA" w14:textId="4A718CBC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785597" w:rsidRPr="00785597" w14:paraId="3AD9F612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63CA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FE26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2D5D7" w14:textId="67485FD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7160" w14:textId="1E689D6C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224E" w14:textId="7BF95E8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10,480 </w:t>
            </w:r>
          </w:p>
        </w:tc>
      </w:tr>
    </w:tbl>
    <w:p w14:paraId="7D3A13AC" w14:textId="35CFC2DD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persons in </w:t>
      </w:r>
      <w:proofErr w:type="spellStart"/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Balamban</w:t>
      </w:r>
      <w:proofErr w:type="spellEnd"/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</w:t>
      </w:r>
      <w:r w:rsidR="009034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based on the final report submitted by DSWD-FO VII.</w:t>
      </w:r>
    </w:p>
    <w:p w14:paraId="61464B4D" w14:textId="17A1AFAC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DD1B59" w14:textId="77777777" w:rsidR="0062558F" w:rsidRDefault="0062558F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16804FE3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62558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606ECAF" w14:textId="754AE93A" w:rsidR="00F47AB8" w:rsidRPr="00903403" w:rsidRDefault="0062558F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03403">
        <w:rPr>
          <w:rFonts w:ascii="Arial" w:eastAsia="Arial" w:hAnsi="Arial" w:cs="Arial"/>
          <w:sz w:val="24"/>
          <w:szCs w:val="24"/>
        </w:rPr>
        <w:t>A total of</w:t>
      </w:r>
      <w:r w:rsidR="00D47079" w:rsidRPr="00903403">
        <w:rPr>
          <w:rFonts w:ascii="Arial" w:eastAsia="Arial" w:hAnsi="Arial" w:cs="Arial"/>
          <w:b/>
          <w:sz w:val="24"/>
          <w:szCs w:val="24"/>
        </w:rPr>
        <w:t xml:space="preserve"> </w:t>
      </w:r>
      <w:r w:rsidR="00785597" w:rsidRPr="00903403">
        <w:rPr>
          <w:rFonts w:ascii="Arial" w:eastAsia="Arial" w:hAnsi="Arial" w:cs="Arial"/>
          <w:b/>
          <w:sz w:val="24"/>
          <w:szCs w:val="24"/>
        </w:rPr>
        <w:t xml:space="preserve">2,720 </w:t>
      </w:r>
      <w:r w:rsidR="00D47079" w:rsidRPr="00903403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903403">
        <w:rPr>
          <w:rFonts w:ascii="Arial" w:eastAsia="Arial" w:hAnsi="Arial" w:cs="Arial"/>
          <w:sz w:val="24"/>
          <w:szCs w:val="24"/>
        </w:rPr>
        <w:t xml:space="preserve"> or </w:t>
      </w:r>
      <w:r w:rsidR="00785597" w:rsidRPr="00903403">
        <w:rPr>
          <w:rFonts w:ascii="Arial" w:eastAsia="Arial" w:hAnsi="Arial" w:cs="Arial"/>
          <w:b/>
          <w:sz w:val="24"/>
          <w:szCs w:val="24"/>
        </w:rPr>
        <w:t xml:space="preserve">10,884 </w:t>
      </w:r>
      <w:r w:rsidR="00D47079" w:rsidRPr="00903403">
        <w:rPr>
          <w:rFonts w:ascii="Arial" w:eastAsia="Arial" w:hAnsi="Arial" w:cs="Arial"/>
          <w:b/>
          <w:sz w:val="24"/>
          <w:szCs w:val="24"/>
        </w:rPr>
        <w:t>persons</w:t>
      </w:r>
      <w:r w:rsidRPr="00903403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903403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903403">
        <w:rPr>
          <w:rFonts w:ascii="Arial" w:eastAsia="Arial" w:hAnsi="Arial" w:cs="Arial"/>
          <w:sz w:val="24"/>
          <w:szCs w:val="24"/>
        </w:rPr>
        <w:t xml:space="preserve"> </w:t>
      </w:r>
      <w:r w:rsidRPr="00903403">
        <w:rPr>
          <w:rFonts w:ascii="Arial" w:eastAsia="Arial" w:hAnsi="Arial" w:cs="Arial"/>
          <w:sz w:val="24"/>
          <w:szCs w:val="24"/>
        </w:rPr>
        <w:t xml:space="preserve">in </w:t>
      </w:r>
      <w:r w:rsidR="000B7C2B" w:rsidRPr="00903403">
        <w:rPr>
          <w:rFonts w:ascii="Arial" w:eastAsia="Arial" w:hAnsi="Arial" w:cs="Arial"/>
          <w:b/>
          <w:sz w:val="24"/>
          <w:szCs w:val="24"/>
        </w:rPr>
        <w:t>1</w:t>
      </w:r>
      <w:r w:rsidR="00785597" w:rsidRPr="00903403">
        <w:rPr>
          <w:rFonts w:ascii="Arial" w:eastAsia="Arial" w:hAnsi="Arial" w:cs="Arial"/>
          <w:b/>
          <w:sz w:val="24"/>
          <w:szCs w:val="24"/>
        </w:rPr>
        <w:t>7</w:t>
      </w:r>
      <w:r w:rsidRPr="00903403">
        <w:rPr>
          <w:rFonts w:ascii="Arial" w:eastAsia="Arial" w:hAnsi="Arial" w:cs="Arial"/>
          <w:b/>
          <w:sz w:val="24"/>
          <w:szCs w:val="24"/>
        </w:rPr>
        <w:t xml:space="preserve"> evacuation centers</w:t>
      </w:r>
      <w:r w:rsidRPr="00903403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903403">
        <w:rPr>
          <w:rFonts w:ascii="Arial" w:eastAsia="Arial" w:hAnsi="Arial" w:cs="Arial"/>
          <w:sz w:val="24"/>
          <w:szCs w:val="24"/>
        </w:rPr>
        <w:t>(see Table 2).</w:t>
      </w:r>
      <w:r w:rsidRPr="00903403"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6196CCE9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34" w:type="pct"/>
        <w:tblInd w:w="421" w:type="dxa"/>
        <w:tblLook w:val="04A0" w:firstRow="1" w:lastRow="0" w:firstColumn="1" w:lastColumn="0" w:noHBand="0" w:noVBand="1"/>
      </w:tblPr>
      <w:tblGrid>
        <w:gridCol w:w="330"/>
        <w:gridCol w:w="3638"/>
        <w:gridCol w:w="908"/>
        <w:gridCol w:w="910"/>
        <w:gridCol w:w="908"/>
        <w:gridCol w:w="910"/>
        <w:gridCol w:w="908"/>
        <w:gridCol w:w="908"/>
      </w:tblGrid>
      <w:tr w:rsidR="00785597" w:rsidRPr="00785597" w14:paraId="30B6CA13" w14:textId="77777777" w:rsidTr="00785597">
        <w:trPr>
          <w:trHeight w:val="20"/>
        </w:trPr>
        <w:tc>
          <w:tcPr>
            <w:tcW w:w="2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112A1C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894745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7FE666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85597" w:rsidRPr="00785597" w14:paraId="1565B6E4" w14:textId="77777777" w:rsidTr="00785597">
        <w:trPr>
          <w:trHeight w:val="20"/>
        </w:trPr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E6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53C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4AD8A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85597" w:rsidRPr="00785597" w14:paraId="7AD5A04F" w14:textId="77777777" w:rsidTr="00785597">
        <w:trPr>
          <w:trHeight w:val="20"/>
        </w:trPr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BD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EC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78C0C5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8837E8" w14:textId="5BEC1DD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785597" w:rsidRPr="00785597" w14:paraId="1C52CCE8" w14:textId="77777777" w:rsidTr="00785597">
        <w:trPr>
          <w:trHeight w:val="20"/>
        </w:trPr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FF97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13EA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DCE8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98276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2C2357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4655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BFD4C8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85597" w:rsidRPr="00785597" w14:paraId="5AA37A51" w14:textId="77777777" w:rsidTr="00785597">
        <w:trPr>
          <w:trHeight w:val="20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F3512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CA818" w14:textId="3EF5374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98EA3" w14:textId="098E89D6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1EEF6" w14:textId="110842F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934DA" w14:textId="6A0C0E0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D4EBC" w14:textId="0CE41B5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8999227"/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  <w:bookmarkEnd w:id="1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625D55" w14:textId="5B57592C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85597" w:rsidRPr="00785597" w14:paraId="1F57E160" w14:textId="77777777" w:rsidTr="00785597">
        <w:trPr>
          <w:trHeight w:val="20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98599B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26388" w14:textId="5543EEC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1122D" w14:textId="33A0B7A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4323EA" w14:textId="211BEEC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57A22" w14:textId="457ADAB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B580C" w14:textId="0021C50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D9B34" w14:textId="341DC2E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85597" w:rsidRPr="00785597" w14:paraId="6A1BE88F" w14:textId="77777777" w:rsidTr="00785597">
        <w:trPr>
          <w:trHeight w:val="20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DDE4B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A27C" w14:textId="3518964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75494" w14:textId="38F08CE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469F7" w14:textId="1CD9116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1E50C" w14:textId="6FA7236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CDFAB" w14:textId="08687764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6297" w14:textId="57A0E1B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85597" w:rsidRPr="00785597" w14:paraId="37DAFBC7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5AE82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950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2BA6" w14:textId="130262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4DAD" w14:textId="06926D3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E5E6" w14:textId="585AFB5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92BA" w14:textId="744BF01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D22B" w14:textId="61B46F4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AB56" w14:textId="630F94B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093ACB80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9CCBE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91DB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4990" w14:textId="4BC5385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EC55" w14:textId="5494CBA3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5C9B" w14:textId="08FE532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9D71" w14:textId="335F9373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F0E9" w14:textId="32879CE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F409" w14:textId="3421F7E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38B40F88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92E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00CE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BFB9" w14:textId="3642025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CA5C" w14:textId="4C527E2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276E" w14:textId="60EF9E64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7209" w14:textId="0C2167D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C39F" w14:textId="3B9A6BF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72" w14:textId="0CF639A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2D3E7ACA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49F42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26D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255C" w14:textId="60B96B7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F205" w14:textId="36CFB6D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7B1D" w14:textId="565379E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E472" w14:textId="000AE9E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CC3E" w14:textId="1C0CACB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56C4" w14:textId="6EE655A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243D3695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6C3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D20C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D0F4" w14:textId="75571DB4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FC20" w14:textId="18C673D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4F82" w14:textId="3999DFF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200A" w14:textId="3AAD7BB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1C8A" w14:textId="1C659D9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10,480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AC2F" w14:textId="6E9AE836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8B8D1E4" w14:textId="5DDC1AAF" w:rsidR="00846AC9" w:rsidRDefault="00B44227" w:rsidP="00903403">
      <w:pPr>
        <w:spacing w:after="0" w:line="240" w:lineRule="auto"/>
        <w:ind w:left="47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85597" w:rsidRP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</w:t>
      </w:r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displaced families and</w:t>
      </w:r>
      <w:r w:rsidR="00785597" w:rsidRP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persons in </w:t>
      </w:r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Asturias</w:t>
      </w:r>
      <w:r w:rsidR="00846AC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</w:t>
      </w:r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spellStart"/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Balamban</w:t>
      </w:r>
      <w:proofErr w:type="spellEnd"/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903403" w:rsidRPr="009034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 based on the final report submitted by DSWD-FO VII.</w:t>
      </w:r>
    </w:p>
    <w:p w14:paraId="0D96AC22" w14:textId="7558EDD8" w:rsidR="00B44227" w:rsidRDefault="00B4422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71D4B4A" w14:textId="67087D45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BBAA033" w14:textId="7D73606F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476B26" w14:textId="165CEBE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D22EEC" w14:textId="63741A82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FFBB75" w14:textId="77777777" w:rsidR="0062558F" w:rsidRDefault="0062558F" w:rsidP="00BF1EA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A60FB7" w14:textId="276F323E" w:rsidR="0040632B" w:rsidRPr="0040632B" w:rsidRDefault="0062558F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Damaged Houses</w:t>
      </w:r>
    </w:p>
    <w:p w14:paraId="29D5572E" w14:textId="220583D5" w:rsidR="0040632B" w:rsidRPr="00903403" w:rsidRDefault="0062558F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903403">
        <w:rPr>
          <w:rFonts w:ascii="Arial" w:hAnsi="Arial" w:cs="Arial"/>
          <w:sz w:val="24"/>
          <w:shd w:val="clear" w:color="auto" w:fill="FFFFFF"/>
        </w:rPr>
        <w:t xml:space="preserve">A total of </w:t>
      </w:r>
      <w:r w:rsidR="00EF39D8" w:rsidRPr="00903403">
        <w:rPr>
          <w:rFonts w:ascii="Arial" w:hAnsi="Arial" w:cs="Arial"/>
          <w:b/>
          <w:sz w:val="24"/>
          <w:shd w:val="clear" w:color="auto" w:fill="FFFFFF"/>
        </w:rPr>
        <w:t>27</w:t>
      </w:r>
      <w:r w:rsidR="00903403">
        <w:rPr>
          <w:rFonts w:ascii="Arial" w:hAnsi="Arial" w:cs="Arial"/>
          <w:b/>
          <w:sz w:val="24"/>
          <w:shd w:val="clear" w:color="auto" w:fill="FFFFFF"/>
        </w:rPr>
        <w:t>1</w:t>
      </w:r>
      <w:r w:rsidRPr="00903403">
        <w:rPr>
          <w:rFonts w:ascii="Arial" w:hAnsi="Arial" w:cs="Arial"/>
          <w:b/>
          <w:sz w:val="24"/>
          <w:shd w:val="clear" w:color="auto" w:fill="FFFFFF"/>
        </w:rPr>
        <w:t xml:space="preserve"> houses</w:t>
      </w:r>
      <w:r w:rsidRPr="00903403">
        <w:rPr>
          <w:rFonts w:ascii="Arial" w:hAnsi="Arial" w:cs="Arial"/>
          <w:sz w:val="24"/>
          <w:shd w:val="clear" w:color="auto" w:fill="FFFFFF"/>
        </w:rPr>
        <w:t xml:space="preserve"> were </w:t>
      </w:r>
      <w:r w:rsidR="00EF39D8" w:rsidRPr="00903403">
        <w:rPr>
          <w:rFonts w:ascii="Arial" w:hAnsi="Arial" w:cs="Arial"/>
          <w:sz w:val="24"/>
          <w:shd w:val="clear" w:color="auto" w:fill="FFFFFF"/>
        </w:rPr>
        <w:t>damaged; of which</w:t>
      </w:r>
      <w:r w:rsidR="00EF39D8" w:rsidRPr="00903403">
        <w:rPr>
          <w:rFonts w:ascii="Arial" w:hAnsi="Arial" w:cs="Arial"/>
          <w:b/>
          <w:sz w:val="24"/>
          <w:shd w:val="clear" w:color="auto" w:fill="FFFFFF"/>
        </w:rPr>
        <w:t xml:space="preserve"> 2</w:t>
      </w:r>
      <w:r w:rsidR="00903403">
        <w:rPr>
          <w:rFonts w:ascii="Arial" w:hAnsi="Arial" w:cs="Arial"/>
          <w:b/>
          <w:sz w:val="24"/>
          <w:shd w:val="clear" w:color="auto" w:fill="FFFFFF"/>
        </w:rPr>
        <w:t>4</w:t>
      </w:r>
      <w:r w:rsidR="00EF39D8" w:rsidRPr="00903403">
        <w:rPr>
          <w:rFonts w:ascii="Arial" w:hAnsi="Arial" w:cs="Arial"/>
          <w:sz w:val="24"/>
          <w:shd w:val="clear" w:color="auto" w:fill="FFFFFF"/>
        </w:rPr>
        <w:t xml:space="preserve"> were </w:t>
      </w:r>
      <w:r w:rsidR="00EF39D8" w:rsidRPr="00903403">
        <w:rPr>
          <w:rFonts w:ascii="Arial" w:hAnsi="Arial" w:cs="Arial"/>
          <w:b/>
          <w:sz w:val="24"/>
          <w:shd w:val="clear" w:color="auto" w:fill="FFFFFF"/>
        </w:rPr>
        <w:t>totally damaged</w:t>
      </w:r>
      <w:r w:rsidR="00EF39D8" w:rsidRPr="00903403">
        <w:rPr>
          <w:rFonts w:ascii="Arial" w:hAnsi="Arial" w:cs="Arial"/>
          <w:sz w:val="24"/>
          <w:shd w:val="clear" w:color="auto" w:fill="FFFFFF"/>
        </w:rPr>
        <w:t xml:space="preserve"> and </w:t>
      </w:r>
      <w:r w:rsidR="00EF39D8" w:rsidRPr="00903403">
        <w:rPr>
          <w:rFonts w:ascii="Arial" w:hAnsi="Arial" w:cs="Arial"/>
          <w:b/>
          <w:sz w:val="24"/>
          <w:shd w:val="clear" w:color="auto" w:fill="FFFFFF"/>
        </w:rPr>
        <w:t>24</w:t>
      </w:r>
      <w:r w:rsidR="00903403">
        <w:rPr>
          <w:rFonts w:ascii="Arial" w:hAnsi="Arial" w:cs="Arial"/>
          <w:b/>
          <w:sz w:val="24"/>
          <w:shd w:val="clear" w:color="auto" w:fill="FFFFFF"/>
        </w:rPr>
        <w:t>7</w:t>
      </w:r>
      <w:r w:rsidR="00EF39D8" w:rsidRPr="00903403">
        <w:rPr>
          <w:rFonts w:ascii="Arial" w:hAnsi="Arial" w:cs="Arial"/>
          <w:sz w:val="24"/>
          <w:shd w:val="clear" w:color="auto" w:fill="FFFFFF"/>
        </w:rPr>
        <w:t xml:space="preserve"> were </w:t>
      </w:r>
      <w:r w:rsidR="00EF39D8" w:rsidRPr="00903403">
        <w:rPr>
          <w:rFonts w:ascii="Arial" w:hAnsi="Arial" w:cs="Arial"/>
          <w:b/>
          <w:sz w:val="24"/>
          <w:shd w:val="clear" w:color="auto" w:fill="FFFFFF"/>
        </w:rPr>
        <w:t>partially damaged</w:t>
      </w:r>
      <w:r w:rsidR="00EF39D8" w:rsidRPr="00903403">
        <w:rPr>
          <w:rFonts w:ascii="Arial" w:hAnsi="Arial" w:cs="Arial"/>
          <w:sz w:val="24"/>
          <w:shd w:val="clear" w:color="auto" w:fill="FFFFFF"/>
        </w:rPr>
        <w:t xml:space="preserve"> </w:t>
      </w:r>
      <w:r w:rsidR="0040632B" w:rsidRPr="00903403">
        <w:rPr>
          <w:rFonts w:ascii="Arial" w:hAnsi="Arial" w:cs="Arial"/>
          <w:sz w:val="24"/>
          <w:shd w:val="clear" w:color="auto" w:fill="FFFFFF"/>
        </w:rPr>
        <w:t>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75D718B1" w14:textId="77777777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38" w:type="pct"/>
        <w:tblInd w:w="365" w:type="dxa"/>
        <w:tblLook w:val="04A0" w:firstRow="1" w:lastRow="0" w:firstColumn="1" w:lastColumn="0" w:noHBand="0" w:noVBand="1"/>
      </w:tblPr>
      <w:tblGrid>
        <w:gridCol w:w="367"/>
        <w:gridCol w:w="5226"/>
        <w:gridCol w:w="1278"/>
        <w:gridCol w:w="1278"/>
        <w:gridCol w:w="1278"/>
      </w:tblGrid>
      <w:tr w:rsidR="00903403" w:rsidRPr="00903403" w14:paraId="12B0C58C" w14:textId="77777777" w:rsidTr="00903403">
        <w:trPr>
          <w:trHeight w:val="70"/>
        </w:trPr>
        <w:tc>
          <w:tcPr>
            <w:tcW w:w="2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69CBD6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BD9958" w14:textId="175D272B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03403" w:rsidRPr="00903403" w14:paraId="4B88CAB9" w14:textId="77777777" w:rsidTr="00903403">
        <w:trPr>
          <w:trHeight w:val="20"/>
        </w:trPr>
        <w:tc>
          <w:tcPr>
            <w:tcW w:w="2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09BE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0E8249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A8F033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13D1E2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03403" w:rsidRPr="00903403" w14:paraId="40FCE87F" w14:textId="77777777" w:rsidTr="00903403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5CEEEB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6B570" w14:textId="790E47F9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AB847F" w14:textId="7EB875E5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06CAE2" w14:textId="2191419F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</w:tr>
      <w:tr w:rsidR="00903403" w:rsidRPr="00903403" w14:paraId="1C40ECE2" w14:textId="77777777" w:rsidTr="00903403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701B37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0E6F9" w14:textId="43557EDA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997B3" w14:textId="4FEF0DFE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DA58B" w14:textId="00ECA289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</w:tr>
      <w:tr w:rsidR="00903403" w:rsidRPr="00903403" w14:paraId="58F2FB6A" w14:textId="77777777" w:rsidTr="00903403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C633C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7B311" w14:textId="1675196E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D447B" w14:textId="245899B4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90119" w14:textId="762DC2E0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</w:tr>
      <w:tr w:rsidR="00903403" w:rsidRPr="00903403" w14:paraId="5672EB1B" w14:textId="77777777" w:rsidTr="00903403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3F695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B39B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165B" w14:textId="191B9E66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5AC0" w14:textId="5E17C95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72B6" w14:textId="038DFB38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3403" w:rsidRPr="00903403" w14:paraId="0DD1DD9E" w14:textId="77777777" w:rsidTr="00903403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2452D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511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E672" w14:textId="13E2AFF9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7442" w14:textId="39399F56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07CD" w14:textId="5FC8B84E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03403" w:rsidRPr="00903403" w14:paraId="1E74E59F" w14:textId="77777777" w:rsidTr="00903403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FA36E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932C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BB26" w14:textId="6A831D21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9B89" w14:textId="4F85C92C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C4FD" w14:textId="47C062BB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3403" w:rsidRPr="00903403" w14:paraId="7D7D1290" w14:textId="77777777" w:rsidTr="00903403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9C5CE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166C" w14:textId="77777777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1BFA" w14:textId="2FB3877F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31A5" w14:textId="6EAAA288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4908" w14:textId="6046038E" w:rsidR="00903403" w:rsidRPr="00903403" w:rsidRDefault="00903403" w:rsidP="0090340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4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</w:tr>
    </w:tbl>
    <w:p w14:paraId="08DE1244" w14:textId="77777777" w:rsidR="00903403" w:rsidRDefault="00BF1EAA" w:rsidP="00903403">
      <w:pPr>
        <w:spacing w:after="0" w:line="240" w:lineRule="auto"/>
        <w:ind w:left="47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totally </w:t>
      </w:r>
      <w:r w:rsidR="00D029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damaged houses in </w:t>
      </w:r>
      <w:proofErr w:type="spellStart"/>
      <w:r w:rsidR="00D029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Danao</w:t>
      </w:r>
      <w:proofErr w:type="spellEnd"/>
      <w:r w:rsidR="00D029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City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903403" w:rsidRPr="009034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 based on the final report submitted by DSWD-FO VII.</w:t>
      </w:r>
      <w:r w:rsidR="009034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79450DBB" w14:textId="4A390769" w:rsidR="0040632B" w:rsidRDefault="0040632B" w:rsidP="00903403">
      <w:pPr>
        <w:spacing w:after="0" w:line="240" w:lineRule="auto"/>
        <w:ind w:left="471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B3B988F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67375E9" w:rsidR="004C4D79" w:rsidRPr="00D02990" w:rsidRDefault="00EF39D8" w:rsidP="00196D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D02990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BF4FAD">
              <w:rPr>
                <w:rFonts w:ascii="Arial" w:eastAsia="Arial" w:hAnsi="Arial" w:cs="Arial"/>
                <w:sz w:val="20"/>
                <w:szCs w:val="24"/>
              </w:rPr>
              <w:t>6</w:t>
            </w:r>
            <w:r w:rsidR="00196D6D" w:rsidRPr="00D0299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62558F" w:rsidRPr="00D02990">
              <w:rPr>
                <w:rFonts w:ascii="Arial" w:eastAsia="Arial" w:hAnsi="Arial" w:cs="Arial"/>
                <w:sz w:val="20"/>
                <w:szCs w:val="24"/>
              </w:rPr>
              <w:t>Dec</w:t>
            </w:r>
            <w:r w:rsidR="00C52BCC" w:rsidRPr="00D02990">
              <w:rPr>
                <w:rFonts w:ascii="Arial" w:eastAsia="Arial" w:hAnsi="Arial" w:cs="Arial"/>
                <w:sz w:val="20"/>
                <w:szCs w:val="24"/>
              </w:rPr>
              <w:t>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4CBB0" w14:textId="3E56F597" w:rsidR="00BF4FAD" w:rsidRDefault="00BF4FAD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submitted their </w:t>
            </w:r>
            <w:r w:rsidRPr="00BF4FAD">
              <w:rPr>
                <w:rFonts w:ascii="Arial" w:hAnsi="Arial" w:cs="Arial"/>
                <w:b/>
                <w:bCs/>
                <w:sz w:val="20"/>
                <w:szCs w:val="24"/>
                <w:shd w:val="clear" w:color="auto" w:fill="FFFFFF"/>
              </w:rPr>
              <w:t>terminal report.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190389A7" w14:textId="267F4C74" w:rsidR="00EF39D8" w:rsidRPr="00D02990" w:rsidRDefault="00EF39D8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The Provincial Health Office distributed bottles of multivitamins syrup and Vitamin C tablets to the affected families.</w:t>
            </w:r>
          </w:p>
          <w:p w14:paraId="7C20900F" w14:textId="201677ED" w:rsidR="00196D6D" w:rsidRPr="00D02990" w:rsidRDefault="0062558F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Cebu Provincial Government 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distributed 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food packs to the affected families; of which, 1,500 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food packs were provided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Tubu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ran</w:t>
            </w:r>
            <w:proofErr w:type="spellEnd"/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while 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1,000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food packs were distributed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in Asturias.  Each pack contains rice, canned goods, sardines, milk, coffee, cooking oil, salt, laundry soap, bleach, sugar, among others.</w:t>
            </w:r>
          </w:p>
          <w:p w14:paraId="4CBB2BB5" w14:textId="77777777" w:rsidR="00BF4FAD" w:rsidRDefault="00196D6D" w:rsidP="00BF4FA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A total of 30 sets of shelter repair and clearing operation tools were also provided in </w:t>
            </w:r>
            <w:proofErr w:type="spellStart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Tuburan</w:t>
            </w:r>
            <w:proofErr w:type="spellEnd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, Asturias and </w:t>
            </w:r>
            <w:proofErr w:type="spellStart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Balamban.</w:t>
            </w:r>
            <w:proofErr w:type="spellEnd"/>
          </w:p>
          <w:p w14:paraId="1CDEAA12" w14:textId="75C56D38" w:rsidR="00BF4FAD" w:rsidRPr="00BF4FAD" w:rsidRDefault="00BF4FAD" w:rsidP="00BF4FA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BF4FA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No requests for augmentation support was received by DSWD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-FO </w:t>
            </w:r>
            <w:r w:rsidRPr="00BF4FA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VII from the Cebu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Pr="00BF4FA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Provincial government and the affected LGUs.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2B89EBAA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62558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="00BF4FAD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980787A" w:rsidR="00C9090C" w:rsidRPr="00EC5F21" w:rsidRDefault="00EF39D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3777" w14:textId="77777777" w:rsidR="00C80C64" w:rsidRDefault="00C80C64">
      <w:pPr>
        <w:spacing w:after="0" w:line="240" w:lineRule="auto"/>
      </w:pPr>
      <w:r>
        <w:separator/>
      </w:r>
    </w:p>
  </w:endnote>
  <w:endnote w:type="continuationSeparator" w:id="0">
    <w:p w14:paraId="15A653C7" w14:textId="77777777" w:rsidR="00C80C64" w:rsidRDefault="00C8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54952BE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F39D8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F39D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0B7C2B">
      <w:rPr>
        <w:rFonts w:ascii="Arial" w:eastAsia="Arial" w:hAnsi="Arial" w:cs="Arial"/>
        <w:sz w:val="14"/>
        <w:szCs w:val="14"/>
      </w:rPr>
      <w:t xml:space="preserve">DSWD DROMIC </w:t>
    </w:r>
    <w:r w:rsidR="00BF4FAD">
      <w:rPr>
        <w:rFonts w:ascii="Arial" w:eastAsia="Arial" w:hAnsi="Arial" w:cs="Arial"/>
        <w:sz w:val="14"/>
        <w:szCs w:val="14"/>
      </w:rPr>
      <w:t xml:space="preserve">Terminal </w:t>
    </w:r>
    <w:r w:rsidR="000B7C2B">
      <w:rPr>
        <w:rFonts w:ascii="Arial" w:eastAsia="Arial" w:hAnsi="Arial" w:cs="Arial"/>
        <w:sz w:val="14"/>
        <w:szCs w:val="14"/>
      </w:rPr>
      <w:t>Report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196D6D">
      <w:rPr>
        <w:rFonts w:ascii="Arial" w:eastAsia="Arial" w:hAnsi="Arial" w:cs="Arial"/>
        <w:sz w:val="14"/>
        <w:szCs w:val="14"/>
      </w:rPr>
      <w:t>Cebu Province due to LPA</w:t>
    </w:r>
    <w:r w:rsidR="00BF4FAD">
      <w:rPr>
        <w:rFonts w:ascii="Arial" w:eastAsia="Arial" w:hAnsi="Arial" w:cs="Arial"/>
        <w:sz w:val="14"/>
        <w:szCs w:val="14"/>
      </w:rPr>
      <w:t>,17</w:t>
    </w:r>
    <w:r w:rsidR="00196D6D">
      <w:rPr>
        <w:rFonts w:ascii="Arial" w:eastAsia="Arial" w:hAnsi="Arial" w:cs="Arial"/>
        <w:sz w:val="14"/>
        <w:szCs w:val="14"/>
      </w:rPr>
      <w:t xml:space="preserve"> December 2020,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498B" w14:textId="77777777" w:rsidR="00C80C64" w:rsidRDefault="00C80C64">
      <w:pPr>
        <w:spacing w:after="0" w:line="240" w:lineRule="auto"/>
      </w:pPr>
      <w:r>
        <w:separator/>
      </w:r>
    </w:p>
  </w:footnote>
  <w:footnote w:type="continuationSeparator" w:id="0">
    <w:p w14:paraId="331970A0" w14:textId="77777777" w:rsidR="00C80C64" w:rsidRDefault="00C8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28"/>
  </w:num>
  <w:num w:numId="12">
    <w:abstractNumId w:val="20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3"/>
  </w:num>
  <w:num w:numId="23">
    <w:abstractNumId w:val="25"/>
  </w:num>
  <w:num w:numId="24">
    <w:abstractNumId w:val="17"/>
  </w:num>
  <w:num w:numId="25">
    <w:abstractNumId w:val="29"/>
  </w:num>
  <w:num w:numId="26">
    <w:abstractNumId w:val="24"/>
  </w:num>
  <w:num w:numId="27">
    <w:abstractNumId w:val="8"/>
  </w:num>
  <w:num w:numId="28">
    <w:abstractNumId w:val="4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2E83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B7C2B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855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6AC9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3403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51E7D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1EAA"/>
    <w:rsid w:val="00BF4FAD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0C64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2990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39D8"/>
    <w:rsid w:val="00F00A17"/>
    <w:rsid w:val="00F03362"/>
    <w:rsid w:val="00F162B6"/>
    <w:rsid w:val="00F22F88"/>
    <w:rsid w:val="00F23F97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2020-12-17T06:40:00Z</dcterms:created>
  <dcterms:modified xsi:type="dcterms:W3CDTF">2020-12-17T06:40:00Z</dcterms:modified>
</cp:coreProperties>
</file>