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1B7DFABD" w:rsidR="00214845" w:rsidRPr="007A3D13" w:rsidRDefault="00557C5F" w:rsidP="007A3D1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A3D13">
        <w:rPr>
          <w:rFonts w:ascii="Arial" w:eastAsia="Arial" w:hAnsi="Arial" w:cs="Arial"/>
          <w:b/>
          <w:sz w:val="32"/>
          <w:szCs w:val="32"/>
        </w:rPr>
        <w:t>DSWD</w:t>
      </w:r>
      <w:r w:rsidR="00E04AE5" w:rsidRPr="007A3D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7A3D13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7A3D13">
        <w:rPr>
          <w:rFonts w:ascii="Arial" w:eastAsia="Arial" w:hAnsi="Arial" w:cs="Arial"/>
          <w:b/>
          <w:sz w:val="32"/>
          <w:szCs w:val="32"/>
        </w:rPr>
        <w:t xml:space="preserve"> </w:t>
      </w:r>
      <w:r w:rsidR="000C5902" w:rsidRPr="007A3D13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7A3D13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7A3D13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7A3D13">
        <w:rPr>
          <w:rFonts w:ascii="Arial" w:eastAsia="Arial" w:hAnsi="Arial" w:cs="Arial"/>
          <w:b/>
          <w:sz w:val="32"/>
          <w:szCs w:val="32"/>
        </w:rPr>
        <w:t>on</w:t>
      </w:r>
      <w:r w:rsidR="000D1CD4" w:rsidRPr="007A3D13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7A3D13">
        <w:rPr>
          <w:rFonts w:ascii="Arial" w:eastAsia="Arial" w:hAnsi="Arial" w:cs="Arial"/>
          <w:b/>
          <w:sz w:val="32"/>
          <w:szCs w:val="32"/>
        </w:rPr>
        <w:t>he</w:t>
      </w:r>
      <w:r w:rsidR="006A3670" w:rsidRPr="007A3D13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7A3D13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82BA77D" w:rsidR="00F04638" w:rsidRPr="007A3D13" w:rsidRDefault="00AA6CEC" w:rsidP="007A3D1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A3D13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CF794B" w:rsidRPr="007A3D1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F794B" w:rsidRPr="007A3D13">
        <w:rPr>
          <w:rFonts w:ascii="Arial" w:eastAsia="Arial" w:hAnsi="Arial" w:cs="Arial"/>
          <w:b/>
          <w:sz w:val="32"/>
          <w:szCs w:val="32"/>
        </w:rPr>
        <w:t>. Alabang, Muntinlupa City</w:t>
      </w:r>
    </w:p>
    <w:p w14:paraId="150B165C" w14:textId="35852183" w:rsidR="00E94313" w:rsidRPr="007A3D13" w:rsidRDefault="000C5902" w:rsidP="007A3D1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7A3D13">
        <w:rPr>
          <w:rFonts w:ascii="Arial" w:eastAsia="Arial" w:hAnsi="Arial" w:cs="Arial"/>
          <w:sz w:val="24"/>
          <w:szCs w:val="24"/>
        </w:rPr>
        <w:t>02 April</w:t>
      </w:r>
      <w:r w:rsidR="00214845" w:rsidRPr="007A3D13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7A3D13">
        <w:rPr>
          <w:rFonts w:ascii="Arial" w:eastAsia="Arial" w:hAnsi="Arial" w:cs="Arial"/>
          <w:sz w:val="24"/>
          <w:szCs w:val="24"/>
        </w:rPr>
        <w:t>1</w:t>
      </w:r>
      <w:r w:rsidR="00214845" w:rsidRPr="007A3D13">
        <w:rPr>
          <w:rFonts w:ascii="Arial" w:eastAsia="Arial" w:hAnsi="Arial" w:cs="Arial"/>
          <w:sz w:val="24"/>
          <w:szCs w:val="24"/>
        </w:rPr>
        <w:t>, 6PM</w:t>
      </w:r>
    </w:p>
    <w:p w14:paraId="1098FD5D" w14:textId="2AD58351" w:rsidR="00A216DC" w:rsidRPr="007A3D13" w:rsidRDefault="00A216DC" w:rsidP="007A3D1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035466" w14:textId="4E4B67A8" w:rsidR="000C5902" w:rsidRPr="007A3D13" w:rsidRDefault="000C5902" w:rsidP="007A3D1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DF4AA2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</w:t>
      </w:r>
      <w:r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DF4AA2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</w:t>
      </w:r>
      <w:r w:rsidR="00CF794B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Sitio Bisaya, </w:t>
      </w:r>
      <w:proofErr w:type="spellStart"/>
      <w:r w:rsidR="00CF794B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CF794B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>. Alabang, Muntinlupa City</w:t>
      </w:r>
      <w:r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17 January 2021 at 8:21 AM</w:t>
      </w:r>
      <w:r w:rsidR="00CF794B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>. The fire was put under control</w:t>
      </w:r>
      <w:r w:rsidR="00D90712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DF4AA2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at </w:t>
      </w:r>
      <w:r w:rsidR="00CF794B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>12:30</w:t>
      </w:r>
      <w:r w:rsidR="00DF4AA2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CF794B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 w:rsidR="00DF4AA2" w:rsidRPr="007A3D1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M. </w:t>
      </w:r>
    </w:p>
    <w:p w14:paraId="2E397E34" w14:textId="77777777" w:rsidR="000C5902" w:rsidRPr="00FD7DDC" w:rsidRDefault="000C5902" w:rsidP="007A3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96463D" w14:textId="670B0E89" w:rsidR="00F35540" w:rsidRPr="00FD7DDC" w:rsidRDefault="00AE4967" w:rsidP="007A3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7DDC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D7DD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D7DDC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D7DDC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D7DD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FD7DDC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2ECD0BA" w14:textId="77777777" w:rsidR="000C5902" w:rsidRPr="007A3D13" w:rsidRDefault="000C5902" w:rsidP="007A3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4056B9" w14:textId="09F63B24" w:rsidR="000C5902" w:rsidRPr="00FD7DDC" w:rsidRDefault="000C5902" w:rsidP="007A3D1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D7DDC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7A3D13" w:rsidRDefault="00F35540" w:rsidP="007A3D13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7A3D13" w:rsidRDefault="00FC54C7" w:rsidP="007A3D1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D5AE80E" w:rsidR="00470FE4" w:rsidRPr="007A3D13" w:rsidRDefault="0023610A" w:rsidP="007A3D1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A3D13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7A3D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40138" w:rsidRPr="007A3D13">
        <w:rPr>
          <w:rFonts w:ascii="Arial" w:eastAsia="Arial" w:hAnsi="Arial" w:cs="Arial"/>
          <w:b/>
          <w:color w:val="auto"/>
          <w:sz w:val="24"/>
          <w:szCs w:val="24"/>
        </w:rPr>
        <w:t>354</w:t>
      </w:r>
      <w:r w:rsidR="00AA6CEC" w:rsidRPr="007A3D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A3D1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A3D1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94B" w:rsidRPr="007A3D13">
        <w:rPr>
          <w:rFonts w:ascii="Arial" w:eastAsia="Arial" w:hAnsi="Arial" w:cs="Arial"/>
          <w:b/>
          <w:color w:val="auto"/>
          <w:sz w:val="24"/>
          <w:szCs w:val="24"/>
        </w:rPr>
        <w:t>1,1</w:t>
      </w:r>
      <w:r w:rsidR="00A40138" w:rsidRPr="007A3D13">
        <w:rPr>
          <w:rFonts w:ascii="Arial" w:eastAsia="Arial" w:hAnsi="Arial" w:cs="Arial"/>
          <w:b/>
          <w:color w:val="auto"/>
          <w:sz w:val="24"/>
          <w:szCs w:val="24"/>
        </w:rPr>
        <w:t xml:space="preserve">96 </w:t>
      </w:r>
      <w:r w:rsidR="00FC54C7" w:rsidRPr="007A3D1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7A3D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A3D1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A3D1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7A3D1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94B" w:rsidRPr="007A3D13">
        <w:rPr>
          <w:rFonts w:ascii="Arial" w:eastAsia="Arial" w:hAnsi="Arial" w:cs="Arial"/>
          <w:b/>
          <w:bCs/>
          <w:color w:val="auto"/>
          <w:sz w:val="24"/>
          <w:szCs w:val="24"/>
        </w:rPr>
        <w:t>Sitio Bisaya,</w:t>
      </w:r>
      <w:r w:rsidR="00CF794B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F794B" w:rsidRPr="007A3D13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CF794B" w:rsidRPr="007A3D13">
        <w:rPr>
          <w:rFonts w:ascii="Arial" w:eastAsia="Arial" w:hAnsi="Arial" w:cs="Arial"/>
          <w:b/>
          <w:color w:val="auto"/>
          <w:sz w:val="24"/>
          <w:szCs w:val="24"/>
        </w:rPr>
        <w:t xml:space="preserve">. Alabang, Muntinlupa City </w:t>
      </w:r>
      <w:r w:rsidR="00C97971" w:rsidRPr="007A3D1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A3D1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7A3D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A3D1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7A3D13" w:rsidRDefault="0074289B" w:rsidP="007A3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E02BA5" w:rsidRDefault="00FC54C7" w:rsidP="007A3D1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E02BA5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E02BA5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E02BA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02BA5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E02BA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E02BA5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E02BA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E02BA5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E02BA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02BA5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E02BA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02BA5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E02BA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02BA5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E02BA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E02BA5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0" w:type="pct"/>
        <w:tblInd w:w="355" w:type="dxa"/>
        <w:tblLook w:val="04A0" w:firstRow="1" w:lastRow="0" w:firstColumn="1" w:lastColumn="0" w:noHBand="0" w:noVBand="1"/>
      </w:tblPr>
      <w:tblGrid>
        <w:gridCol w:w="5040"/>
        <w:gridCol w:w="1800"/>
        <w:gridCol w:w="1299"/>
        <w:gridCol w:w="1286"/>
      </w:tblGrid>
      <w:tr w:rsidR="00CF794B" w:rsidRPr="00E02BA5" w14:paraId="6C8E9818" w14:textId="77777777" w:rsidTr="00E02BA5">
        <w:trPr>
          <w:trHeight w:val="70"/>
        </w:trPr>
        <w:tc>
          <w:tcPr>
            <w:tcW w:w="2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F51C21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44E194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794B" w:rsidRPr="00E02BA5" w14:paraId="7BB489C2" w14:textId="77777777" w:rsidTr="00E02BA5">
        <w:trPr>
          <w:trHeight w:val="70"/>
        </w:trPr>
        <w:tc>
          <w:tcPr>
            <w:tcW w:w="2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8E13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34FA2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2E6CC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0CFDFF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0138" w:rsidRPr="00E02BA5" w14:paraId="0F41D61A" w14:textId="77777777" w:rsidTr="00E02BA5">
        <w:trPr>
          <w:trHeight w:val="20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0A3101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6C615" w14:textId="1B80F8D0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A01D9" w14:textId="55B0A0B3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5C318" w14:textId="16958478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1,196 </w:t>
            </w:r>
          </w:p>
        </w:tc>
      </w:tr>
      <w:tr w:rsidR="00A40138" w:rsidRPr="00E02BA5" w14:paraId="03A069FE" w14:textId="77777777" w:rsidTr="00E02BA5">
        <w:trPr>
          <w:trHeight w:val="20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BF4A08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803A7" w14:textId="0ABD840B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0E321" w14:textId="6A2C6F79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2B13" w14:textId="2B11605A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1,196 </w:t>
            </w:r>
          </w:p>
        </w:tc>
      </w:tr>
      <w:tr w:rsidR="00A40138" w:rsidRPr="00E02BA5" w14:paraId="2B191DD8" w14:textId="77777777" w:rsidTr="00E02BA5">
        <w:trPr>
          <w:trHeight w:val="20"/>
        </w:trPr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D977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79CE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A9EF" w14:textId="398958A3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DDFC" w14:textId="3A2B76AF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>1196</w:t>
            </w:r>
          </w:p>
        </w:tc>
      </w:tr>
    </w:tbl>
    <w:p w14:paraId="48984F76" w14:textId="77777777" w:rsidR="00E02BA5" w:rsidRDefault="00E02BA5" w:rsidP="007A3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0C5A795" w14:textId="1041D515" w:rsidR="00DF4AA2" w:rsidRPr="00E02BA5" w:rsidRDefault="00DF4AA2" w:rsidP="007A3D1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E02BA5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E02BA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7A3D13" w:rsidRDefault="00F35540" w:rsidP="007A3D13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7A3D13" w:rsidRDefault="00FC54C7" w:rsidP="007A3D1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7A3D1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7A3D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7A3D1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353F5BC1" w:rsidR="00E04AE5" w:rsidRPr="007A3D13" w:rsidRDefault="00A40138" w:rsidP="007A3D13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7A3D1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90712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28</w:t>
      </w:r>
      <w:r w:rsidR="00CF794B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9</w:t>
      </w:r>
      <w:r w:rsidR="00D90712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2BA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F794B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1,107</w:t>
      </w:r>
      <w:r w:rsidR="00D90712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7A3D1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F794B" w:rsidRPr="007A3D1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Pedro E. Diaz High School </w:t>
      </w:r>
      <w:r w:rsidR="00C71101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7A3D1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7A3D13" w:rsidRDefault="001B7B64" w:rsidP="007A3D13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E02BA5" w:rsidRDefault="006265AF" w:rsidP="007A3D13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40" w:type="pct"/>
        <w:tblInd w:w="355" w:type="dxa"/>
        <w:tblLook w:val="04A0" w:firstRow="1" w:lastRow="0" w:firstColumn="1" w:lastColumn="0" w:noHBand="0" w:noVBand="1"/>
      </w:tblPr>
      <w:tblGrid>
        <w:gridCol w:w="3780"/>
        <w:gridCol w:w="939"/>
        <w:gridCol w:w="943"/>
        <w:gridCol w:w="939"/>
        <w:gridCol w:w="941"/>
        <w:gridCol w:w="939"/>
        <w:gridCol w:w="944"/>
      </w:tblGrid>
      <w:tr w:rsidR="00CF794B" w:rsidRPr="00E02BA5" w14:paraId="47C9F168" w14:textId="77777777" w:rsidTr="00E02BA5">
        <w:trPr>
          <w:trHeight w:val="300"/>
        </w:trPr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AE9794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FA067F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D815D2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F794B" w:rsidRPr="00E02BA5" w14:paraId="7132BA39" w14:textId="77777777" w:rsidTr="00E02BA5">
        <w:trPr>
          <w:trHeight w:val="300"/>
        </w:trPr>
        <w:tc>
          <w:tcPr>
            <w:tcW w:w="2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DA3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B4C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688E95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F794B" w:rsidRPr="00E02BA5" w14:paraId="57E787C3" w14:textId="77777777" w:rsidTr="00E02BA5">
        <w:trPr>
          <w:trHeight w:val="300"/>
        </w:trPr>
        <w:tc>
          <w:tcPr>
            <w:tcW w:w="2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394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BCCF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EC1516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F1B632" w14:textId="7B319AC5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794B" w:rsidRPr="00E02BA5" w14:paraId="37AE784F" w14:textId="77777777" w:rsidTr="00E02BA5">
        <w:trPr>
          <w:trHeight w:val="56"/>
        </w:trPr>
        <w:tc>
          <w:tcPr>
            <w:tcW w:w="200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1762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9DF8BF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5C91AD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4D6EF8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A6E0C2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0942F3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5A4FA7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40138" w:rsidRPr="00E02BA5" w14:paraId="77BB6CBC" w14:textId="77777777" w:rsidTr="00E02BA5">
        <w:trPr>
          <w:trHeight w:val="27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A2FBED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79CF9" w14:textId="3F9E8212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DC92F" w14:textId="1AF26FAE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BE9EA" w14:textId="1A5E6F7E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987AE" w14:textId="121F56AD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46F79B" w14:textId="12AF8B0B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959D2C" w14:textId="193555A1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A40138" w:rsidRPr="00E02BA5" w14:paraId="05470C5A" w14:textId="77777777" w:rsidTr="00E02BA5">
        <w:trPr>
          <w:trHeight w:val="27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475AA3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D0040" w14:textId="15E6852F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AF536B" w14:textId="6FF1A1EF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0043D" w14:textId="076DDEC3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F863B" w14:textId="3C8695FA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D58C1" w14:textId="50347F99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2BD5B" w14:textId="03F2A000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A40138" w:rsidRPr="00E02BA5" w14:paraId="4941FAE7" w14:textId="77777777" w:rsidTr="00E02BA5">
        <w:trPr>
          <w:trHeight w:val="27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8654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0FBE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D3F3" w14:textId="3C900A8E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E8A4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D3D7" w14:textId="01EAA735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A71E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CC5E" w14:textId="6D9CC215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5DC8FDE9" w14:textId="77777777" w:rsidR="00E02BA5" w:rsidRDefault="00E02BA5" w:rsidP="007A3D13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13ED6E52" w14:textId="162D2AA0" w:rsidR="00214845" w:rsidRPr="00E02BA5" w:rsidRDefault="00875F87" w:rsidP="007A3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02BA5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E02BA5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E02BA5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E02BA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7A3D13" w:rsidRDefault="00214845" w:rsidP="007A3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7A3D13" w:rsidRDefault="003B4012" w:rsidP="007A3D1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A3D1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089A33CD" w:rsidR="00D34D09" w:rsidRDefault="00A40138" w:rsidP="007A3D1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7A3D13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7A3D13">
        <w:rPr>
          <w:rFonts w:ascii="Arial" w:hAnsi="Arial" w:cs="Arial"/>
          <w:b/>
          <w:color w:val="auto"/>
          <w:sz w:val="24"/>
          <w:szCs w:val="24"/>
        </w:rPr>
        <w:t>159</w:t>
      </w:r>
      <w:r w:rsidRPr="007A3D13">
        <w:rPr>
          <w:rFonts w:ascii="Arial" w:hAnsi="Arial" w:cs="Arial"/>
          <w:color w:val="auto"/>
          <w:sz w:val="24"/>
          <w:szCs w:val="24"/>
        </w:rPr>
        <w:t xml:space="preserve"> houses were damaged; of which,</w:t>
      </w:r>
      <w:r w:rsidR="00D34D09" w:rsidRPr="007A3D13">
        <w:rPr>
          <w:rFonts w:ascii="Arial" w:hAnsi="Arial" w:cs="Arial"/>
          <w:color w:val="auto"/>
          <w:sz w:val="24"/>
          <w:szCs w:val="24"/>
        </w:rPr>
        <w:t xml:space="preserve"> </w:t>
      </w:r>
      <w:r w:rsidRPr="007A3D13">
        <w:rPr>
          <w:rFonts w:ascii="Arial" w:hAnsi="Arial" w:cs="Arial"/>
          <w:b/>
          <w:color w:val="auto"/>
          <w:sz w:val="24"/>
          <w:szCs w:val="24"/>
        </w:rPr>
        <w:t>153</w:t>
      </w:r>
      <w:r w:rsidR="005512D5" w:rsidRPr="007A3D1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A3D13">
        <w:rPr>
          <w:rFonts w:ascii="Arial" w:hAnsi="Arial" w:cs="Arial"/>
          <w:color w:val="auto"/>
          <w:sz w:val="24"/>
          <w:szCs w:val="24"/>
        </w:rPr>
        <w:t>were</w:t>
      </w:r>
      <w:r w:rsidR="00D5186F" w:rsidRPr="007A3D13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D5186F" w:rsidRPr="007A3D13">
        <w:rPr>
          <w:rFonts w:ascii="Arial" w:hAnsi="Arial" w:cs="Arial"/>
          <w:color w:val="auto"/>
          <w:sz w:val="24"/>
          <w:szCs w:val="24"/>
        </w:rPr>
        <w:t xml:space="preserve"> </w:t>
      </w:r>
      <w:r w:rsidRPr="007A3D13">
        <w:rPr>
          <w:rFonts w:ascii="Arial" w:hAnsi="Arial" w:cs="Arial"/>
          <w:color w:val="auto"/>
          <w:sz w:val="24"/>
          <w:szCs w:val="24"/>
        </w:rPr>
        <w:t xml:space="preserve">and </w:t>
      </w:r>
      <w:r w:rsidRPr="007A3D13">
        <w:rPr>
          <w:rFonts w:ascii="Arial" w:hAnsi="Arial" w:cs="Arial"/>
          <w:b/>
          <w:color w:val="auto"/>
          <w:sz w:val="24"/>
          <w:szCs w:val="24"/>
        </w:rPr>
        <w:t xml:space="preserve">6 </w:t>
      </w:r>
      <w:r w:rsidRPr="007A3D13">
        <w:rPr>
          <w:rFonts w:ascii="Arial" w:hAnsi="Arial" w:cs="Arial"/>
          <w:color w:val="auto"/>
          <w:sz w:val="24"/>
          <w:szCs w:val="24"/>
        </w:rPr>
        <w:t xml:space="preserve">were </w:t>
      </w:r>
      <w:r w:rsidRPr="007A3D13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7A3D13">
        <w:rPr>
          <w:rFonts w:ascii="Arial" w:hAnsi="Arial" w:cs="Arial"/>
          <w:color w:val="auto"/>
          <w:sz w:val="24"/>
          <w:szCs w:val="24"/>
        </w:rPr>
        <w:t xml:space="preserve"> </w:t>
      </w:r>
      <w:r w:rsidR="00D34D09" w:rsidRPr="007A3D1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7A3D13">
        <w:rPr>
          <w:rFonts w:ascii="Arial" w:hAnsi="Arial" w:cs="Arial"/>
          <w:color w:val="auto"/>
          <w:sz w:val="24"/>
          <w:szCs w:val="24"/>
        </w:rPr>
        <w:t>3</w:t>
      </w:r>
      <w:r w:rsidR="00D34D09" w:rsidRPr="007A3D13">
        <w:rPr>
          <w:rFonts w:ascii="Arial" w:hAnsi="Arial" w:cs="Arial"/>
          <w:color w:val="auto"/>
          <w:sz w:val="24"/>
          <w:szCs w:val="24"/>
        </w:rPr>
        <w:t>).</w:t>
      </w:r>
    </w:p>
    <w:p w14:paraId="1EC1EA2F" w14:textId="77777777" w:rsidR="00E02BA5" w:rsidRPr="007A3D13" w:rsidRDefault="00E02BA5" w:rsidP="007A3D1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5CE60B7A" w:rsidR="00D34D09" w:rsidRPr="00E02BA5" w:rsidRDefault="00D34D09" w:rsidP="007A3D13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E02BA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 w:rsidRPr="00E02BA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E02BA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E02BA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E02BA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47" w:type="pct"/>
        <w:tblInd w:w="355" w:type="dxa"/>
        <w:tblLook w:val="04A0" w:firstRow="1" w:lastRow="0" w:firstColumn="1" w:lastColumn="0" w:noHBand="0" w:noVBand="1"/>
      </w:tblPr>
      <w:tblGrid>
        <w:gridCol w:w="5489"/>
        <w:gridCol w:w="1316"/>
        <w:gridCol w:w="1318"/>
        <w:gridCol w:w="1316"/>
      </w:tblGrid>
      <w:tr w:rsidR="00CF794B" w:rsidRPr="00E02BA5" w14:paraId="78633FB7" w14:textId="77777777" w:rsidTr="00E02BA5">
        <w:trPr>
          <w:trHeight w:val="56"/>
        </w:trPr>
        <w:tc>
          <w:tcPr>
            <w:tcW w:w="2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B356E0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89042" w14:textId="43487960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F794B" w:rsidRPr="00E02BA5" w14:paraId="34C9FCB5" w14:textId="77777777" w:rsidTr="00E02BA5">
        <w:trPr>
          <w:trHeight w:val="56"/>
        </w:trPr>
        <w:tc>
          <w:tcPr>
            <w:tcW w:w="2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EFF0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809A23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A60349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D8E7CD" w14:textId="77777777" w:rsidR="00CF794B" w:rsidRPr="00E02BA5" w:rsidRDefault="00CF794B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40138" w:rsidRPr="00E02BA5" w14:paraId="7FE224C6" w14:textId="77777777" w:rsidTr="00E02BA5">
        <w:trPr>
          <w:trHeight w:val="270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286C8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95ACE" w14:textId="0E1C9066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D7ADD" w14:textId="39F76678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F2496" w14:textId="4DF759ED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A40138" w:rsidRPr="00E02BA5" w14:paraId="28668135" w14:textId="77777777" w:rsidTr="00E02BA5">
        <w:trPr>
          <w:trHeight w:val="56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A9B8A4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1D3709" w14:textId="6360BF88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50461" w14:textId="5CDA866A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5A1E1" w14:textId="7291405C" w:rsidR="00A40138" w:rsidRPr="00E02BA5" w:rsidRDefault="00E02BA5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138"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A40138" w:rsidRPr="00E02BA5" w14:paraId="61DAE3D2" w14:textId="77777777" w:rsidTr="00E02BA5">
        <w:trPr>
          <w:trHeight w:val="270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9F06" w14:textId="77777777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2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A20A" w14:textId="633ACA1C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3307" w14:textId="03D1BB65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3B67" w14:textId="73B43D03" w:rsidR="00A40138" w:rsidRPr="00E02BA5" w:rsidRDefault="00A40138" w:rsidP="007A3D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DEC5FE7" w14:textId="77777777" w:rsidR="00E02BA5" w:rsidRDefault="005512D5" w:rsidP="007A3D13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E02BA5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E02BA5">
        <w:rPr>
          <w:rFonts w:ascii="Arial" w:hAnsi="Arial" w:cs="Arial"/>
          <w:bCs/>
          <w:i/>
          <w:sz w:val="16"/>
          <w:szCs w:val="16"/>
          <w:lang w:val="en-PH"/>
        </w:rPr>
        <w:tab/>
      </w:r>
    </w:p>
    <w:p w14:paraId="20B66604" w14:textId="02C1BFEC" w:rsidR="005512D5" w:rsidRPr="00E02BA5" w:rsidRDefault="005512D5" w:rsidP="007A3D13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E02BA5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34D09" w:rsidRPr="00E02BA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E02BA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C4B2D2" w14:textId="77777777" w:rsidR="00A40138" w:rsidRPr="007A3D13" w:rsidRDefault="00A40138" w:rsidP="007A3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0941CF" w14:textId="77777777" w:rsidR="00D007DE" w:rsidRPr="007A3D13" w:rsidRDefault="00D007DE" w:rsidP="007A3D13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7A3D13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8524464" w14:textId="77777777" w:rsidR="00E02BA5" w:rsidRDefault="00D007DE" w:rsidP="00E02BA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7A3D13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7A3D1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₱840,990.00 </w:t>
      </w:r>
      <w:r w:rsidRPr="007A3D13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by </w:t>
      </w:r>
      <w:r w:rsidRPr="007A3D13">
        <w:rPr>
          <w:rFonts w:ascii="Arial" w:eastAsia="Times New Roman" w:hAnsi="Arial" w:cs="Arial"/>
          <w:b/>
          <w:bCs/>
          <w:color w:val="auto"/>
          <w:sz w:val="24"/>
          <w:szCs w:val="24"/>
        </w:rPr>
        <w:t>DSWD</w:t>
      </w:r>
      <w:r w:rsidRPr="007A3D13">
        <w:rPr>
          <w:rFonts w:ascii="Arial" w:eastAsia="Times New Roman" w:hAnsi="Arial" w:cs="Arial"/>
          <w:color w:val="auto"/>
          <w:sz w:val="24"/>
          <w:szCs w:val="24"/>
        </w:rPr>
        <w:t xml:space="preserve"> to the affected families (see Table 4).</w:t>
      </w:r>
    </w:p>
    <w:p w14:paraId="23A3291E" w14:textId="77777777" w:rsidR="00E02BA5" w:rsidRDefault="00E02BA5" w:rsidP="00E02BA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</w:p>
    <w:p w14:paraId="240F43E4" w14:textId="2716756A" w:rsidR="00D007DE" w:rsidRPr="00E02BA5" w:rsidRDefault="00D007DE" w:rsidP="00E02BA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b/>
          <w:i/>
          <w:sz w:val="20"/>
          <w:szCs w:val="20"/>
        </w:rPr>
      </w:pPr>
      <w:r w:rsidRPr="00E02BA5">
        <w:rPr>
          <w:rFonts w:ascii="Arial" w:eastAsia="Arial" w:hAnsi="Arial" w:cs="Arial"/>
          <w:b/>
          <w:i/>
          <w:sz w:val="20"/>
          <w:szCs w:val="20"/>
        </w:rPr>
        <w:t>Table 4. Cost of Assistance Provided to Affected Families / Persons</w:t>
      </w:r>
    </w:p>
    <w:tbl>
      <w:tblPr>
        <w:tblW w:w="4849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450"/>
        <w:gridCol w:w="873"/>
        <w:gridCol w:w="871"/>
        <w:gridCol w:w="1161"/>
        <w:gridCol w:w="1758"/>
      </w:tblGrid>
      <w:tr w:rsidR="00D007DE" w:rsidRPr="00E02BA5" w14:paraId="46917352" w14:textId="77777777" w:rsidTr="00E02BA5">
        <w:trPr>
          <w:trHeight w:val="43"/>
        </w:trPr>
        <w:tc>
          <w:tcPr>
            <w:tcW w:w="1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E810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76BDB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007DE" w:rsidRPr="00E02BA5" w14:paraId="4CFFFA12" w14:textId="77777777" w:rsidTr="00E02BA5">
        <w:trPr>
          <w:trHeight w:val="20"/>
        </w:trPr>
        <w:tc>
          <w:tcPr>
            <w:tcW w:w="1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9191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54D9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D543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294E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777D" w14:textId="4D1B4999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F4AA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007DE" w:rsidRPr="00E02BA5" w14:paraId="517D9083" w14:textId="77777777" w:rsidTr="00E02BA5">
        <w:trPr>
          <w:trHeight w:val="20"/>
        </w:trPr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BE46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6429" w14:textId="616F5002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714D" w14:textId="602601FE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9334" w14:textId="220947A4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F1206" w14:textId="7CA01640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4BBF" w14:textId="2633D642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</w:tr>
      <w:tr w:rsidR="00D007DE" w:rsidRPr="00E02BA5" w14:paraId="55A62EEB" w14:textId="77777777" w:rsidTr="00E02BA5">
        <w:trPr>
          <w:trHeight w:val="20"/>
        </w:trPr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DF49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CA5C" w14:textId="3FA6B8AD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F1944" w14:textId="0761E40E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2A7C" w14:textId="615554BE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964A" w14:textId="55B216C6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540C" w14:textId="7BA5DF09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</w:tr>
      <w:tr w:rsidR="00D007DE" w:rsidRPr="00E02BA5" w14:paraId="64F2EEBE" w14:textId="77777777" w:rsidTr="00E02BA5">
        <w:trPr>
          <w:trHeight w:val="20"/>
        </w:trPr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D00D" w14:textId="77777777" w:rsidR="00D007DE" w:rsidRPr="00E02BA5" w:rsidRDefault="00D007DE" w:rsidP="007A3D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2BA5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46507" w14:textId="7C2E027E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 xml:space="preserve"> 840,990.00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A35F" w14:textId="14C3D9AF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C4795" w14:textId="0DC2B9A0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2F154" w14:textId="5B479EB2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E0F4" w14:textId="7B6E5E10" w:rsidR="00D007DE" w:rsidRPr="00E02BA5" w:rsidRDefault="00D007DE" w:rsidP="007A3D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BA5">
              <w:rPr>
                <w:rFonts w:ascii="Arial" w:hAnsi="Arial" w:cs="Arial"/>
                <w:sz w:val="20"/>
                <w:szCs w:val="20"/>
              </w:rPr>
              <w:t xml:space="preserve"> 840,990.00 </w:t>
            </w:r>
          </w:p>
        </w:tc>
      </w:tr>
    </w:tbl>
    <w:p w14:paraId="43680DF9" w14:textId="77777777" w:rsidR="00E02BA5" w:rsidRPr="00E02BA5" w:rsidRDefault="00E02BA5" w:rsidP="007A3D1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DE0C2" w14:textId="5430D138" w:rsidR="00D007DE" w:rsidRDefault="00D007DE" w:rsidP="007A3D1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02BA5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6FD73DFD" w14:textId="77777777" w:rsidR="00E02BA5" w:rsidRPr="00E02BA5" w:rsidRDefault="00E02BA5" w:rsidP="007A3D1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Cs/>
          <w:color w:val="002060"/>
          <w:sz w:val="24"/>
          <w:szCs w:val="24"/>
        </w:rPr>
      </w:pPr>
    </w:p>
    <w:p w14:paraId="32F0D312" w14:textId="34C29DBD" w:rsidR="00D007DE" w:rsidRPr="007A3D13" w:rsidRDefault="00D007DE" w:rsidP="007A3D1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61988345" w:rsidR="003D0AEA" w:rsidRPr="00E02BA5" w:rsidRDefault="00FC54C7" w:rsidP="007A3D1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E02BA5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E02BA5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E02BA5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6058D72D" w:rsidR="00B25F5C" w:rsidRPr="007A3D13" w:rsidRDefault="00B25F5C" w:rsidP="007A3D13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7A3D13" w:rsidRDefault="00FC54C7" w:rsidP="007A3D13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7A3D1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7A3D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7A3D13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E02BA5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E02BA5" w:rsidRDefault="00FC54C7" w:rsidP="007A3D1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E02BA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E02BA5" w:rsidRDefault="00FC54C7" w:rsidP="007A3D1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BA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E02B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02BA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E02B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02BA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E02B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02BA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E02BA5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2D2C31E" w:rsidR="0095060C" w:rsidRPr="00E02BA5" w:rsidRDefault="00A40138" w:rsidP="007A3D13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>29 March</w:t>
            </w:r>
            <w:r w:rsidR="00D5186F"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</w:t>
            </w:r>
            <w:r w:rsidR="00CF794B"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0A0D7" w14:textId="4AB2EAA1" w:rsidR="00F779D7" w:rsidRPr="00E02BA5" w:rsidRDefault="00F779D7" w:rsidP="007A3D1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NCR submitted their </w:t>
            </w:r>
            <w:r w:rsidRPr="00E02BA5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8342B71" w14:textId="7E995FE4" w:rsidR="00263515" w:rsidRPr="00E02BA5" w:rsidRDefault="000908DF" w:rsidP="007A3D1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D5186F"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NCR </w:t>
            </w:r>
            <w:r w:rsidR="00D007DE"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provided 294 family kits amounting to ₱676,200.00 and 300 family food packs amounting to ₱164,790.00 to the affected families. </w:t>
            </w:r>
          </w:p>
          <w:p w14:paraId="2BDFEDAC" w14:textId="094B1A3F" w:rsidR="00D90712" w:rsidRPr="00E02BA5" w:rsidRDefault="00D007DE" w:rsidP="007A3D1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NCR augmented 1,500 Disaster Assistance Family Access Cards (DAFAC) to </w:t>
            </w:r>
            <w:r w:rsidR="00263515"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>Muntinlupa</w:t>
            </w:r>
            <w:r w:rsidR="00D90712"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02BA5">
              <w:rPr>
                <w:rFonts w:ascii="Arial" w:eastAsia="Arial" w:hAnsi="Arial" w:cs="Arial"/>
                <w:color w:val="auto"/>
                <w:sz w:val="20"/>
                <w:szCs w:val="20"/>
              </w:rPr>
              <w:t>LGU.</w:t>
            </w:r>
          </w:p>
        </w:tc>
      </w:tr>
    </w:tbl>
    <w:p w14:paraId="5EE2023A" w14:textId="350E12AD" w:rsidR="0022209F" w:rsidRPr="007A3D13" w:rsidRDefault="0022209F" w:rsidP="007A3D1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D63D4" w:rsidRDefault="00FC54C7" w:rsidP="007A3D1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D63D4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4F09471" w:rsidR="00470FE4" w:rsidRPr="002D63D4" w:rsidRDefault="006265AF" w:rsidP="007A3D13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2E88" w:rsidRPr="002D63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0AD4AD13" w14:textId="77777777" w:rsidR="00D6454A" w:rsidRPr="007A3D13" w:rsidRDefault="00D6454A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7A3D13" w:rsidRDefault="00115608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7A3D13" w:rsidRDefault="00DF4AA2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A3D13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7A3D13" w:rsidRDefault="00DF4AA2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7A3D13" w:rsidRDefault="00DF4AA2" w:rsidP="007A3D1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A3D1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7A3D13" w:rsidRDefault="00DF4AA2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7A3D13" w:rsidRDefault="00DF4AA2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56B9DE" w14:textId="77777777" w:rsidR="00CF794B" w:rsidRPr="007A3D13" w:rsidRDefault="00CF794B" w:rsidP="007A3D1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7A3D1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5F85AD50" w:rsidR="00DF4AA2" w:rsidRPr="007A3D13" w:rsidRDefault="00DF4AA2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A3D13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7A3D13" w:rsidRDefault="00584FCB" w:rsidP="007A3D1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7A3D13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7CF1" w14:textId="77777777" w:rsidR="00AC5B15" w:rsidRDefault="00AC5B15">
      <w:pPr>
        <w:spacing w:after="0" w:line="240" w:lineRule="auto"/>
      </w:pPr>
      <w:r>
        <w:separator/>
      </w:r>
    </w:p>
  </w:endnote>
  <w:endnote w:type="continuationSeparator" w:id="0">
    <w:p w14:paraId="6F73B654" w14:textId="77777777" w:rsidR="00AC5B15" w:rsidRDefault="00AC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9D4B059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779D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779D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0C5902">
      <w:rPr>
        <w:rFonts w:ascii="Arial" w:hAnsi="Arial" w:cs="Arial"/>
        <w:sz w:val="14"/>
        <w:szCs w:val="16"/>
      </w:rPr>
      <w:t>DSWD DROMIC Terminal Report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CF794B" w:rsidRPr="00CF794B">
      <w:rPr>
        <w:rFonts w:ascii="Arial" w:hAnsi="Arial" w:cs="Arial"/>
        <w:sz w:val="14"/>
        <w:szCs w:val="16"/>
      </w:rPr>
      <w:t>Brgy</w:t>
    </w:r>
    <w:proofErr w:type="spellEnd"/>
    <w:r w:rsidR="00CF794B" w:rsidRPr="00CF794B">
      <w:rPr>
        <w:rFonts w:ascii="Arial" w:hAnsi="Arial" w:cs="Arial"/>
        <w:sz w:val="14"/>
        <w:szCs w:val="16"/>
      </w:rPr>
      <w:t>. Alabang, Muntinlupa City</w:t>
    </w:r>
    <w:r w:rsidR="000C5902">
      <w:rPr>
        <w:rFonts w:ascii="Arial" w:hAnsi="Arial" w:cs="Arial"/>
        <w:sz w:val="14"/>
        <w:szCs w:val="16"/>
      </w:rPr>
      <w:t xml:space="preserve">, 02 April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CE0E" w14:textId="77777777" w:rsidR="00AC5B15" w:rsidRDefault="00AC5B15">
      <w:pPr>
        <w:spacing w:after="0" w:line="240" w:lineRule="auto"/>
      </w:pPr>
      <w:r>
        <w:separator/>
      </w:r>
    </w:p>
  </w:footnote>
  <w:footnote w:type="continuationSeparator" w:id="0">
    <w:p w14:paraId="67F0BEBB" w14:textId="77777777" w:rsidR="00AC5B15" w:rsidRDefault="00AC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19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5"/>
  </w:num>
  <w:num w:numId="17">
    <w:abstractNumId w:val="7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902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2E88"/>
    <w:rsid w:val="002D63D4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2446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A3D13"/>
    <w:rsid w:val="007C48A2"/>
    <w:rsid w:val="007C7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0138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C5B15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2BA5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779D7"/>
    <w:rsid w:val="00F853B2"/>
    <w:rsid w:val="00FC54C7"/>
    <w:rsid w:val="00FD3497"/>
    <w:rsid w:val="00FD7DDC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0581-AECA-4420-B02D-30163B80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6</cp:revision>
  <dcterms:created xsi:type="dcterms:W3CDTF">2021-03-31T06:28:00Z</dcterms:created>
  <dcterms:modified xsi:type="dcterms:W3CDTF">2021-03-31T10:40:00Z</dcterms:modified>
</cp:coreProperties>
</file>