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2B5E" w14:textId="77777777" w:rsidR="00830AF9" w:rsidRDefault="00D80C6C" w:rsidP="0083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80C6C">
        <w:rPr>
          <w:rFonts w:ascii="Arial" w:hAnsi="Arial" w:cs="Arial"/>
          <w:b/>
          <w:sz w:val="32"/>
          <w:szCs w:val="32"/>
        </w:rPr>
        <w:t xml:space="preserve">DSWD DROMIC </w:t>
      </w:r>
      <w:r>
        <w:rPr>
          <w:rFonts w:ascii="Arial" w:hAnsi="Arial" w:cs="Arial"/>
          <w:b/>
          <w:sz w:val="32"/>
          <w:szCs w:val="32"/>
        </w:rPr>
        <w:t xml:space="preserve">Terminal </w:t>
      </w:r>
      <w:r w:rsidRPr="00D80C6C">
        <w:rPr>
          <w:rFonts w:ascii="Arial" w:hAnsi="Arial" w:cs="Arial"/>
          <w:b/>
          <w:sz w:val="32"/>
          <w:szCs w:val="32"/>
        </w:rPr>
        <w:t>Report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0C6C">
        <w:rPr>
          <w:rFonts w:ascii="Arial" w:hAnsi="Arial" w:cs="Arial"/>
          <w:b/>
          <w:sz w:val="32"/>
          <w:szCs w:val="32"/>
        </w:rPr>
        <w:t xml:space="preserve">on the </w:t>
      </w:r>
      <w:r w:rsidR="00830AF9" w:rsidRPr="00C21EAD">
        <w:rPr>
          <w:rFonts w:ascii="Arial" w:eastAsia="Arial" w:hAnsi="Arial" w:cs="Arial"/>
          <w:b/>
          <w:sz w:val="32"/>
          <w:szCs w:val="32"/>
        </w:rPr>
        <w:t xml:space="preserve">Landslide and </w:t>
      </w:r>
    </w:p>
    <w:p w14:paraId="42E35777" w14:textId="77777777" w:rsidR="00830AF9" w:rsidRDefault="00830AF9" w:rsidP="0083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21EAD">
        <w:rPr>
          <w:rFonts w:ascii="Arial" w:eastAsia="Arial" w:hAnsi="Arial" w:cs="Arial"/>
          <w:b/>
          <w:sz w:val="32"/>
          <w:szCs w:val="32"/>
        </w:rPr>
        <w:t xml:space="preserve">Flooding Incident in Davao </w:t>
      </w:r>
      <w:r>
        <w:rPr>
          <w:rFonts w:ascii="Arial" w:eastAsia="Arial" w:hAnsi="Arial" w:cs="Arial"/>
          <w:b/>
          <w:sz w:val="32"/>
          <w:szCs w:val="32"/>
        </w:rPr>
        <w:t>Region</w:t>
      </w:r>
    </w:p>
    <w:p w14:paraId="1885BDD2" w14:textId="3883A5CE" w:rsidR="003D1D86" w:rsidRPr="00603068" w:rsidRDefault="00934599" w:rsidP="00830AF9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830AF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D1D86">
        <w:rPr>
          <w:rFonts w:ascii="Arial" w:eastAsia="Arial" w:hAnsi="Arial" w:cs="Arial"/>
          <w:sz w:val="24"/>
          <w:szCs w:val="24"/>
        </w:rPr>
        <w:t>September</w:t>
      </w:r>
      <w:r w:rsidR="003D1D8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3D1D86">
        <w:rPr>
          <w:rFonts w:ascii="Arial" w:eastAsia="Arial" w:hAnsi="Arial" w:cs="Arial"/>
          <w:sz w:val="24"/>
          <w:szCs w:val="24"/>
        </w:rPr>
        <w:t>21</w:t>
      </w:r>
      <w:r w:rsidR="003D1D8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3D1D8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358B7ED" w14:textId="52A8293A" w:rsidR="00B90D8F" w:rsidRPr="0085539C" w:rsidRDefault="003D1D86" w:rsidP="0085539C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630F3"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</w:t>
      </w:r>
      <w:r w:rsidR="003D1C5C">
        <w:rPr>
          <w:rFonts w:ascii="Arial" w:hAnsi="Arial" w:cs="Arial"/>
          <w:i/>
          <w:iCs/>
          <w:sz w:val="24"/>
          <w:szCs w:val="24"/>
          <w:lang w:val="en-US"/>
        </w:rPr>
        <w:t>the</w:t>
      </w:r>
      <w:r w:rsidR="0085539C">
        <w:rPr>
          <w:rFonts w:ascii="Arial" w:hAnsi="Arial" w:cs="Arial"/>
          <w:i/>
          <w:iCs/>
          <w:sz w:val="24"/>
          <w:szCs w:val="24"/>
          <w:lang w:val="en-US"/>
        </w:rPr>
        <w:t xml:space="preserve"> monitored landslide and flooding incidents occurred in various areas of Davao Region</w:t>
      </w:r>
      <w:r w:rsidR="003D1C5C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85539C">
        <w:rPr>
          <w:rFonts w:ascii="Arial" w:hAnsi="Arial" w:cs="Arial"/>
          <w:i/>
          <w:iCs/>
          <w:sz w:val="24"/>
          <w:szCs w:val="24"/>
          <w:lang w:val="en-US"/>
        </w:rPr>
        <w:t xml:space="preserve"> On 14 February 2021, the Philippine Atmospheric Geophysical and Astronomical Administration (PAGASA) issued a press statement t</w:t>
      </w:r>
      <w:r w:rsidR="0085539C" w:rsidRPr="0085539C">
        <w:rPr>
          <w:rFonts w:ascii="Arial" w:hAnsi="Arial" w:cs="Arial"/>
          <w:i/>
          <w:iCs/>
          <w:sz w:val="24"/>
          <w:szCs w:val="24"/>
          <w:lang w:val="en-US"/>
        </w:rPr>
        <w:t>hat Mindana</w:t>
      </w:r>
      <w:r w:rsidR="0085539C">
        <w:rPr>
          <w:rFonts w:ascii="Arial" w:hAnsi="Arial" w:cs="Arial"/>
          <w:i/>
          <w:iCs/>
          <w:sz w:val="24"/>
          <w:szCs w:val="24"/>
          <w:lang w:val="en-US"/>
        </w:rPr>
        <w:t>o ha</w:t>
      </w:r>
      <w:r w:rsidR="0081300C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="0085539C">
        <w:rPr>
          <w:rFonts w:ascii="Arial" w:hAnsi="Arial" w:cs="Arial"/>
          <w:i/>
          <w:iCs/>
          <w:sz w:val="24"/>
          <w:szCs w:val="24"/>
          <w:lang w:val="en-US"/>
        </w:rPr>
        <w:t xml:space="preserve"> experienced cloudy skies with isolated rain showers due to localized thunderstorms. Subsequently, on 15 February 2021, Davao City had experienced moderate to heavy rains </w:t>
      </w:r>
      <w:r w:rsidR="00740C5B">
        <w:rPr>
          <w:rFonts w:ascii="Arial" w:hAnsi="Arial" w:cs="Arial"/>
          <w:i/>
          <w:iCs/>
          <w:sz w:val="24"/>
          <w:szCs w:val="24"/>
          <w:lang w:val="en-US"/>
        </w:rPr>
        <w:t>because of</w:t>
      </w:r>
      <w:r w:rsidR="0085539C">
        <w:rPr>
          <w:rFonts w:ascii="Arial" w:hAnsi="Arial" w:cs="Arial"/>
          <w:i/>
          <w:iCs/>
          <w:sz w:val="24"/>
          <w:szCs w:val="24"/>
          <w:lang w:val="en-US"/>
        </w:rPr>
        <w:t xml:space="preserve"> the prevailing easterlies in the region which caused increase of water levels on the river channels along the Davao Region.</w:t>
      </w:r>
    </w:p>
    <w:p w14:paraId="3AE629F3" w14:textId="5E80E6E1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747E51">
        <w:rPr>
          <w:rFonts w:ascii="Arial" w:eastAsia="Arial" w:hAnsi="Arial" w:cs="Arial"/>
          <w:i/>
          <w:color w:val="0070C0"/>
          <w:sz w:val="16"/>
        </w:rPr>
        <w:t>X</w:t>
      </w:r>
      <w:r w:rsidR="00D03469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4D672E61" w:rsidR="00FC091D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0A6B2598" w14:textId="77777777" w:rsidR="001E2106" w:rsidRPr="00621F47" w:rsidRDefault="001E2106" w:rsidP="001E2106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16B16AB" w14:textId="27B4C56A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740C5B">
        <w:rPr>
          <w:rFonts w:ascii="Arial" w:eastAsia="Arial" w:hAnsi="Arial" w:cs="Arial"/>
          <w:b/>
          <w:sz w:val="24"/>
          <w:szCs w:val="24"/>
        </w:rPr>
        <w:t>18,201</w:t>
      </w:r>
      <w:r w:rsidR="00DF437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740C5B">
        <w:rPr>
          <w:rFonts w:ascii="Arial" w:eastAsia="Arial" w:hAnsi="Arial" w:cs="Arial"/>
          <w:b/>
          <w:sz w:val="24"/>
          <w:szCs w:val="24"/>
        </w:rPr>
        <w:t>90,891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747E51">
        <w:rPr>
          <w:rFonts w:ascii="Arial" w:eastAsia="Arial" w:hAnsi="Arial" w:cs="Arial"/>
          <w:sz w:val="24"/>
          <w:szCs w:val="24"/>
        </w:rPr>
        <w:t xml:space="preserve"> were affected</w:t>
      </w:r>
      <w:r w:rsidR="00FE10D8">
        <w:rPr>
          <w:rFonts w:ascii="Arial" w:eastAsia="Arial" w:hAnsi="Arial" w:cs="Arial"/>
          <w:sz w:val="24"/>
          <w:szCs w:val="24"/>
        </w:rPr>
        <w:t xml:space="preserve"> the landslide and flooding incident</w:t>
      </w:r>
      <w:r w:rsidR="00747E51">
        <w:rPr>
          <w:rFonts w:ascii="Arial" w:eastAsia="Arial" w:hAnsi="Arial" w:cs="Arial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FE10D8">
        <w:rPr>
          <w:rFonts w:ascii="Arial" w:eastAsia="Arial" w:hAnsi="Arial" w:cs="Arial"/>
          <w:b/>
          <w:sz w:val="24"/>
          <w:szCs w:val="24"/>
        </w:rPr>
        <w:t xml:space="preserve">39 barangays </w:t>
      </w:r>
      <w:r w:rsidR="00FE10D8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FE10D8">
        <w:rPr>
          <w:rFonts w:ascii="Arial" w:eastAsia="Arial" w:hAnsi="Arial" w:cs="Arial"/>
          <w:b/>
          <w:sz w:val="24"/>
          <w:szCs w:val="24"/>
        </w:rPr>
        <w:t>Davao Region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41" w:type="pct"/>
        <w:tblInd w:w="705" w:type="dxa"/>
        <w:tblLook w:val="04A0" w:firstRow="1" w:lastRow="0" w:firstColumn="1" w:lastColumn="0" w:noHBand="0" w:noVBand="1"/>
      </w:tblPr>
      <w:tblGrid>
        <w:gridCol w:w="272"/>
        <w:gridCol w:w="4505"/>
        <w:gridCol w:w="1779"/>
        <w:gridCol w:w="1240"/>
        <w:gridCol w:w="1242"/>
      </w:tblGrid>
      <w:tr w:rsidR="00740C5B" w:rsidRPr="006A5591" w14:paraId="79066DA1" w14:textId="77777777" w:rsidTr="00740C5B">
        <w:trPr>
          <w:trHeight w:val="20"/>
          <w:tblHeader/>
        </w:trPr>
        <w:tc>
          <w:tcPr>
            <w:tcW w:w="2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B38F53" w14:textId="77777777" w:rsidR="00740C5B" w:rsidRPr="006A5591" w:rsidRDefault="00740C5B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8E2AA2" w14:textId="77777777" w:rsidR="00740C5B" w:rsidRPr="006A5591" w:rsidRDefault="00740C5B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40C5B" w:rsidRPr="006A5591" w14:paraId="685F7735" w14:textId="77777777" w:rsidTr="00740C5B">
        <w:trPr>
          <w:trHeight w:val="20"/>
          <w:tblHeader/>
        </w:trPr>
        <w:tc>
          <w:tcPr>
            <w:tcW w:w="2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9F18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EC1AE3" w14:textId="77777777" w:rsidR="00740C5B" w:rsidRPr="006A5591" w:rsidRDefault="00740C5B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D02EA9" w14:textId="77777777" w:rsidR="00740C5B" w:rsidRPr="006A5591" w:rsidRDefault="00740C5B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9AEC14" w14:textId="77777777" w:rsidR="00740C5B" w:rsidRPr="006A5591" w:rsidRDefault="00740C5B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40C5B" w:rsidRPr="006A5591" w14:paraId="0B508B56" w14:textId="77777777" w:rsidTr="00740C5B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D1215" w14:textId="77777777" w:rsidR="00740C5B" w:rsidRPr="006A5591" w:rsidRDefault="00740C5B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5B83B3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D83C3A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18,201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8B3A83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90,891 </w:t>
            </w:r>
          </w:p>
        </w:tc>
      </w:tr>
      <w:tr w:rsidR="00740C5B" w:rsidRPr="006A5591" w14:paraId="22605A76" w14:textId="77777777" w:rsidTr="00740C5B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FE0A41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C394D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F2912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18,201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7792C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90,891 </w:t>
            </w:r>
          </w:p>
        </w:tc>
      </w:tr>
      <w:tr w:rsidR="00740C5B" w:rsidRPr="006A5591" w14:paraId="489EFAC8" w14:textId="77777777" w:rsidTr="00740C5B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B33A9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9CF95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D6444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18,122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C5613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90,584 </w:t>
            </w:r>
          </w:p>
        </w:tc>
      </w:tr>
      <w:tr w:rsidR="00740C5B" w:rsidRPr="006A5591" w14:paraId="4E885F5E" w14:textId="77777777" w:rsidTr="00740C5B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A95E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4567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5A7A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0743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1,212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6272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6,060 </w:t>
            </w:r>
          </w:p>
        </w:tc>
      </w:tr>
      <w:tr w:rsidR="00740C5B" w:rsidRPr="006A5591" w14:paraId="1F22C042" w14:textId="77777777" w:rsidTr="00740C5B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F7C94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1508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9087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3C80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9,795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A97C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48,975 </w:t>
            </w:r>
          </w:p>
        </w:tc>
      </w:tr>
      <w:tr w:rsidR="00740C5B" w:rsidRPr="006A5591" w14:paraId="041480F3" w14:textId="77777777" w:rsidTr="00740C5B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65F06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21C1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A1EA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3558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58AB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</w:tr>
      <w:tr w:rsidR="00740C5B" w:rsidRPr="006A5591" w14:paraId="13710809" w14:textId="77777777" w:rsidTr="00740C5B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3A22D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5F28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4DF5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9456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631D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682 </w:t>
            </w:r>
          </w:p>
        </w:tc>
      </w:tr>
      <w:tr w:rsidR="00740C5B" w:rsidRPr="006A5591" w14:paraId="0F51CDA2" w14:textId="77777777" w:rsidTr="00740C5B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DF318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D7E8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A03E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56DE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6,753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75AA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33,765 </w:t>
            </w:r>
          </w:p>
        </w:tc>
      </w:tr>
      <w:tr w:rsidR="00740C5B" w:rsidRPr="006A5591" w14:paraId="50804CD2" w14:textId="77777777" w:rsidTr="00740C5B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A6F48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F62C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C7BB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314A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D45A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885 </w:t>
            </w:r>
          </w:p>
        </w:tc>
      </w:tr>
      <w:tr w:rsidR="00740C5B" w:rsidRPr="006A5591" w14:paraId="37B08DF5" w14:textId="77777777" w:rsidTr="00740C5B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0031B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41573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7B32B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16305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</w:tr>
      <w:tr w:rsidR="00740C5B" w:rsidRPr="006A5591" w14:paraId="49F6AE8E" w14:textId="77777777" w:rsidTr="00740C5B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2D35D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44B8" w14:textId="77777777" w:rsidR="00740C5B" w:rsidRPr="006A5591" w:rsidRDefault="00740C5B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0796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B692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D7E7" w14:textId="77777777" w:rsidR="00740C5B" w:rsidRPr="006A5591" w:rsidRDefault="00740C5B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</w:tr>
    </w:tbl>
    <w:p w14:paraId="0DFF31BA" w14:textId="6492F2DB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0989">
        <w:rPr>
          <w:rFonts w:ascii="Arial" w:eastAsia="Arial" w:hAnsi="Arial" w:cs="Arial"/>
          <w:i/>
          <w:color w:val="0070C0"/>
          <w:sz w:val="16"/>
        </w:rPr>
        <w:t>DSWD-FO XI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1625E6C9" w:rsidR="002C151A" w:rsidRPr="001D5EA1" w:rsidRDefault="00765F7D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740989">
        <w:rPr>
          <w:rFonts w:ascii="Arial" w:hAnsi="Arial" w:cs="Arial"/>
          <w:b/>
          <w:bCs/>
          <w:sz w:val="24"/>
          <w:szCs w:val="24"/>
        </w:rPr>
        <w:t>289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 w:rsidR="00C15BD2"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740989">
        <w:rPr>
          <w:rFonts w:ascii="Arial" w:eastAsia="Arial" w:hAnsi="Arial" w:cs="Arial"/>
          <w:b/>
          <w:sz w:val="24"/>
          <w:szCs w:val="24"/>
        </w:rPr>
        <w:t>1,392</w:t>
      </w:r>
      <w:r w:rsidR="00DF4379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747E51">
        <w:rPr>
          <w:rFonts w:ascii="Arial" w:hAnsi="Arial" w:cs="Arial"/>
          <w:sz w:val="24"/>
          <w:szCs w:val="24"/>
        </w:rPr>
        <w:t>sought</w:t>
      </w:r>
      <w:r w:rsidR="00AF568C">
        <w:rPr>
          <w:rFonts w:ascii="Arial" w:hAnsi="Arial" w:cs="Arial"/>
          <w:sz w:val="24"/>
          <w:szCs w:val="24"/>
        </w:rPr>
        <w:t xml:space="preserve"> temporary shelter </w:t>
      </w:r>
      <w:r w:rsidR="00740989">
        <w:rPr>
          <w:rFonts w:ascii="Arial" w:hAnsi="Arial" w:cs="Arial"/>
          <w:sz w:val="24"/>
          <w:szCs w:val="24"/>
        </w:rPr>
        <w:t xml:space="preserve">in </w:t>
      </w:r>
      <w:r w:rsidR="00740989" w:rsidRPr="00740989">
        <w:rPr>
          <w:rFonts w:ascii="Arial" w:hAnsi="Arial" w:cs="Arial"/>
          <w:b/>
          <w:bCs/>
          <w:sz w:val="24"/>
          <w:szCs w:val="24"/>
        </w:rPr>
        <w:t>nine (9) evacuation centers</w:t>
      </w:r>
      <w:r w:rsidR="00740989" w:rsidRPr="00740989">
        <w:rPr>
          <w:rFonts w:ascii="Arial" w:hAnsi="Arial" w:cs="Arial"/>
          <w:sz w:val="24"/>
          <w:szCs w:val="24"/>
        </w:rPr>
        <w:t xml:space="preserve"> in </w:t>
      </w:r>
      <w:r w:rsidR="00740989" w:rsidRPr="00740989">
        <w:rPr>
          <w:rFonts w:ascii="Arial" w:hAnsi="Arial" w:cs="Arial"/>
          <w:b/>
          <w:bCs/>
          <w:sz w:val="24"/>
          <w:szCs w:val="24"/>
        </w:rPr>
        <w:t>Davao Region</w:t>
      </w:r>
      <w:r w:rsidR="00740989" w:rsidRPr="00740989">
        <w:rPr>
          <w:rFonts w:ascii="Arial" w:hAnsi="Arial" w:cs="Arial"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 w:rsidR="00747E51">
        <w:rPr>
          <w:rFonts w:ascii="Arial" w:hAnsi="Arial" w:cs="Arial"/>
          <w:sz w:val="24"/>
          <w:szCs w:val="24"/>
        </w:rPr>
        <w:t>All of these families have returned home.</w:t>
      </w:r>
    </w:p>
    <w:p w14:paraId="71E0A40D" w14:textId="3A0D259D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4FDAC7D" w14:textId="7B5661D4" w:rsidR="00740989" w:rsidRDefault="00740989" w:rsidP="001E2106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BF3FC86" w14:textId="77777777" w:rsidR="001E2106" w:rsidRDefault="001E2106" w:rsidP="001E2106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0A9C9D3" w14:textId="2CB064D7" w:rsidR="00740989" w:rsidRDefault="00740989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1966FF" w14:textId="179104C7" w:rsidR="00740989" w:rsidRDefault="00740989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1710C5A" w14:textId="58F3AC2A" w:rsidR="00740989" w:rsidRDefault="00740989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720AE70" w14:textId="5BD0B6BC" w:rsidR="00740989" w:rsidRDefault="00740989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0FF1F0A" w14:textId="0656AD2F" w:rsidR="00740989" w:rsidRDefault="00740989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63EA2F0" w14:textId="6BFDBA3C" w:rsidR="00740989" w:rsidRDefault="00740989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80A83D9" w14:textId="77777777" w:rsidR="00740989" w:rsidRDefault="00740989" w:rsidP="001E2106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0ECAF0FB" w:rsid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Table 2. Number of Displaced Families / Persons Inside Evacuation Centers</w:t>
      </w:r>
    </w:p>
    <w:tbl>
      <w:tblPr>
        <w:tblW w:w="4525" w:type="pct"/>
        <w:tblInd w:w="983" w:type="dxa"/>
        <w:tblLook w:val="04A0" w:firstRow="1" w:lastRow="0" w:firstColumn="1" w:lastColumn="0" w:noHBand="0" w:noVBand="1"/>
      </w:tblPr>
      <w:tblGrid>
        <w:gridCol w:w="277"/>
        <w:gridCol w:w="3269"/>
        <w:gridCol w:w="913"/>
        <w:gridCol w:w="913"/>
        <w:gridCol w:w="911"/>
        <w:gridCol w:w="913"/>
        <w:gridCol w:w="911"/>
        <w:gridCol w:w="705"/>
      </w:tblGrid>
      <w:tr w:rsidR="00740989" w:rsidRPr="006A5591" w14:paraId="4993606B" w14:textId="77777777" w:rsidTr="006A5591">
        <w:trPr>
          <w:trHeight w:val="20"/>
        </w:trPr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5DD0C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7DFBCA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31338D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40989" w:rsidRPr="006A5591" w14:paraId="34FC3128" w14:textId="77777777" w:rsidTr="006A5591">
        <w:trPr>
          <w:trHeight w:val="20"/>
        </w:trPr>
        <w:tc>
          <w:tcPr>
            <w:tcW w:w="2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CB8D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C287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029ADF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40989" w:rsidRPr="006A5591" w14:paraId="46F2F7EF" w14:textId="77777777" w:rsidTr="006A5591">
        <w:trPr>
          <w:trHeight w:val="20"/>
        </w:trPr>
        <w:tc>
          <w:tcPr>
            <w:tcW w:w="201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6A4B2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205A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FACE72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CEDCA2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40989" w:rsidRPr="006A5591" w14:paraId="1B9F71BF" w14:textId="77777777" w:rsidTr="006A5591">
        <w:trPr>
          <w:trHeight w:val="20"/>
        </w:trPr>
        <w:tc>
          <w:tcPr>
            <w:tcW w:w="2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77CB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E69D23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26FAE4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73D8FE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584BC9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602AC0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54BB3A" w14:textId="064CEC20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</w:tr>
      <w:tr w:rsidR="00740989" w:rsidRPr="006A5591" w14:paraId="1C3ED067" w14:textId="77777777" w:rsidTr="006A5591">
        <w:trPr>
          <w:trHeight w:val="20"/>
        </w:trPr>
        <w:tc>
          <w:tcPr>
            <w:tcW w:w="20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DB5F6A" w14:textId="77777777" w:rsidR="00740989" w:rsidRPr="006A5591" w:rsidRDefault="00740989" w:rsidP="00571E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833BB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57F0C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B7E1B4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A710F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B02EE9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1,392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0447B0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0989" w:rsidRPr="006A5591" w14:paraId="6A7DDC49" w14:textId="77777777" w:rsidTr="006A5591">
        <w:trPr>
          <w:trHeight w:val="20"/>
        </w:trPr>
        <w:tc>
          <w:tcPr>
            <w:tcW w:w="20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DD25E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0C220C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8309E6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FB57D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825CB2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ADBCD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1,392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3F17B9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0989" w:rsidRPr="006A5591" w14:paraId="06171B84" w14:textId="77777777" w:rsidTr="006A5591">
        <w:trPr>
          <w:trHeight w:val="20"/>
        </w:trPr>
        <w:tc>
          <w:tcPr>
            <w:tcW w:w="20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8D2AE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74836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A01C8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3180C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E354A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F39CF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99070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0989" w:rsidRPr="006A5591" w14:paraId="4608B084" w14:textId="77777777" w:rsidTr="006A5591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74FF9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E610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CF27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CEC1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95CF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FBEA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386B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995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36D0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40989" w:rsidRPr="006A5591" w14:paraId="792B5372" w14:textId="77777777" w:rsidTr="006A5591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88175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469D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B819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605E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B2FE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80A2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8FD6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B513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40989" w:rsidRPr="006A5591" w14:paraId="6B941E98" w14:textId="77777777" w:rsidTr="006A5591">
        <w:trPr>
          <w:trHeight w:val="20"/>
        </w:trPr>
        <w:tc>
          <w:tcPr>
            <w:tcW w:w="20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D2970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B6C40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4C6CA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B10D1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10F2B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FDE89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8CF43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0989" w:rsidRPr="006A5591" w14:paraId="2D410789" w14:textId="77777777" w:rsidTr="006A5591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6A4BB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68FB" w14:textId="77777777" w:rsidR="00740989" w:rsidRPr="006A5591" w:rsidRDefault="00740989" w:rsidP="00571E0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573A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113A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D103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2BFE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8931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CF14" w14:textId="77777777" w:rsidR="00740989" w:rsidRPr="006A5591" w:rsidRDefault="00740989" w:rsidP="00571E0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4B5E3F9" w14:textId="77777777" w:rsidR="00740989" w:rsidRPr="00BD2622" w:rsidRDefault="00740989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</w:rPr>
        <w:t>Source: DSWD-FO XI</w:t>
      </w:r>
    </w:p>
    <w:p w14:paraId="1153DF43" w14:textId="77777777" w:rsidR="00CF4CB3" w:rsidRPr="00CF4CB3" w:rsidRDefault="00CF4CB3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4A2C692A" w14:textId="68CA8139" w:rsidR="008D749C" w:rsidRPr="001E2106" w:rsidRDefault="008D749C" w:rsidP="001E2106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1F1B89D" w14:textId="1CAD94A6" w:rsidR="008D749C" w:rsidRPr="008D749C" w:rsidRDefault="008D749C" w:rsidP="001E2106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D749C">
        <w:rPr>
          <w:rFonts w:ascii="Arial" w:eastAsia="Arial" w:hAnsi="Arial" w:cs="Arial"/>
          <w:sz w:val="24"/>
          <w:szCs w:val="24"/>
        </w:rPr>
        <w:t xml:space="preserve">A total of </w:t>
      </w:r>
      <w:r w:rsidRPr="008D749C">
        <w:rPr>
          <w:rFonts w:ascii="Arial" w:eastAsia="Arial" w:hAnsi="Arial" w:cs="Arial"/>
          <w:b/>
          <w:sz w:val="24"/>
          <w:szCs w:val="24"/>
        </w:rPr>
        <w:t>seven (7) houses were damaged</w:t>
      </w:r>
      <w:r w:rsidRPr="008D749C">
        <w:rPr>
          <w:rFonts w:ascii="Arial" w:eastAsia="Arial" w:hAnsi="Arial" w:cs="Arial"/>
          <w:sz w:val="24"/>
          <w:szCs w:val="24"/>
        </w:rPr>
        <w:t xml:space="preserve">; of which, </w:t>
      </w:r>
      <w:r w:rsidRPr="008D749C">
        <w:rPr>
          <w:rFonts w:ascii="Arial" w:eastAsia="Arial" w:hAnsi="Arial" w:cs="Arial"/>
          <w:b/>
          <w:sz w:val="24"/>
          <w:szCs w:val="24"/>
        </w:rPr>
        <w:t>four (4)</w:t>
      </w:r>
      <w:r w:rsidRPr="008D749C">
        <w:rPr>
          <w:rFonts w:ascii="Arial" w:eastAsia="Arial" w:hAnsi="Arial" w:cs="Arial"/>
          <w:sz w:val="24"/>
          <w:szCs w:val="24"/>
        </w:rPr>
        <w:t xml:space="preserve"> were </w:t>
      </w:r>
      <w:r w:rsidRPr="008D749C">
        <w:rPr>
          <w:rFonts w:ascii="Arial" w:eastAsia="Arial" w:hAnsi="Arial" w:cs="Arial"/>
          <w:b/>
          <w:sz w:val="24"/>
          <w:szCs w:val="24"/>
        </w:rPr>
        <w:t>totally damaged</w:t>
      </w:r>
      <w:r w:rsidRPr="008D749C">
        <w:rPr>
          <w:rFonts w:ascii="Arial" w:eastAsia="Arial" w:hAnsi="Arial" w:cs="Arial"/>
          <w:sz w:val="24"/>
          <w:szCs w:val="24"/>
        </w:rPr>
        <w:t xml:space="preserve"> and </w:t>
      </w:r>
      <w:r w:rsidRPr="008D749C">
        <w:rPr>
          <w:rFonts w:ascii="Arial" w:eastAsia="Arial" w:hAnsi="Arial" w:cs="Arial"/>
          <w:b/>
          <w:sz w:val="24"/>
          <w:szCs w:val="24"/>
        </w:rPr>
        <w:t>three (3)</w:t>
      </w:r>
      <w:r w:rsidRPr="008D749C">
        <w:rPr>
          <w:rFonts w:ascii="Arial" w:eastAsia="Arial" w:hAnsi="Arial" w:cs="Arial"/>
          <w:sz w:val="24"/>
          <w:szCs w:val="24"/>
        </w:rPr>
        <w:t xml:space="preserve"> were </w:t>
      </w:r>
      <w:r w:rsidRPr="008D749C">
        <w:rPr>
          <w:rFonts w:ascii="Arial" w:eastAsia="Arial" w:hAnsi="Arial" w:cs="Arial"/>
          <w:b/>
          <w:sz w:val="24"/>
          <w:szCs w:val="24"/>
        </w:rPr>
        <w:t>partially damaged</w:t>
      </w:r>
      <w:r w:rsidRPr="008D749C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71442A56" w14:textId="77777777" w:rsidR="008D749C" w:rsidRPr="008D749C" w:rsidRDefault="008D749C" w:rsidP="008D749C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191422" w14:textId="77777777" w:rsidR="008D749C" w:rsidRPr="006A5591" w:rsidRDefault="008D749C" w:rsidP="006A5591">
      <w:pPr>
        <w:spacing w:after="0" w:line="240" w:lineRule="auto"/>
        <w:ind w:firstLine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A5591">
        <w:rPr>
          <w:rFonts w:ascii="Arial" w:eastAsia="Arial" w:hAnsi="Arial" w:cs="Arial"/>
          <w:b/>
          <w:i/>
          <w:sz w:val="20"/>
          <w:szCs w:val="24"/>
        </w:rPr>
        <w:t>Table 3. Number of Damaged Houses</w:t>
      </w:r>
    </w:p>
    <w:tbl>
      <w:tblPr>
        <w:tblW w:w="475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451"/>
        <w:gridCol w:w="1306"/>
        <w:gridCol w:w="1306"/>
        <w:gridCol w:w="1056"/>
      </w:tblGrid>
      <w:tr w:rsidR="008D749C" w:rsidRPr="006A5591" w14:paraId="1205A7FE" w14:textId="77777777" w:rsidTr="006A5591">
        <w:trPr>
          <w:trHeight w:val="21"/>
        </w:trPr>
        <w:tc>
          <w:tcPr>
            <w:tcW w:w="30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2655F5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BC90A4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D749C" w:rsidRPr="006A5591" w14:paraId="398B6F95" w14:textId="77777777" w:rsidTr="006A5591">
        <w:trPr>
          <w:trHeight w:val="21"/>
        </w:trPr>
        <w:tc>
          <w:tcPr>
            <w:tcW w:w="30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A6887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58F827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34ECC7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6C4478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D749C" w:rsidRPr="006A5591" w14:paraId="23198A0C" w14:textId="77777777" w:rsidTr="006A5591">
        <w:trPr>
          <w:trHeight w:val="21"/>
        </w:trPr>
        <w:tc>
          <w:tcPr>
            <w:tcW w:w="3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4859D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6B3C0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EA8CD1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28ED05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749C" w:rsidRPr="006A5591" w14:paraId="7BED3978" w14:textId="77777777" w:rsidTr="006A5591">
        <w:trPr>
          <w:trHeight w:val="21"/>
        </w:trPr>
        <w:tc>
          <w:tcPr>
            <w:tcW w:w="3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D1C5CD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9E2256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8276A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CF62E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749C" w:rsidRPr="006A5591" w14:paraId="21CAF900" w14:textId="77777777" w:rsidTr="006A5591">
        <w:trPr>
          <w:trHeight w:val="21"/>
        </w:trPr>
        <w:tc>
          <w:tcPr>
            <w:tcW w:w="3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2AD0C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59A54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E2A63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CCF57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749C" w:rsidRPr="006A5591" w14:paraId="47B7B90E" w14:textId="77777777" w:rsidTr="006A5591">
        <w:trPr>
          <w:trHeight w:val="21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F37EA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C759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9C24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F6C1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36AF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749C" w:rsidRPr="006A5591" w14:paraId="1E8C5B8F" w14:textId="77777777" w:rsidTr="006A5591">
        <w:trPr>
          <w:trHeight w:val="21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333FC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4BF3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776E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7BC0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1E7C" w14:textId="77777777" w:rsidR="008D749C" w:rsidRPr="006A5591" w:rsidRDefault="008D749C" w:rsidP="00571E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7869A61" w14:textId="77777777" w:rsidR="008D749C" w:rsidRPr="008D749C" w:rsidRDefault="008D749C" w:rsidP="008D749C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D749C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43284493" w14:textId="77777777" w:rsidR="008D749C" w:rsidRPr="008D749C" w:rsidRDefault="008D749C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15CD924" w14:textId="528D1858" w:rsidR="008D749C" w:rsidRPr="001E2106" w:rsidRDefault="008D749C" w:rsidP="008D749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D749C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3E6AE46" w14:textId="2F60A20B" w:rsidR="001E2106" w:rsidRPr="001E2106" w:rsidRDefault="001E2106" w:rsidP="001E210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E2106">
        <w:rPr>
          <w:rFonts w:ascii="Arial" w:eastAsia="Arial" w:hAnsi="Arial" w:cs="Arial"/>
          <w:sz w:val="24"/>
          <w:szCs w:val="24"/>
        </w:rPr>
        <w:t xml:space="preserve">A total of </w:t>
      </w:r>
      <w:r w:rsidRPr="001E2106">
        <w:rPr>
          <w:rFonts w:ascii="Arial" w:eastAsia="Arial" w:hAnsi="Arial" w:cs="Arial"/>
          <w:b/>
          <w:sz w:val="24"/>
          <w:szCs w:val="24"/>
        </w:rPr>
        <w:t>₱</w:t>
      </w:r>
      <w:r w:rsidR="008F6FB9" w:rsidRPr="008F6FB9">
        <w:rPr>
          <w:rFonts w:ascii="Arial" w:eastAsia="Arial" w:hAnsi="Arial" w:cs="Arial"/>
          <w:b/>
          <w:sz w:val="24"/>
          <w:szCs w:val="24"/>
        </w:rPr>
        <w:t>4</w:t>
      </w:r>
      <w:r w:rsidR="008F6FB9">
        <w:rPr>
          <w:rFonts w:ascii="Arial" w:eastAsia="Arial" w:hAnsi="Arial" w:cs="Arial"/>
          <w:b/>
          <w:sz w:val="24"/>
          <w:szCs w:val="24"/>
        </w:rPr>
        <w:t>,</w:t>
      </w:r>
      <w:r w:rsidR="008F6FB9" w:rsidRPr="008F6FB9">
        <w:rPr>
          <w:rFonts w:ascii="Arial" w:eastAsia="Arial" w:hAnsi="Arial" w:cs="Arial"/>
          <w:b/>
          <w:sz w:val="24"/>
          <w:szCs w:val="24"/>
        </w:rPr>
        <w:t>094</w:t>
      </w:r>
      <w:r w:rsidR="008F6FB9">
        <w:rPr>
          <w:rFonts w:ascii="Arial" w:eastAsia="Arial" w:hAnsi="Arial" w:cs="Arial"/>
          <w:b/>
          <w:sz w:val="24"/>
          <w:szCs w:val="24"/>
        </w:rPr>
        <w:t>,</w:t>
      </w:r>
      <w:r w:rsidR="008F6FB9" w:rsidRPr="008F6FB9">
        <w:rPr>
          <w:rFonts w:ascii="Arial" w:eastAsia="Arial" w:hAnsi="Arial" w:cs="Arial"/>
          <w:b/>
          <w:sz w:val="24"/>
          <w:szCs w:val="24"/>
        </w:rPr>
        <w:t>842</w:t>
      </w:r>
      <w:r w:rsidR="008F6FB9">
        <w:rPr>
          <w:rFonts w:ascii="Arial" w:eastAsia="Arial" w:hAnsi="Arial" w:cs="Arial"/>
          <w:b/>
          <w:sz w:val="24"/>
          <w:szCs w:val="24"/>
        </w:rPr>
        <w:t xml:space="preserve">.00 </w:t>
      </w:r>
      <w:r w:rsidRPr="001E2106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 </w:t>
      </w:r>
      <w:r w:rsidRPr="001E2106">
        <w:rPr>
          <w:rFonts w:ascii="Arial" w:eastAsia="Arial" w:hAnsi="Arial" w:cs="Arial"/>
          <w:b/>
          <w:sz w:val="24"/>
          <w:szCs w:val="24"/>
        </w:rPr>
        <w:t xml:space="preserve">₱3,443,422.00 </w:t>
      </w:r>
      <w:r w:rsidRPr="001E2106">
        <w:rPr>
          <w:rFonts w:ascii="Arial" w:eastAsia="Arial" w:hAnsi="Arial" w:cs="Arial"/>
          <w:sz w:val="24"/>
          <w:szCs w:val="24"/>
        </w:rPr>
        <w:t xml:space="preserve">was provided by </w:t>
      </w:r>
      <w:r w:rsidRPr="001E2106">
        <w:rPr>
          <w:rFonts w:ascii="Arial" w:eastAsia="Arial" w:hAnsi="Arial" w:cs="Arial"/>
          <w:b/>
          <w:sz w:val="24"/>
          <w:szCs w:val="24"/>
        </w:rPr>
        <w:t>DSWD</w:t>
      </w:r>
      <w:r w:rsidRPr="001E2106">
        <w:rPr>
          <w:rFonts w:ascii="Arial" w:eastAsia="Arial" w:hAnsi="Arial" w:cs="Arial"/>
          <w:sz w:val="24"/>
          <w:szCs w:val="24"/>
        </w:rPr>
        <w:t xml:space="preserve"> and </w:t>
      </w:r>
      <w:r w:rsidRPr="001E2106">
        <w:rPr>
          <w:rFonts w:ascii="Arial" w:eastAsia="Arial" w:hAnsi="Arial" w:cs="Arial"/>
          <w:b/>
          <w:sz w:val="24"/>
          <w:szCs w:val="24"/>
        </w:rPr>
        <w:t>₱</w:t>
      </w:r>
      <w:r w:rsidR="008F6FB9">
        <w:rPr>
          <w:rFonts w:ascii="Arial" w:eastAsia="Arial" w:hAnsi="Arial" w:cs="Arial"/>
          <w:b/>
          <w:sz w:val="24"/>
          <w:szCs w:val="24"/>
        </w:rPr>
        <w:t>651,420.00</w:t>
      </w:r>
      <w:r w:rsidRPr="001E2106">
        <w:rPr>
          <w:rFonts w:ascii="Arial" w:eastAsia="Arial" w:hAnsi="Arial" w:cs="Arial"/>
          <w:sz w:val="24"/>
          <w:szCs w:val="24"/>
        </w:rPr>
        <w:t xml:space="preserve"> from </w:t>
      </w:r>
      <w:r w:rsidR="00FE10D8">
        <w:rPr>
          <w:rFonts w:ascii="Arial" w:eastAsia="Arial" w:hAnsi="Arial" w:cs="Arial"/>
          <w:sz w:val="24"/>
          <w:szCs w:val="24"/>
        </w:rPr>
        <w:t xml:space="preserve">the </w:t>
      </w:r>
      <w:r w:rsidR="00FE10D8">
        <w:rPr>
          <w:rFonts w:ascii="Arial" w:eastAsia="Arial" w:hAnsi="Arial" w:cs="Arial"/>
          <w:b/>
          <w:bCs/>
          <w:sz w:val="24"/>
          <w:szCs w:val="24"/>
        </w:rPr>
        <w:t xml:space="preserve">Local Government Unit </w:t>
      </w:r>
      <w:r w:rsidR="00FE10D8" w:rsidRPr="006A5591">
        <w:rPr>
          <w:rFonts w:ascii="Arial" w:eastAsia="Arial" w:hAnsi="Arial" w:cs="Arial"/>
          <w:b/>
          <w:sz w:val="24"/>
          <w:szCs w:val="24"/>
        </w:rPr>
        <w:t>(</w:t>
      </w:r>
      <w:r w:rsidRPr="006A5591">
        <w:rPr>
          <w:rFonts w:ascii="Arial" w:eastAsia="Arial" w:hAnsi="Arial" w:cs="Arial"/>
          <w:b/>
          <w:sz w:val="24"/>
          <w:szCs w:val="24"/>
        </w:rPr>
        <w:t>LGU</w:t>
      </w:r>
      <w:r w:rsidR="00FE10D8" w:rsidRPr="006A5591">
        <w:rPr>
          <w:rFonts w:ascii="Arial" w:eastAsia="Arial" w:hAnsi="Arial" w:cs="Arial"/>
          <w:b/>
          <w:sz w:val="24"/>
          <w:szCs w:val="24"/>
        </w:rPr>
        <w:t>)</w:t>
      </w:r>
      <w:r w:rsidRPr="001E2106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13B86137" w14:textId="77777777" w:rsidR="001E2106" w:rsidRDefault="001E2106" w:rsidP="001E2106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23762DC9" w14:textId="77777777" w:rsidR="001E2106" w:rsidRPr="003429C4" w:rsidRDefault="001E2106" w:rsidP="006A5591">
      <w:pPr>
        <w:spacing w:after="0" w:line="240" w:lineRule="auto"/>
        <w:ind w:firstLine="567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768"/>
        <w:gridCol w:w="1292"/>
        <w:gridCol w:w="1124"/>
        <w:gridCol w:w="634"/>
        <w:gridCol w:w="901"/>
        <w:gridCol w:w="1375"/>
      </w:tblGrid>
      <w:tr w:rsidR="001E2106" w:rsidRPr="006A5591" w14:paraId="0487BA10" w14:textId="77777777" w:rsidTr="006A5591">
        <w:trPr>
          <w:trHeight w:val="20"/>
        </w:trPr>
        <w:tc>
          <w:tcPr>
            <w:tcW w:w="21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C73158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BCAEB8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E2106" w:rsidRPr="006A5591" w14:paraId="68F40712" w14:textId="77777777" w:rsidTr="006A5591">
        <w:trPr>
          <w:trHeight w:val="20"/>
        </w:trPr>
        <w:tc>
          <w:tcPr>
            <w:tcW w:w="21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BCF8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D36909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714A2D" w14:textId="255C9A70" w:rsidR="001E2106" w:rsidRPr="006A5591" w:rsidRDefault="006A5591" w:rsidP="006A55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3753E7" w14:textId="22AF4A8F" w:rsidR="001E2106" w:rsidRPr="006A5591" w:rsidRDefault="001E2106" w:rsidP="001E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9A7731" w14:textId="2A3814B3" w:rsidR="001E2106" w:rsidRPr="006A5591" w:rsidRDefault="001E2106" w:rsidP="001E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DB8E6F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E2106" w:rsidRPr="006A5591" w14:paraId="38245F79" w14:textId="77777777" w:rsidTr="006A5591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C03A11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D809A09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3,443,422.00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9A2087D" w14:textId="7238B693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6FB9"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651,420.00</w:t>
            </w: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2C663E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A5B59A0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D8A27C3" w14:textId="13016092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6FB9"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4,094,842.00</w:t>
            </w:r>
          </w:p>
        </w:tc>
      </w:tr>
      <w:tr w:rsidR="001E2106" w:rsidRPr="006A5591" w14:paraId="0BB91350" w14:textId="77777777" w:rsidTr="006A5591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6F73B4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CB6BCEC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3,443,422.00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97A7F3A" w14:textId="0320EFBC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6FB9"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651,420.00</w:t>
            </w: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B6FB794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E264A3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3B79B6" w14:textId="6EE40D6C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6FB9"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4,094,842.00</w:t>
            </w:r>
          </w:p>
        </w:tc>
      </w:tr>
      <w:tr w:rsidR="001E2106" w:rsidRPr="006A5591" w14:paraId="31BDA432" w14:textId="77777777" w:rsidTr="006A5591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68F85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5CC8A5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3,443,422.00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8A27ED" w14:textId="0F9F5938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6FB9"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651,420.00</w:t>
            </w: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2A7B9A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DD487E1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D6DA0C6" w14:textId="26ED1C01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6FB9" w:rsidRPr="006A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4,094,842.00</w:t>
            </w:r>
          </w:p>
        </w:tc>
      </w:tr>
      <w:tr w:rsidR="001E2106" w:rsidRPr="006A5591" w14:paraId="370C6391" w14:textId="77777777" w:rsidTr="006A559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EAF4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75D8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CC31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3CC9" w14:textId="6B66AF78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6FB9"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651,420.00</w:t>
            </w: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9B58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853E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D622E" w14:textId="54345731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6FB9"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651,420.00</w:t>
            </w: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2106" w:rsidRPr="006A5591" w14:paraId="50E26161" w14:textId="77777777" w:rsidTr="006A559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477E2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FA82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2C2A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1,567,672.00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000D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E6C9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94B9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3FAC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1,567,672.00 </w:t>
            </w:r>
          </w:p>
        </w:tc>
      </w:tr>
      <w:tr w:rsidR="001E2106" w:rsidRPr="006A5591" w14:paraId="720C2B18" w14:textId="77777777" w:rsidTr="006A559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EB369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8F93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B85F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1,875,750.00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D04D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183A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4575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71EC" w14:textId="77777777" w:rsidR="001E2106" w:rsidRPr="006A5591" w:rsidRDefault="001E2106" w:rsidP="001E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1,875,750.00 </w:t>
            </w:r>
          </w:p>
        </w:tc>
      </w:tr>
    </w:tbl>
    <w:p w14:paraId="5ACB362E" w14:textId="7300B6E8" w:rsidR="004C3FFE" w:rsidRPr="00FE10D8" w:rsidRDefault="001E2106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59724F13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latest report submitted by </w:t>
      </w:r>
      <w:r w:rsidR="0074098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FE10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0</w:t>
      </w:r>
      <w:r w:rsidR="00CE69B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="00BD262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E69B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September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74098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E768C6A" w14:textId="0B73A12E" w:rsidR="002C151A" w:rsidRPr="001E2106" w:rsidRDefault="004E3F14" w:rsidP="001E210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</w:t>
            </w:r>
            <w:r w:rsidR="001E2106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764E" w14:textId="77777777" w:rsidR="00041D4B" w:rsidRDefault="00041D4B" w:rsidP="00C12445">
      <w:pPr>
        <w:spacing w:after="0" w:line="240" w:lineRule="auto"/>
      </w:pPr>
      <w:r>
        <w:separator/>
      </w:r>
    </w:p>
  </w:endnote>
  <w:endnote w:type="continuationSeparator" w:id="0">
    <w:p w14:paraId="1B166164" w14:textId="77777777" w:rsidR="00041D4B" w:rsidRDefault="00041D4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4D43835" w:rsidR="00112FC8" w:rsidRPr="006F547F" w:rsidRDefault="00830AF9" w:rsidP="00830AF9">
            <w:pPr>
              <w:pStyle w:val="Footer"/>
              <w:jc w:val="right"/>
              <w:rPr>
                <w:sz w:val="16"/>
                <w:szCs w:val="20"/>
              </w:rPr>
            </w:pPr>
            <w:r w:rsidRPr="00830AF9">
              <w:rPr>
                <w:sz w:val="16"/>
                <w:szCs w:val="20"/>
              </w:rPr>
              <w:t>DSWD DROMIC Terminal Report on the Landslide and Flooding Incident in Davao Region</w:t>
            </w:r>
            <w:r w:rsidR="003D1D86" w:rsidRPr="008200E4">
              <w:rPr>
                <w:sz w:val="16"/>
                <w:szCs w:val="20"/>
              </w:rPr>
              <w:t>,</w:t>
            </w:r>
            <w:r w:rsidR="008200E4">
              <w:rPr>
                <w:sz w:val="16"/>
                <w:szCs w:val="20"/>
              </w:rPr>
              <w:t xml:space="preserve"> </w:t>
            </w:r>
            <w:r w:rsidR="00934599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1</w:t>
            </w:r>
            <w:r w:rsidR="003D1D86">
              <w:rPr>
                <w:sz w:val="16"/>
                <w:szCs w:val="20"/>
              </w:rPr>
              <w:t xml:space="preserve"> September</w:t>
            </w:r>
            <w:r w:rsidR="003D1D86" w:rsidRPr="006F547F">
              <w:rPr>
                <w:sz w:val="16"/>
                <w:szCs w:val="20"/>
              </w:rPr>
              <w:t xml:space="preserve"> 2021, 6PM</w:t>
            </w:r>
            <w:r w:rsidR="003D1D86"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A5591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A5591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03D1" w14:textId="77777777" w:rsidR="00041D4B" w:rsidRDefault="00041D4B" w:rsidP="00C12445">
      <w:pPr>
        <w:spacing w:after="0" w:line="240" w:lineRule="auto"/>
      </w:pPr>
      <w:r>
        <w:separator/>
      </w:r>
    </w:p>
  </w:footnote>
  <w:footnote w:type="continuationSeparator" w:id="0">
    <w:p w14:paraId="54AE1768" w14:textId="77777777" w:rsidR="00041D4B" w:rsidRDefault="00041D4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E960C5EA"/>
    <w:lvl w:ilvl="0" w:tplc="5BFC48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1D4B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E2106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C5C"/>
    <w:rsid w:val="003D1D86"/>
    <w:rsid w:val="003E3D36"/>
    <w:rsid w:val="003E7D52"/>
    <w:rsid w:val="003F1BF2"/>
    <w:rsid w:val="003F57BB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1A8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5F447C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A5591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0989"/>
    <w:rsid w:val="00740C5B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300C"/>
    <w:rsid w:val="008153ED"/>
    <w:rsid w:val="008200E4"/>
    <w:rsid w:val="0082658D"/>
    <w:rsid w:val="00830AF9"/>
    <w:rsid w:val="00832FE7"/>
    <w:rsid w:val="00834EF4"/>
    <w:rsid w:val="00844A6E"/>
    <w:rsid w:val="0085539C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D749C"/>
    <w:rsid w:val="008E08FB"/>
    <w:rsid w:val="008E17E8"/>
    <w:rsid w:val="008E71AA"/>
    <w:rsid w:val="008F1954"/>
    <w:rsid w:val="008F53E9"/>
    <w:rsid w:val="008F6E9B"/>
    <w:rsid w:val="008F6FB9"/>
    <w:rsid w:val="00900B1C"/>
    <w:rsid w:val="009022F0"/>
    <w:rsid w:val="00927710"/>
    <w:rsid w:val="00934599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3BEF"/>
    <w:rsid w:val="00AF5087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0D8F"/>
    <w:rsid w:val="00B93569"/>
    <w:rsid w:val="00BA03D5"/>
    <w:rsid w:val="00BA21F1"/>
    <w:rsid w:val="00BA3B63"/>
    <w:rsid w:val="00BD0E2B"/>
    <w:rsid w:val="00BD2622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E69B1"/>
    <w:rsid w:val="00CF4CB3"/>
    <w:rsid w:val="00CF5D70"/>
    <w:rsid w:val="00D00FE1"/>
    <w:rsid w:val="00D0253F"/>
    <w:rsid w:val="00D03469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0C6C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DF4379"/>
    <w:rsid w:val="00DF59C4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B51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E10D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43D9-30C3-4C4B-97F6-1403BA95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3</cp:revision>
  <cp:lastPrinted>2021-07-05T02:11:00Z</cp:lastPrinted>
  <dcterms:created xsi:type="dcterms:W3CDTF">2021-09-10T10:28:00Z</dcterms:created>
  <dcterms:modified xsi:type="dcterms:W3CDTF">2021-09-10T10:30:00Z</dcterms:modified>
</cp:coreProperties>
</file>