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79339EA8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0E097D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7988BF20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</w:t>
      </w:r>
      <w:r w:rsidR="000E097D">
        <w:rPr>
          <w:rFonts w:ascii="Arial" w:eastAsia="Arial" w:hAnsi="Arial" w:cs="Arial"/>
          <w:b/>
          <w:sz w:val="32"/>
          <w:szCs w:val="24"/>
        </w:rPr>
        <w:t>1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0E097D" w:rsidRPr="000E097D">
        <w:rPr>
          <w:rFonts w:ascii="Arial" w:eastAsia="Arial" w:hAnsi="Arial" w:cs="Arial"/>
          <w:b/>
          <w:sz w:val="32"/>
          <w:szCs w:val="24"/>
        </w:rPr>
        <w:t>Magsaysay, Davao del Sur</w:t>
      </w:r>
    </w:p>
    <w:p w14:paraId="24E47358" w14:textId="212EDA0B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0E097D">
        <w:rPr>
          <w:rFonts w:ascii="Arial" w:eastAsia="Arial" w:hAnsi="Arial" w:cs="Arial"/>
          <w:sz w:val="24"/>
          <w:szCs w:val="24"/>
        </w:rPr>
        <w:t>11 February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B45073A" w:rsidR="004E1525" w:rsidRPr="000F55EC" w:rsidRDefault="000E097D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377FFBB">
            <wp:simplePos x="0" y="0"/>
            <wp:positionH relativeFrom="margin">
              <wp:posOffset>2580128</wp:posOffset>
            </wp:positionH>
            <wp:positionV relativeFrom="paragraph">
              <wp:posOffset>144145</wp:posOffset>
            </wp:positionV>
            <wp:extent cx="3613150" cy="20377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3FA5ED3F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07 February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12</w:t>
      </w:r>
      <w:r w:rsidR="00287962" w:rsidRPr="00EF0EB3">
        <w:rPr>
          <w:rFonts w:ascii="Arial" w:hAnsi="Arial" w:cs="Arial"/>
          <w:sz w:val="24"/>
          <w:szCs w:val="24"/>
        </w:rPr>
        <w:t>:</w:t>
      </w:r>
      <w:r w:rsidR="000E097D">
        <w:rPr>
          <w:rFonts w:ascii="Arial" w:hAnsi="Arial" w:cs="Arial"/>
          <w:sz w:val="24"/>
          <w:szCs w:val="24"/>
        </w:rPr>
        <w:t>22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</w:t>
      </w:r>
      <w:r w:rsidR="000E097D">
        <w:rPr>
          <w:rFonts w:ascii="Arial" w:hAnsi="Arial" w:cs="Arial"/>
          <w:sz w:val="24"/>
          <w:szCs w:val="24"/>
        </w:rPr>
        <w:t>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Magsaysay, Davao del Sur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0E097D" w:rsidRPr="000E097D">
        <w:rPr>
          <w:rFonts w:ascii="Arial" w:hAnsi="Arial" w:cs="Arial"/>
          <w:sz w:val="24"/>
          <w:szCs w:val="24"/>
        </w:rPr>
        <w:t>06.75°N, 125.11°E - 005 km S 85°W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10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Davao del Sur</w:t>
      </w:r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2F4F4537" w14:textId="5A9D6A95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823299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823299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823299">
              <w:rPr>
                <w:rFonts w:ascii="Arial" w:eastAsia="Arial" w:hAnsi="Arial" w:cs="Arial"/>
                <w:b/>
                <w:color w:val="000000"/>
              </w:rPr>
              <w:t>Date</w:t>
            </w:r>
            <w:r w:rsidR="00F9024E" w:rsidRPr="00823299">
              <w:rPr>
                <w:rFonts w:ascii="Arial" w:eastAsia="Arial" w:hAnsi="Arial" w:cs="Arial"/>
                <w:b/>
                <w:color w:val="000000"/>
              </w:rPr>
              <w:t>/Time</w:t>
            </w:r>
            <w:r w:rsidRPr="00823299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401" w:type="pct"/>
          </w:tcPr>
          <w:p w14:paraId="1B0C1E30" w14:textId="0C0DDF9B" w:rsidR="004E6F82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07 Feb 2021 - 12:22:55 PM</w:t>
            </w:r>
          </w:p>
        </w:tc>
      </w:tr>
      <w:tr w:rsidR="00D72083" w:rsidRPr="00823299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823299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823299">
              <w:rPr>
                <w:rFonts w:ascii="Arial" w:eastAsia="Arial" w:hAnsi="Arial" w:cs="Arial"/>
                <w:b/>
                <w:color w:val="000000"/>
              </w:rPr>
              <w:t>Reported</w:t>
            </w:r>
            <w:r w:rsidR="00CE6578" w:rsidRPr="0082329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823299">
              <w:rPr>
                <w:rFonts w:ascii="Arial" w:eastAsia="Arial" w:hAnsi="Arial" w:cs="Arial"/>
                <w:b/>
                <w:color w:val="000000"/>
              </w:rPr>
              <w:t>Intensities:</w:t>
            </w:r>
          </w:p>
          <w:p w14:paraId="49BB5825" w14:textId="7237FC07" w:rsidR="00D72083" w:rsidRPr="00823299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331678C" w14:textId="0B65F0A3" w:rsidR="00D72083" w:rsidRPr="00823299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03CDEC9" w14:textId="69863ECA" w:rsidR="00D72083" w:rsidRPr="00823299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1" w:type="pct"/>
            <w:shd w:val="clear" w:color="auto" w:fill="FFFFFF"/>
          </w:tcPr>
          <w:p w14:paraId="29FC0AC1" w14:textId="42028E6A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VII-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M'Lang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Makilala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Kabacan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Cotabato</w:t>
            </w:r>
          </w:p>
          <w:p w14:paraId="45355213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99A7E94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VI-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Isulan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Sultan Kudarat</w:t>
            </w:r>
          </w:p>
          <w:p w14:paraId="26F6C37E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B67670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V - Magsaysay,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Digos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City,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Hagonoy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Santa Cruz,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Sulop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Bansalan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Matanao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Davao Del Sur; Pres.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Roxas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Arakan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Carmen, Kidapawan City,</w:t>
            </w:r>
          </w:p>
          <w:p w14:paraId="69EA9355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Matalam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Tulunan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Cotabato; Koronadal City, Banga,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Tupi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Tampakan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South Cotabato;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Malungon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Sarangani;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Columbio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Sultan Kudarat</w:t>
            </w:r>
          </w:p>
          <w:p w14:paraId="67230C40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699F46D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IV - Davao City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Padada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Davao Del Sur; Antipas,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Banisilan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Midsayap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Cotabato;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Alabel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Kiamba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Malapatan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Sarangani; General Santos City;</w:t>
            </w:r>
          </w:p>
          <w:p w14:paraId="1B42D922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Norala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Polomolok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South Cotabato; Bagumbayan, Esperanza,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Lutayan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Palimbang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Pres.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Quirino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Sen. Ninoy Aquino,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Tacurong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City, Sultan Kudarat; Don Carlos,</w:t>
            </w:r>
          </w:p>
          <w:p w14:paraId="6E90B787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Bukidnon</w:t>
            </w:r>
          </w:p>
          <w:p w14:paraId="40DDAF81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3A2AC47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III -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Maco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Nabunturan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Davao De Oro; Tagum City, Davao Del Norte;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Malalag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Davao Del Sur; Cotabato City;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Aleosan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Cotabato;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T'Boli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South</w:t>
            </w:r>
          </w:p>
          <w:p w14:paraId="62B7CD0C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Cotabato;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Kadingilan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Kitaotao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Bukidnon;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Datu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Odin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Sinduat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Maguindanao;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Balingasag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Medina, Cagayan De Oro City,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Gingoog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Salay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Tagaloan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</w:t>
            </w:r>
          </w:p>
          <w:p w14:paraId="40423A79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Misamis Oriental;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Kalamansig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Lambayong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Lebak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Sultan Kudarat</w:t>
            </w:r>
          </w:p>
          <w:p w14:paraId="47CA0A20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F3431F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II -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Alamada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Cotabato;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Tantangan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South Cotabato;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Baungon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Damulog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Kalilangan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Libona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Maramag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Talakag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Malaybalay City and Valencia</w:t>
            </w:r>
          </w:p>
          <w:p w14:paraId="0B62B968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City, Bukidnon; Iligan City, El Salvador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Manticao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Misamis Oriental</w:t>
            </w:r>
          </w:p>
          <w:p w14:paraId="656F86A6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CB71DE9" w14:textId="771E5DE2" w:rsidR="00287962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I -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Bislig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City, Surigao Del Sur</w:t>
            </w:r>
          </w:p>
          <w:p w14:paraId="1A449484" w14:textId="77777777" w:rsidR="007644DF" w:rsidRPr="00823299" w:rsidRDefault="007644DF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lastRenderedPageBreak/>
              <w:t>Instrumental Intensities:</w:t>
            </w:r>
          </w:p>
          <w:p w14:paraId="17B6F47A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Intensity V - Kidapawan City, Cotabato; Koronadal City, South Cotabato</w:t>
            </w:r>
          </w:p>
          <w:p w14:paraId="60CDA364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IV -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Alabel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Kiamba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Sarangani; General Santos City, South Cotabato</w:t>
            </w:r>
          </w:p>
          <w:p w14:paraId="4C022093" w14:textId="77777777" w:rsidR="000E097D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 xml:space="preserve">Intensity II - Cagayan de Oro and </w:t>
            </w:r>
            <w:proofErr w:type="spellStart"/>
            <w:r w:rsidRPr="00823299">
              <w:rPr>
                <w:rFonts w:ascii="Arial" w:eastAsia="Arial" w:hAnsi="Arial" w:cs="Arial"/>
                <w:color w:val="000000"/>
              </w:rPr>
              <w:t>Gingoog</w:t>
            </w:r>
            <w:proofErr w:type="spellEnd"/>
            <w:r w:rsidRPr="00823299">
              <w:rPr>
                <w:rFonts w:ascii="Arial" w:eastAsia="Arial" w:hAnsi="Arial" w:cs="Arial"/>
                <w:color w:val="000000"/>
              </w:rPr>
              <w:t>, Misamis Oriental</w:t>
            </w:r>
          </w:p>
          <w:p w14:paraId="2873A704" w14:textId="08A87ACD" w:rsidR="007644DF" w:rsidRPr="00823299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Intensity I - Zamboanga City</w:t>
            </w:r>
          </w:p>
        </w:tc>
      </w:tr>
      <w:tr w:rsidR="004E6F82" w:rsidRPr="00823299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823299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lastRenderedPageBreak/>
              <w:t>Expecting</w:t>
            </w:r>
            <w:r w:rsidR="00CE6578" w:rsidRPr="0082329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23299">
              <w:rPr>
                <w:rFonts w:ascii="Arial" w:eastAsia="Arial" w:hAnsi="Arial" w:cs="Arial"/>
                <w:color w:val="00000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823299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YES</w:t>
            </w:r>
          </w:p>
        </w:tc>
      </w:tr>
      <w:tr w:rsidR="004E6F82" w:rsidRPr="00823299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823299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Expecting</w:t>
            </w:r>
            <w:r w:rsidR="00CE6578" w:rsidRPr="0082329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23299">
              <w:rPr>
                <w:rFonts w:ascii="Arial" w:eastAsia="Arial" w:hAnsi="Arial" w:cs="Arial"/>
                <w:color w:val="00000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823299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823299">
              <w:rPr>
                <w:rFonts w:ascii="Arial" w:eastAsia="Arial" w:hAnsi="Arial" w:cs="Arial"/>
                <w:color w:val="000000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7B6BBD29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2A4673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2A4673">
        <w:rPr>
          <w:rFonts w:ascii="Arial" w:eastAsia="Arial" w:hAnsi="Arial" w:cs="Arial"/>
          <w:b/>
          <w:color w:val="0070C0"/>
          <w:sz w:val="24"/>
          <w:szCs w:val="24"/>
        </w:rPr>
        <w:t>935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A4673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504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2A4673">
        <w:rPr>
          <w:rFonts w:ascii="Arial" w:eastAsia="Arial" w:hAnsi="Arial" w:cs="Arial"/>
          <w:b/>
          <w:color w:val="0070C0"/>
          <w:sz w:val="24"/>
          <w:szCs w:val="24"/>
        </w:rPr>
        <w:t>Region XII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345"/>
        <w:gridCol w:w="4759"/>
        <w:gridCol w:w="1736"/>
        <w:gridCol w:w="1211"/>
        <w:gridCol w:w="1211"/>
      </w:tblGrid>
      <w:tr w:rsidR="002A4673" w:rsidRPr="002A4673" w14:paraId="0801E006" w14:textId="77777777" w:rsidTr="002A4673">
        <w:trPr>
          <w:trHeight w:val="53"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0B8CF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EBE28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A4673" w:rsidRPr="002A4673" w14:paraId="03B395EC" w14:textId="77777777" w:rsidTr="002A4673">
        <w:trPr>
          <w:trHeight w:val="53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56F9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D552CB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60265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26D5E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A4673" w:rsidRPr="002A4673" w14:paraId="71B4E59C" w14:textId="77777777" w:rsidTr="002A4673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C0B6D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7F42BF" w14:textId="2FA99686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304D76" w14:textId="30F1ADD9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188AEB" w14:textId="3FCEFA1C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935 </w:t>
            </w:r>
          </w:p>
        </w:tc>
      </w:tr>
      <w:tr w:rsidR="002A4673" w:rsidRPr="002A4673" w14:paraId="1389388C" w14:textId="77777777" w:rsidTr="002A4673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D994F2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33EABF" w14:textId="296E81B6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C16B45" w14:textId="7AD6796A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CED49" w14:textId="01141D45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935 </w:t>
            </w:r>
          </w:p>
        </w:tc>
      </w:tr>
      <w:tr w:rsidR="002A4673" w:rsidRPr="002A4673" w14:paraId="67DECEBB" w14:textId="77777777" w:rsidTr="002A4673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B0D75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FF6A0" w14:textId="3B5F7914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55002" w14:textId="78B9F259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B4E8B" w14:textId="0CE0965F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935 </w:t>
            </w:r>
          </w:p>
        </w:tc>
      </w:tr>
      <w:tr w:rsidR="002A4673" w:rsidRPr="002A4673" w14:paraId="4278A99C" w14:textId="77777777" w:rsidTr="002A4673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DD551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6828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974D" w14:textId="261D3304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5DD6" w14:textId="42985235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8DB1" w14:textId="7C2D6DBC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475 </w:t>
            </w:r>
          </w:p>
        </w:tc>
      </w:tr>
      <w:tr w:rsidR="002A4673" w:rsidRPr="002A4673" w14:paraId="629C6EB1" w14:textId="77777777" w:rsidTr="002A4673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9147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0ED6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EA81" w14:textId="6877E334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2AA3" w14:textId="0CC062FE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658A" w14:textId="653CDF1E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430 </w:t>
            </w:r>
          </w:p>
        </w:tc>
      </w:tr>
      <w:tr w:rsidR="002A4673" w:rsidRPr="002A4673" w14:paraId="2419F73F" w14:textId="77777777" w:rsidTr="002A4673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F58C4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1039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3D51" w14:textId="40DD1F78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0167" w14:textId="5BD34D87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9000" w14:textId="36EA0347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</w:tbl>
    <w:p w14:paraId="1AB06CA9" w14:textId="35BD5C57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7764252A" w14:textId="3C145485" w:rsidR="009412B7" w:rsidRDefault="00976E2A" w:rsidP="00823299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2A4673">
        <w:rPr>
          <w:rFonts w:ascii="Arial" w:eastAsia="Times New Roman" w:hAnsi="Arial" w:cs="Arial"/>
          <w:i/>
          <w:iCs/>
          <w:color w:val="0070C0"/>
          <w:sz w:val="16"/>
          <w:szCs w:val="16"/>
        </w:rPr>
        <w:t>XII</w:t>
      </w:r>
    </w:p>
    <w:p w14:paraId="72FB43D6" w14:textId="77777777" w:rsidR="00823299" w:rsidRPr="00823299" w:rsidRDefault="00823299" w:rsidP="00823299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FD762D" w14:textId="0D4DA94A" w:rsidR="005139EA" w:rsidRPr="00E919FC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13AB70DF" w14:textId="72192327" w:rsidR="005139EA" w:rsidRPr="009412B7" w:rsidRDefault="002A4673" w:rsidP="009412B7">
      <w:pPr>
        <w:pStyle w:val="ListParagraph"/>
        <w:ind w:left="426"/>
        <w:jc w:val="both"/>
        <w:rPr>
          <w:rFonts w:ascii="Arial" w:hAnsi="Arial" w:cs="Arial"/>
          <w:b/>
          <w:sz w:val="24"/>
        </w:rPr>
      </w:pPr>
      <w:r w:rsidRPr="002A4673">
        <w:rPr>
          <w:rFonts w:ascii="Arial" w:hAnsi="Arial" w:cs="Arial"/>
          <w:bCs/>
          <w:sz w:val="24"/>
        </w:rPr>
        <w:t xml:space="preserve">There are </w:t>
      </w:r>
      <w:r w:rsidR="009412B7" w:rsidRPr="009412B7">
        <w:rPr>
          <w:rFonts w:ascii="Arial" w:hAnsi="Arial" w:cs="Arial"/>
          <w:b/>
          <w:color w:val="0070C0"/>
          <w:sz w:val="24"/>
        </w:rPr>
        <w:t>1</w:t>
      </w:r>
      <w:r>
        <w:rPr>
          <w:rFonts w:ascii="Arial" w:hAnsi="Arial" w:cs="Arial"/>
          <w:b/>
          <w:color w:val="0070C0"/>
          <w:sz w:val="24"/>
        </w:rPr>
        <w:t>0</w:t>
      </w:r>
      <w:r w:rsidR="005139EA" w:rsidRPr="009412B7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9412B7">
        <w:rPr>
          <w:rFonts w:ascii="Arial" w:hAnsi="Arial" w:cs="Arial"/>
          <w:color w:val="0070C0"/>
          <w:sz w:val="24"/>
        </w:rPr>
        <w:t xml:space="preserve"> </w:t>
      </w:r>
      <w:r w:rsidR="005139EA" w:rsidRPr="000A1BFF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50</w:t>
      </w:r>
      <w:r w:rsidR="005139EA" w:rsidRPr="009412B7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5139EA" w:rsidRPr="009412B7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>currently</w:t>
      </w:r>
      <w:r w:rsidR="009412B7">
        <w:rPr>
          <w:rFonts w:ascii="Arial" w:hAnsi="Arial" w:cs="Arial"/>
          <w:sz w:val="24"/>
        </w:rPr>
        <w:t xml:space="preserve"> taking</w:t>
      </w:r>
      <w:r w:rsidR="005139EA" w:rsidRPr="000A1BFF">
        <w:rPr>
          <w:rFonts w:ascii="Arial" w:hAnsi="Arial" w:cs="Arial"/>
          <w:sz w:val="24"/>
        </w:rPr>
        <w:t xml:space="preserve"> temporary shelter </w:t>
      </w:r>
      <w:r w:rsidR="009412B7">
        <w:rPr>
          <w:rFonts w:ascii="Arial" w:hAnsi="Arial" w:cs="Arial"/>
          <w:sz w:val="24"/>
        </w:rPr>
        <w:t>at</w:t>
      </w:r>
      <w:r>
        <w:rPr>
          <w:rFonts w:ascii="Arial" w:hAnsi="Arial" w:cs="Arial"/>
          <w:sz w:val="24"/>
        </w:rPr>
        <w:t xml:space="preserve"> the</w:t>
      </w:r>
      <w:r w:rsidR="005139EA" w:rsidRPr="000A1BF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</w:rPr>
        <w:t>Balabag</w:t>
      </w:r>
      <w:proofErr w:type="spellEnd"/>
      <w:r>
        <w:rPr>
          <w:rFonts w:ascii="Arial" w:hAnsi="Arial" w:cs="Arial"/>
          <w:b/>
          <w:color w:val="0070C0"/>
          <w:sz w:val="24"/>
        </w:rPr>
        <w:t xml:space="preserve"> Relocation Site </w:t>
      </w:r>
      <w:r w:rsidR="00B800DE">
        <w:rPr>
          <w:rFonts w:ascii="Arial" w:hAnsi="Arial" w:cs="Arial"/>
          <w:b/>
          <w:color w:val="0070C0"/>
          <w:sz w:val="24"/>
        </w:rPr>
        <w:t>(open field)</w:t>
      </w:r>
      <w:r w:rsidR="00B800DE">
        <w:rPr>
          <w:rFonts w:ascii="Arial" w:hAnsi="Arial" w:cs="Arial"/>
          <w:b/>
          <w:sz w:val="24"/>
        </w:rPr>
        <w:t xml:space="preserve"> </w:t>
      </w:r>
      <w:r w:rsidR="005139EA" w:rsidRPr="009412B7">
        <w:rPr>
          <w:rFonts w:ascii="Arial" w:hAnsi="Arial" w:cs="Arial"/>
          <w:sz w:val="24"/>
        </w:rPr>
        <w:t>(see 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7AAC7FFF" w:rsidR="005139EA" w:rsidRPr="00E919FC" w:rsidRDefault="005139EA" w:rsidP="005139EA">
      <w:pPr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</w:p>
    <w:tbl>
      <w:tblPr>
        <w:tblW w:w="4761" w:type="pct"/>
        <w:tblInd w:w="421" w:type="dxa"/>
        <w:tblLook w:val="04A0" w:firstRow="1" w:lastRow="0" w:firstColumn="1" w:lastColumn="0" w:noHBand="0" w:noVBand="1"/>
      </w:tblPr>
      <w:tblGrid>
        <w:gridCol w:w="329"/>
        <w:gridCol w:w="3495"/>
        <w:gridCol w:w="907"/>
        <w:gridCol w:w="911"/>
        <w:gridCol w:w="907"/>
        <w:gridCol w:w="911"/>
        <w:gridCol w:w="907"/>
        <w:gridCol w:w="905"/>
      </w:tblGrid>
      <w:tr w:rsidR="002A4673" w:rsidRPr="002A4673" w14:paraId="232E0FC3" w14:textId="77777777" w:rsidTr="002A4673">
        <w:trPr>
          <w:trHeight w:val="20"/>
        </w:trPr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D3CD59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79AC77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DA48F6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A4673" w:rsidRPr="002A4673" w14:paraId="11235348" w14:textId="77777777" w:rsidTr="002A4673">
        <w:trPr>
          <w:trHeight w:val="20"/>
        </w:trPr>
        <w:tc>
          <w:tcPr>
            <w:tcW w:w="20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7233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D783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946CE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A4673" w:rsidRPr="002A4673" w14:paraId="40CD436B" w14:textId="77777777" w:rsidTr="002A4673">
        <w:trPr>
          <w:trHeight w:val="20"/>
        </w:trPr>
        <w:tc>
          <w:tcPr>
            <w:tcW w:w="20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B7D1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B6A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D74E13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DB36AC" w14:textId="0018E664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2A4673" w:rsidRPr="002A4673" w14:paraId="0C3D08E1" w14:textId="77777777" w:rsidTr="002A4673">
        <w:trPr>
          <w:trHeight w:val="20"/>
        </w:trPr>
        <w:tc>
          <w:tcPr>
            <w:tcW w:w="2063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3F08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9EE39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E9903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90CA8E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7617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2398DA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BD5F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A4673" w:rsidRPr="002A4673" w14:paraId="7B1489EB" w14:textId="77777777" w:rsidTr="002A4673">
        <w:trPr>
          <w:trHeight w:val="20"/>
        </w:trPr>
        <w:tc>
          <w:tcPr>
            <w:tcW w:w="2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E8394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2AA87F" w14:textId="6470EF97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EE0E9" w14:textId="51B0143B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571D25" w14:textId="778DDF0A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5C764" w14:textId="21B57DD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F34F2" w14:textId="533C9DAF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F1E27" w14:textId="1DD0E5FE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2A4673" w:rsidRPr="002A4673" w14:paraId="5EE2CBFF" w14:textId="77777777" w:rsidTr="002A4673">
        <w:trPr>
          <w:trHeight w:val="20"/>
        </w:trPr>
        <w:tc>
          <w:tcPr>
            <w:tcW w:w="2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FBEEB6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19D27" w14:textId="1370279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F69D43" w14:textId="3D20A7ED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BE0BE" w14:textId="5EF5B58D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9A4DA" w14:textId="17AF5477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61225" w14:textId="63AD4A1D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2CBD8" w14:textId="6F589A7B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2A4673" w:rsidRPr="002A4673" w14:paraId="0EF9A07C" w14:textId="77777777" w:rsidTr="002A4673">
        <w:trPr>
          <w:trHeight w:val="20"/>
        </w:trPr>
        <w:tc>
          <w:tcPr>
            <w:tcW w:w="2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EE1F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3F818" w14:textId="7712852C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1B2F2" w14:textId="14F8E281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ABC10" w14:textId="1C08A88C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D9CF7" w14:textId="7AE0C746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B599E" w14:textId="0A690B5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9CA7C" w14:textId="1411FA2E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2A4673" w:rsidRPr="002A4673" w14:paraId="0480E025" w14:textId="77777777" w:rsidTr="002A4673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E79AF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F0BD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450C" w14:textId="1E410942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B4A6" w14:textId="4A75AC26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3599" w14:textId="3E156944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FAA2" w14:textId="30E2DB1B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00B5" w14:textId="3A689C85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C9F0" w14:textId="71259B98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</w:tbl>
    <w:p w14:paraId="75BF4969" w14:textId="1C369239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45FD4501" w14:textId="2D9A6C85" w:rsidR="00823299" w:rsidRDefault="002A4673" w:rsidP="00823299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1841FE04" w14:textId="77777777" w:rsidR="00823299" w:rsidRPr="00823299" w:rsidRDefault="00823299" w:rsidP="00823299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34DCBD" w14:textId="2B6EE9F2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7221152" w14:textId="6180796E" w:rsidR="005139EA" w:rsidRPr="005139EA" w:rsidRDefault="00227A97" w:rsidP="00823299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23299">
        <w:rPr>
          <w:rFonts w:ascii="Arial" w:eastAsia="Times New Roman" w:hAnsi="Arial" w:cs="Arial"/>
          <w:b/>
          <w:bCs/>
          <w:color w:val="0070C0"/>
          <w:sz w:val="24"/>
          <w:szCs w:val="24"/>
        </w:rPr>
        <w:t>95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23299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B800D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823299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823299">
        <w:rPr>
          <w:rFonts w:ascii="Arial" w:eastAsia="Times New Roman" w:hAnsi="Arial" w:cs="Arial"/>
          <w:b/>
          <w:bCs/>
          <w:color w:val="0070C0"/>
          <w:sz w:val="24"/>
          <w:szCs w:val="24"/>
        </w:rPr>
        <w:t>94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6350FBFF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838" w:type="pct"/>
        <w:tblInd w:w="367" w:type="dxa"/>
        <w:tblLook w:val="04A0" w:firstRow="1" w:lastRow="0" w:firstColumn="1" w:lastColumn="0" w:noHBand="0" w:noVBand="1"/>
      </w:tblPr>
      <w:tblGrid>
        <w:gridCol w:w="370"/>
        <w:gridCol w:w="5222"/>
        <w:gridCol w:w="1278"/>
        <w:gridCol w:w="1278"/>
        <w:gridCol w:w="1274"/>
      </w:tblGrid>
      <w:tr w:rsidR="002A4673" w:rsidRPr="002A4673" w14:paraId="4AC18A20" w14:textId="77777777" w:rsidTr="00823299">
        <w:trPr>
          <w:trHeight w:val="53"/>
        </w:trPr>
        <w:tc>
          <w:tcPr>
            <w:tcW w:w="2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D5FC1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357476" w14:textId="57DD97E1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A4673" w:rsidRPr="002A4673" w14:paraId="1F9532FC" w14:textId="77777777" w:rsidTr="002A4673">
        <w:trPr>
          <w:trHeight w:val="20"/>
        </w:trPr>
        <w:tc>
          <w:tcPr>
            <w:tcW w:w="2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B9FC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DED888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25A71B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889E83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A4673" w:rsidRPr="002A4673" w14:paraId="2BA96CCB" w14:textId="77777777" w:rsidTr="002A4673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EDCE7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2D7CA3" w14:textId="71D2615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33049" w14:textId="07A81C11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04DC4" w14:textId="78F77657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2A4673" w:rsidRPr="002A4673" w14:paraId="369595EC" w14:textId="77777777" w:rsidTr="002A4673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BF63EA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8DC60" w14:textId="3A16485E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DB3CF2" w14:textId="76201D4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DE33C" w14:textId="4CC0CCA8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2A4673" w:rsidRPr="002A4673" w14:paraId="423C8664" w14:textId="77777777" w:rsidTr="002A4673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552BB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39B2A" w14:textId="5376165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45BD2" w14:textId="6D925C16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35EA8" w14:textId="7B1D139D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2A4673" w:rsidRPr="002A4673" w14:paraId="63C5FE19" w14:textId="77777777" w:rsidTr="002A4673">
        <w:trPr>
          <w:trHeight w:val="20"/>
        </w:trPr>
        <w:tc>
          <w:tcPr>
            <w:tcW w:w="1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928E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1E76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7CA6" w14:textId="499098C8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8F5F" w14:textId="7A45EB01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09A7" w14:textId="4F69BF23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</w:tr>
    </w:tbl>
    <w:p w14:paraId="2272CC55" w14:textId="25E99CB4" w:rsidR="005139EA" w:rsidRPr="005139EA" w:rsidRDefault="005139EA" w:rsidP="005139E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 xml:space="preserve">Note: Ongoing assessment and validation are continuously </w:t>
      </w:r>
      <w:r w:rsidR="00976E2A">
        <w:rPr>
          <w:rFonts w:ascii="Arial" w:eastAsia="Times New Roman" w:hAnsi="Arial" w:cs="Arial"/>
          <w:i/>
          <w:iCs/>
          <w:sz w:val="16"/>
          <w:szCs w:val="16"/>
        </w:rPr>
        <w:t>being conducted</w:t>
      </w:r>
      <w:r>
        <w:rPr>
          <w:rFonts w:ascii="Arial" w:eastAsia="Times New Roman" w:hAnsi="Arial" w:cs="Arial"/>
          <w:i/>
          <w:iCs/>
          <w:sz w:val="16"/>
          <w:szCs w:val="16"/>
        </w:rPr>
        <w:t>.</w:t>
      </w:r>
    </w:p>
    <w:p w14:paraId="0466EF4E" w14:textId="77777777" w:rsidR="002A4673" w:rsidRPr="009412B7" w:rsidRDefault="002A4673" w:rsidP="002A4673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223F2608" w14:textId="77777777" w:rsidR="00227A97" w:rsidRDefault="00227A97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7838"/>
      </w:tblGrid>
      <w:tr w:rsidR="008B5BDB" w14:paraId="6B53B435" w14:textId="77777777" w:rsidTr="000E097D">
        <w:trPr>
          <w:trHeight w:val="20"/>
          <w:tblHeader/>
        </w:trPr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0E097D">
        <w:trPr>
          <w:trHeight w:val="217"/>
        </w:trPr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2F6E0EA6" w:rsidR="008B5BDB" w:rsidRPr="000E097D" w:rsidRDefault="000E097D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 w:rsidRPr="000E097D">
              <w:rPr>
                <w:rFonts w:ascii="Arial" w:eastAsia="Arial" w:hAnsi="Arial" w:cs="Arial"/>
                <w:color w:val="0070C0"/>
              </w:rPr>
              <w:t>11 February</w:t>
            </w:r>
            <w:r w:rsidR="008B5BDB" w:rsidRPr="000E097D">
              <w:rPr>
                <w:rFonts w:ascii="Arial" w:eastAsia="Arial" w:hAnsi="Arial" w:cs="Arial"/>
                <w:color w:val="0070C0"/>
              </w:rPr>
              <w:t xml:space="preserve"> 202</w:t>
            </w:r>
            <w:r w:rsidRPr="000E097D">
              <w:rPr>
                <w:rFonts w:ascii="Arial" w:eastAsia="Arial" w:hAnsi="Arial" w:cs="Arial"/>
                <w:color w:val="0070C0"/>
              </w:rPr>
              <w:t>1</w:t>
            </w:r>
          </w:p>
        </w:tc>
        <w:tc>
          <w:tcPr>
            <w:tcW w:w="4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37AAAAEB" w:rsidR="0050247F" w:rsidRPr="000E097D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>II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7701BE05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E097D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6228A4FF" w:rsidR="008B5BDB" w:rsidRPr="008B5BDB" w:rsidRDefault="000E097D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 w:rsidRPr="000E097D">
              <w:rPr>
                <w:rFonts w:ascii="Arial" w:eastAsia="Arial" w:hAnsi="Arial" w:cs="Arial"/>
                <w:color w:val="0070C0"/>
              </w:rPr>
              <w:t>11 February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A6DD3" w14:textId="4FA60FF7" w:rsidR="000E097D" w:rsidRDefault="00227A97" w:rsidP="000E097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 xml:space="preserve">FO </w:t>
            </w:r>
            <w:r w:rsidR="000E097D">
              <w:rPr>
                <w:rFonts w:ascii="Arial" w:eastAsia="Arial" w:hAnsi="Arial" w:cs="Arial"/>
                <w:color w:val="0070C0"/>
                <w:szCs w:val="19"/>
              </w:rPr>
              <w:t>XII c</w:t>
            </w:r>
            <w:r w:rsidR="000E097D" w:rsidRPr="000E097D">
              <w:rPr>
                <w:rFonts w:ascii="Arial" w:eastAsia="Arial" w:hAnsi="Arial" w:cs="Arial"/>
                <w:color w:val="0070C0"/>
                <w:szCs w:val="19"/>
              </w:rPr>
              <w:t xml:space="preserve">onducted validation through phone call to the affected LGUs and PSWDO of Cotabato province. </w:t>
            </w:r>
          </w:p>
          <w:p w14:paraId="7F772C6F" w14:textId="6E24CD1D" w:rsidR="000E097D" w:rsidRDefault="000E097D" w:rsidP="000E097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XII 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DRMD staff together with the DRMD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C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>hief went to affected areas to conduct monitoring and validation of the IDPs and damaged houses in close coordination with the concerned LGUs.</w:t>
            </w:r>
          </w:p>
          <w:p w14:paraId="14DDD26A" w14:textId="32E46483" w:rsidR="000E097D" w:rsidRPr="000E097D" w:rsidRDefault="000E097D" w:rsidP="000E097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XII f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>acilitate</w:t>
            </w:r>
            <w:r>
              <w:rPr>
                <w:rFonts w:ascii="Arial" w:eastAsia="Arial" w:hAnsi="Arial" w:cs="Arial"/>
                <w:color w:val="0070C0"/>
                <w:szCs w:val="19"/>
              </w:rPr>
              <w:t>d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 the food and non-food items request of LGU Kidapawan City</w:t>
            </w:r>
            <w:r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7A6CE905" w14:textId="7C21271C" w:rsidR="0050247F" w:rsidRPr="008B5BDB" w:rsidRDefault="000E097D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XII is in close coordination with the LGU for possible augmentation assistance needed by the affected families.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75244728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 xml:space="preserve">DSWD-FO </w:t>
      </w:r>
      <w:r w:rsidR="000E097D">
        <w:rPr>
          <w:rFonts w:ascii="Arial" w:eastAsia="Arial" w:hAnsi="Arial" w:cs="Arial"/>
          <w:i/>
          <w:sz w:val="20"/>
          <w:szCs w:val="20"/>
        </w:rPr>
        <w:t xml:space="preserve">XII </w:t>
      </w:r>
      <w:r>
        <w:rPr>
          <w:rFonts w:ascii="Arial" w:eastAsia="Arial" w:hAnsi="Arial" w:cs="Arial"/>
          <w:i/>
          <w:sz w:val="20"/>
          <w:szCs w:val="20"/>
        </w:rPr>
        <w:t>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</w:t>
      </w:r>
      <w:r w:rsidR="00B800DE">
        <w:rPr>
          <w:rFonts w:ascii="Arial" w:eastAsia="Arial" w:hAnsi="Arial" w:cs="Arial"/>
          <w:i/>
          <w:sz w:val="20"/>
          <w:szCs w:val="20"/>
        </w:rPr>
        <w:t xml:space="preserve">the 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>6.</w:t>
      </w:r>
      <w:r w:rsidR="000E097D">
        <w:rPr>
          <w:rFonts w:ascii="Arial" w:eastAsia="Arial" w:hAnsi="Arial" w:cs="Arial"/>
          <w:i/>
          <w:sz w:val="20"/>
          <w:szCs w:val="20"/>
        </w:rPr>
        <w:t>1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</w:t>
      </w:r>
      <w:r w:rsidR="00B800DE" w:rsidRPr="0050247F">
        <w:rPr>
          <w:rFonts w:ascii="Arial" w:eastAsia="Arial" w:hAnsi="Arial" w:cs="Arial"/>
          <w:i/>
          <w:sz w:val="20"/>
          <w:szCs w:val="20"/>
        </w:rPr>
        <w:t xml:space="preserve">Earthquake 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incident in </w:t>
      </w:r>
      <w:r w:rsidR="000E097D">
        <w:rPr>
          <w:rFonts w:ascii="Arial" w:eastAsia="Arial" w:hAnsi="Arial" w:cs="Arial"/>
          <w:i/>
          <w:sz w:val="20"/>
          <w:szCs w:val="20"/>
        </w:rPr>
        <w:t>Magsaysay, Davao del Sur.</w:t>
      </w: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06442FE9" w:rsidR="008B5BDB" w:rsidRPr="00823299" w:rsidRDefault="008B5BDB" w:rsidP="00823299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0C64AE21" w:rsidR="008B5BDB" w:rsidRPr="00173E41" w:rsidRDefault="008B5BDB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</w:t>
      </w:r>
      <w:r w:rsidR="00823299">
        <w:rPr>
          <w:rFonts w:ascii="Arial" w:eastAsia="Arial" w:hAnsi="Arial" w:cs="Arial"/>
          <w:b/>
          <w:sz w:val="24"/>
          <w:szCs w:val="24"/>
        </w:rPr>
        <w:t>N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 w:rsidRPr="000E097D">
        <w:rPr>
          <w:rFonts w:ascii="Arial" w:eastAsia="Arial" w:hAnsi="Arial" w:cs="Arial"/>
          <w:b/>
          <w:sz w:val="24"/>
          <w:szCs w:val="24"/>
        </w:rPr>
        <w:t>MARC LEO L. BUTAC</w:t>
      </w:r>
    </w:p>
    <w:sectPr w:rsidR="008B5BDB" w:rsidRPr="00173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1E32" w14:textId="77777777" w:rsidR="004B0A20" w:rsidRDefault="004B0A20">
      <w:r>
        <w:separator/>
      </w:r>
    </w:p>
  </w:endnote>
  <w:endnote w:type="continuationSeparator" w:id="0">
    <w:p w14:paraId="0F6FA231" w14:textId="77777777" w:rsidR="004B0A20" w:rsidRDefault="004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7AF6A8BC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10B1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10B1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</w:t>
    </w:r>
    <w:r w:rsidR="00834DD8"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1E1DD1">
      <w:rPr>
        <w:rFonts w:ascii="Arial" w:eastAsia="Arial" w:hAnsi="Arial" w:cs="Arial"/>
        <w:sz w:val="14"/>
        <w:szCs w:val="14"/>
      </w:rPr>
      <w:t xml:space="preserve"> 6.</w:t>
    </w:r>
    <w:r w:rsidR="00834DD8">
      <w:rPr>
        <w:rFonts w:ascii="Arial" w:eastAsia="Arial" w:hAnsi="Arial" w:cs="Arial"/>
        <w:sz w:val="14"/>
        <w:szCs w:val="14"/>
      </w:rPr>
      <w:t>1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r w:rsidR="00834DD8">
      <w:rPr>
        <w:rFonts w:ascii="Arial" w:eastAsia="Arial" w:hAnsi="Arial" w:cs="Arial"/>
        <w:sz w:val="14"/>
        <w:szCs w:val="14"/>
      </w:rPr>
      <w:t>Magsaysay, Davao del Sur</w:t>
    </w:r>
    <w:r>
      <w:rPr>
        <w:rFonts w:ascii="Arial" w:eastAsia="Arial" w:hAnsi="Arial" w:cs="Arial"/>
        <w:sz w:val="14"/>
        <w:szCs w:val="14"/>
      </w:rPr>
      <w:t xml:space="preserve"> </w:t>
    </w:r>
    <w:r w:rsidR="00227A97">
      <w:rPr>
        <w:rFonts w:ascii="Arial" w:eastAsia="Arial" w:hAnsi="Arial" w:cs="Arial"/>
        <w:sz w:val="14"/>
        <w:szCs w:val="14"/>
      </w:rPr>
      <w:t xml:space="preserve">as of </w:t>
    </w:r>
    <w:r w:rsidR="00834DD8">
      <w:rPr>
        <w:rFonts w:ascii="Arial" w:eastAsia="Arial" w:hAnsi="Arial" w:cs="Arial"/>
        <w:sz w:val="14"/>
        <w:szCs w:val="14"/>
      </w:rPr>
      <w:t>11 February</w:t>
    </w:r>
    <w:r w:rsidR="00287962">
      <w:rPr>
        <w:rFonts w:ascii="Arial" w:eastAsia="Arial" w:hAnsi="Arial" w:cs="Arial"/>
        <w:sz w:val="14"/>
        <w:szCs w:val="14"/>
      </w:rPr>
      <w:t xml:space="preserve"> 202</w:t>
    </w:r>
    <w:r w:rsidR="00834DD8">
      <w:rPr>
        <w:rFonts w:ascii="Arial" w:eastAsia="Arial" w:hAnsi="Arial" w:cs="Arial"/>
        <w:sz w:val="14"/>
        <w:szCs w:val="14"/>
      </w:rPr>
      <w:t>1</w:t>
    </w:r>
    <w:r w:rsidR="00287962">
      <w:rPr>
        <w:rFonts w:ascii="Arial" w:eastAsia="Arial" w:hAnsi="Arial" w:cs="Arial"/>
        <w:sz w:val="14"/>
        <w:szCs w:val="14"/>
      </w:rPr>
      <w:t>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AF14" w14:textId="77777777" w:rsidR="004B0A20" w:rsidRDefault="004B0A20">
      <w:r>
        <w:separator/>
      </w:r>
    </w:p>
  </w:footnote>
  <w:footnote w:type="continuationSeparator" w:id="0">
    <w:p w14:paraId="6815B7F1" w14:textId="77777777" w:rsidR="004B0A20" w:rsidRDefault="004B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6801"/>
    <w:rsid w:val="000D7B1F"/>
    <w:rsid w:val="000E097D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2050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D6C8-B77E-459A-8BC1-FBF51F7E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2021-02-11T07:19:00Z</dcterms:created>
  <dcterms:modified xsi:type="dcterms:W3CDTF">2021-02-11T07:19:00Z</dcterms:modified>
</cp:coreProperties>
</file>