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Bdr>
          <w:top w:val="none" w:color="auto" w:sz="0" w:space="0"/>
          <w:left w:val="none" w:color="auto" w:sz="0" w:space="0"/>
          <w:bottom w:val="none" w:color="auto" w:sz="0" w:space="0"/>
          <w:right w:val="none" w:color="auto" w:sz="0" w:space="0"/>
          <w:between w:val="none" w:color="auto" w:sz="0" w:space="0"/>
        </w:pBdr>
        <w:spacing w:after="0" w:line="240" w:lineRule="auto"/>
        <w:contextualSpacing/>
        <w:jc w:val="center"/>
        <w:rPr>
          <w:rFonts w:ascii="Arial" w:hAnsi="Arial" w:eastAsia="Arial" w:cs="Arial"/>
          <w:b/>
          <w:sz w:val="32"/>
          <w:szCs w:val="32"/>
        </w:rPr>
      </w:pPr>
      <w:bookmarkStart w:id="0" w:name="_Hlk51832064"/>
      <w:r>
        <w:rPr>
          <w:rFonts w:ascii="Arial" w:hAnsi="Arial" w:eastAsia="Arial" w:cs="Arial"/>
          <w:b/>
          <w:sz w:val="32"/>
          <w:szCs w:val="32"/>
        </w:rPr>
        <w:t xml:space="preserve">DSWD DROMIC Report #2 on the Effects of </w:t>
      </w:r>
    </w:p>
    <w:p>
      <w:pPr>
        <w:pBdr>
          <w:top w:val="none" w:color="auto" w:sz="0" w:space="0"/>
          <w:left w:val="none" w:color="auto" w:sz="0" w:space="0"/>
          <w:bottom w:val="none" w:color="auto" w:sz="0" w:space="0"/>
          <w:right w:val="none" w:color="auto" w:sz="0" w:space="0"/>
          <w:between w:val="none" w:color="auto" w:sz="0" w:space="0"/>
        </w:pBdr>
        <w:spacing w:after="0" w:line="240" w:lineRule="auto"/>
        <w:contextualSpacing/>
        <w:jc w:val="center"/>
        <w:rPr>
          <w:rFonts w:ascii="Arial" w:hAnsi="Arial" w:eastAsia="Arial" w:cs="Arial"/>
          <w:b/>
          <w:sz w:val="32"/>
          <w:szCs w:val="32"/>
        </w:rPr>
      </w:pPr>
      <w:r>
        <w:rPr>
          <w:rFonts w:ascii="Arial" w:hAnsi="Arial" w:eastAsia="Arial" w:cs="Arial"/>
          <w:b/>
          <w:sz w:val="32"/>
          <w:szCs w:val="32"/>
        </w:rPr>
        <w:t>Intertropical Convergence Zone (ITCZ)</w:t>
      </w:r>
    </w:p>
    <w:p>
      <w:pPr>
        <w:pBdr>
          <w:top w:val="none" w:color="auto" w:sz="0" w:space="0"/>
          <w:left w:val="none" w:color="auto" w:sz="0" w:space="0"/>
          <w:bottom w:val="none" w:color="auto" w:sz="0" w:space="0"/>
          <w:right w:val="none" w:color="auto" w:sz="0" w:space="0"/>
          <w:between w:val="none" w:color="auto" w:sz="0" w:space="0"/>
        </w:pBdr>
        <w:spacing w:after="0" w:line="240" w:lineRule="auto"/>
        <w:contextualSpacing/>
        <w:jc w:val="center"/>
        <w:rPr>
          <w:rFonts w:ascii="Arial" w:hAnsi="Arial" w:eastAsia="Arial" w:cs="Arial"/>
          <w:sz w:val="24"/>
          <w:szCs w:val="24"/>
        </w:rPr>
      </w:pPr>
      <w:r>
        <w:rPr>
          <w:rFonts w:ascii="Arial" w:hAnsi="Arial" w:eastAsia="Arial" w:cs="Arial"/>
          <w:sz w:val="24"/>
          <w:szCs w:val="24"/>
        </w:rPr>
        <w:t>as of 22 May 2021, 6PM</w:t>
      </w:r>
    </w:p>
    <w:bookmarkEnd w:id="0"/>
    <w:p>
      <w:pPr>
        <w:pBdr>
          <w:top w:val="none" w:color="auto" w:sz="0" w:space="0"/>
          <w:left w:val="none" w:color="auto" w:sz="0" w:space="0"/>
          <w:bottom w:val="none" w:color="auto" w:sz="0" w:space="0"/>
          <w:right w:val="none" w:color="auto" w:sz="0" w:space="0"/>
          <w:between w:val="none" w:color="auto" w:sz="0" w:space="0"/>
        </w:pBdr>
        <w:spacing w:after="0" w:line="240" w:lineRule="auto"/>
        <w:contextualSpacing/>
        <w:jc w:val="center"/>
        <w:rPr>
          <w:rFonts w:ascii="Arial" w:hAnsi="Arial" w:eastAsia="Arial" w:cs="Arial"/>
          <w:sz w:val="24"/>
          <w:szCs w:val="24"/>
        </w:rPr>
      </w:pPr>
    </w:p>
    <w:p>
      <w:pPr>
        <w:spacing w:after="0" w:line="240" w:lineRule="auto"/>
        <w:contextualSpacing/>
        <w:jc w:val="both"/>
        <w:rPr>
          <w:rFonts w:ascii="Arial" w:hAnsi="Arial" w:eastAsia="Arial" w:cs="Arial"/>
          <w:b/>
          <w:color w:val="002060"/>
          <w:sz w:val="32"/>
          <w:szCs w:val="32"/>
        </w:rPr>
      </w:pPr>
      <w:r>
        <w:rPr>
          <w:rFonts w:ascii="Arial" w:hAnsi="Arial" w:eastAsia="Arial" w:cs="Arial"/>
          <w:b/>
          <w:color w:val="002060"/>
          <w:sz w:val="32"/>
          <w:szCs w:val="32"/>
        </w:rPr>
        <w:t>SUMMARY</w:t>
      </w:r>
    </w:p>
    <w:p>
      <w:pPr>
        <w:spacing w:after="0" w:line="240" w:lineRule="auto"/>
        <w:contextualSpacing/>
        <w:jc w:val="both"/>
        <w:rPr>
          <w:rFonts w:ascii="Arial" w:hAnsi="Arial" w:eastAsia="Arial" w:cs="Arial"/>
          <w:b/>
          <w:color w:val="002060"/>
          <w:sz w:val="20"/>
          <w:szCs w:val="20"/>
        </w:rPr>
      </w:pPr>
    </w:p>
    <w:p>
      <w:pPr>
        <w:contextualSpacing/>
        <w:jc w:val="both"/>
        <w:rPr>
          <w:rFonts w:ascii="Arial" w:hAnsi="Arial" w:eastAsia="Arial" w:cs="Arial"/>
          <w:sz w:val="24"/>
          <w:szCs w:val="24"/>
        </w:rPr>
      </w:pPr>
      <w:r>
        <w:rPr>
          <w:rFonts w:ascii="Arial" w:hAnsi="Arial" w:eastAsia="Arial" w:cs="Arial"/>
          <w:sz w:val="24"/>
          <w:szCs w:val="24"/>
        </w:rPr>
        <w:t>Issued on 17 May 2021</w:t>
      </w:r>
      <w:r>
        <w:rPr>
          <w:rFonts w:hint="default" w:ascii="Arial" w:hAnsi="Arial" w:eastAsia="Arial" w:cs="Arial"/>
          <w:sz w:val="24"/>
          <w:szCs w:val="24"/>
          <w:lang w:val="en-US"/>
        </w:rPr>
        <w:t xml:space="preserve"> </w:t>
      </w:r>
      <w:r>
        <w:rPr>
          <w:rFonts w:ascii="Arial" w:hAnsi="Arial" w:eastAsia="Arial" w:cs="Arial"/>
          <w:sz w:val="24"/>
          <w:szCs w:val="24"/>
        </w:rPr>
        <w:t>at 4</w:t>
      </w:r>
      <w:r>
        <w:rPr>
          <w:rFonts w:hint="default" w:ascii="Arial" w:hAnsi="Arial" w:eastAsia="Arial" w:cs="Arial"/>
          <w:sz w:val="24"/>
          <w:szCs w:val="24"/>
          <w:lang w:val="en-US"/>
        </w:rPr>
        <w:t xml:space="preserve"> </w:t>
      </w:r>
      <w:r>
        <w:rPr>
          <w:rFonts w:ascii="Arial" w:hAnsi="Arial" w:eastAsia="Arial" w:cs="Arial"/>
          <w:sz w:val="24"/>
          <w:szCs w:val="24"/>
        </w:rPr>
        <w:t>PM, the</w:t>
      </w:r>
      <w:r>
        <w:t xml:space="preserve"> </w:t>
      </w:r>
      <w:r>
        <w:rPr>
          <w:rFonts w:ascii="Arial" w:hAnsi="Arial" w:eastAsia="Arial" w:cs="Arial"/>
          <w:sz w:val="24"/>
          <w:szCs w:val="24"/>
        </w:rPr>
        <w:t xml:space="preserve">Intertropical Convergence Zone (ITCZ) </w:t>
      </w:r>
      <w:r>
        <w:rPr>
          <w:rFonts w:hint="default" w:ascii="Arial" w:hAnsi="Arial" w:eastAsia="Arial" w:cs="Arial"/>
          <w:sz w:val="24"/>
          <w:szCs w:val="24"/>
          <w:lang w:val="en-US"/>
        </w:rPr>
        <w:t xml:space="preserve">was </w:t>
      </w:r>
      <w:r>
        <w:rPr>
          <w:rFonts w:ascii="Arial" w:hAnsi="Arial" w:eastAsia="Arial" w:cs="Arial"/>
          <w:sz w:val="24"/>
          <w:szCs w:val="24"/>
        </w:rPr>
        <w:t xml:space="preserve">affecting Mindanao. Cloudy skies with scattered rainshowers and thunderstorms, and possible flash floods or landslides during severe thunderstorms </w:t>
      </w:r>
      <w:r>
        <w:rPr>
          <w:rFonts w:hint="default" w:ascii="Arial" w:hAnsi="Arial" w:eastAsia="Arial" w:cs="Arial"/>
          <w:sz w:val="24"/>
          <w:szCs w:val="24"/>
          <w:lang w:val="en-US"/>
        </w:rPr>
        <w:t xml:space="preserve">might </w:t>
      </w:r>
      <w:r>
        <w:rPr>
          <w:rFonts w:ascii="Arial" w:hAnsi="Arial" w:eastAsia="Arial" w:cs="Arial"/>
          <w:sz w:val="24"/>
          <w:szCs w:val="24"/>
        </w:rPr>
        <w:t xml:space="preserve">experienced over </w:t>
      </w:r>
      <w:r>
        <w:rPr>
          <w:rFonts w:hint="default" w:ascii="Arial" w:hAnsi="Arial" w:eastAsia="Arial" w:cs="Arial"/>
          <w:sz w:val="24"/>
          <w:szCs w:val="24"/>
          <w:lang w:val="en-US"/>
        </w:rPr>
        <w:t xml:space="preserve">Regions </w:t>
      </w:r>
      <w:r>
        <w:rPr>
          <w:rFonts w:ascii="Arial" w:hAnsi="Arial" w:eastAsia="Arial" w:cs="Arial"/>
          <w:sz w:val="24"/>
          <w:szCs w:val="24"/>
        </w:rPr>
        <w:t xml:space="preserve">IX and XII. </w:t>
      </w:r>
    </w:p>
    <w:p>
      <w:pPr>
        <w:spacing w:after="0" w:line="240" w:lineRule="auto"/>
        <w:contextualSpacing/>
        <w:jc w:val="right"/>
        <w:rPr>
          <w:rFonts w:ascii="Arial" w:hAnsi="Arial" w:eastAsia="Arial" w:cs="Arial"/>
          <w:i/>
          <w:color w:val="0070C0"/>
          <w:sz w:val="16"/>
          <w:szCs w:val="16"/>
        </w:rPr>
      </w:pPr>
      <w:r>
        <w:rPr>
          <w:rFonts w:ascii="Arial" w:hAnsi="Arial" w:eastAsia="Arial" w:cs="Arial"/>
          <w:i/>
          <w:color w:val="0070C0"/>
          <w:sz w:val="16"/>
          <w:szCs w:val="16"/>
        </w:rPr>
        <w:t>Source: DOST-PAGASA</w:t>
      </w:r>
    </w:p>
    <w:p>
      <w:pPr>
        <w:spacing w:after="0" w:line="240" w:lineRule="auto"/>
        <w:contextualSpacing/>
        <w:jc w:val="both"/>
        <w:rPr>
          <w:rFonts w:ascii="Arial" w:hAnsi="Arial" w:eastAsia="Arial" w:cs="Arial"/>
          <w:b/>
          <w:color w:val="002060"/>
          <w:sz w:val="24"/>
          <w:szCs w:val="24"/>
        </w:rPr>
      </w:pPr>
    </w:p>
    <w:p>
      <w:pPr>
        <w:numPr>
          <w:ilvl w:val="0"/>
          <w:numId w:val="1"/>
        </w:numPr>
        <w:spacing w:after="0" w:line="240" w:lineRule="auto"/>
        <w:ind w:left="426" w:hanging="426"/>
        <w:contextualSpacing/>
        <w:jc w:val="both"/>
        <w:rPr>
          <w:rFonts w:ascii="Arial" w:hAnsi="Arial" w:eastAsia="Arial" w:cs="Arial"/>
          <w:b/>
          <w:color w:val="002060"/>
          <w:sz w:val="24"/>
          <w:szCs w:val="24"/>
        </w:rPr>
      </w:pPr>
      <w:r>
        <w:rPr>
          <w:rFonts w:ascii="Arial" w:hAnsi="Arial" w:eastAsia="Arial" w:cs="Arial"/>
          <w:b/>
          <w:color w:val="002060"/>
          <w:sz w:val="24"/>
          <w:szCs w:val="24"/>
        </w:rPr>
        <w:t>Status of Affected Families / Persons</w:t>
      </w:r>
    </w:p>
    <w:p>
      <w:pPr>
        <w:spacing w:after="0" w:line="240" w:lineRule="auto"/>
        <w:ind w:left="426"/>
        <w:contextualSpacing/>
        <w:jc w:val="both"/>
        <w:rPr>
          <w:rFonts w:ascii="Arial" w:hAnsi="Arial" w:eastAsia="Arial" w:cs="Arial"/>
          <w:sz w:val="24"/>
          <w:szCs w:val="24"/>
        </w:rPr>
      </w:pPr>
      <w:r>
        <w:rPr>
          <w:rFonts w:ascii="Arial" w:hAnsi="Arial" w:eastAsia="Arial" w:cs="Arial"/>
          <w:sz w:val="24"/>
          <w:szCs w:val="24"/>
        </w:rPr>
        <w:t xml:space="preserve">A total of </w:t>
      </w:r>
      <w:r>
        <w:rPr>
          <w:rFonts w:ascii="Arial" w:hAnsi="Arial" w:eastAsia="Arial" w:cs="Arial"/>
          <w:b/>
          <w:color w:val="0070C0"/>
          <w:sz w:val="24"/>
          <w:szCs w:val="24"/>
        </w:rPr>
        <w:t>2,986 families</w:t>
      </w:r>
      <w:r>
        <w:rPr>
          <w:rFonts w:ascii="Arial" w:hAnsi="Arial" w:eastAsia="Arial" w:cs="Arial"/>
          <w:color w:val="0070C0"/>
          <w:sz w:val="24"/>
          <w:szCs w:val="24"/>
        </w:rPr>
        <w:t xml:space="preserve"> </w:t>
      </w:r>
      <w:r>
        <w:rPr>
          <w:rFonts w:ascii="Arial" w:hAnsi="Arial" w:eastAsia="Arial" w:cs="Arial"/>
          <w:sz w:val="24"/>
          <w:szCs w:val="24"/>
        </w:rPr>
        <w:t xml:space="preserve">or </w:t>
      </w:r>
      <w:r>
        <w:rPr>
          <w:rFonts w:ascii="Arial" w:hAnsi="Arial" w:eastAsia="Arial" w:cs="Arial"/>
          <w:b/>
          <w:color w:val="0070C0"/>
          <w:sz w:val="24"/>
          <w:szCs w:val="24"/>
        </w:rPr>
        <w:t xml:space="preserve">14,930 persons </w:t>
      </w:r>
      <w:r>
        <w:rPr>
          <w:rFonts w:ascii="Arial" w:hAnsi="Arial" w:eastAsia="Arial" w:cs="Arial"/>
          <w:sz w:val="24"/>
          <w:szCs w:val="24"/>
        </w:rPr>
        <w:t>were affected in</w:t>
      </w:r>
      <w:r>
        <w:rPr>
          <w:rFonts w:ascii="Arial" w:hAnsi="Arial" w:eastAsia="Arial" w:cs="Arial"/>
          <w:b/>
          <w:sz w:val="24"/>
          <w:szCs w:val="24"/>
        </w:rPr>
        <w:t xml:space="preserve"> </w:t>
      </w:r>
      <w:r>
        <w:rPr>
          <w:rFonts w:ascii="Arial" w:hAnsi="Arial" w:eastAsia="Arial" w:cs="Arial"/>
          <w:b/>
          <w:color w:val="0070C0"/>
          <w:sz w:val="24"/>
          <w:szCs w:val="24"/>
        </w:rPr>
        <w:t>19 barangays</w:t>
      </w:r>
      <w:r>
        <w:rPr>
          <w:rFonts w:ascii="Arial" w:hAnsi="Arial" w:eastAsia="Arial" w:cs="Arial"/>
          <w:b/>
          <w:sz w:val="24"/>
          <w:szCs w:val="24"/>
        </w:rPr>
        <w:t xml:space="preserve"> </w:t>
      </w:r>
      <w:r>
        <w:rPr>
          <w:rFonts w:ascii="Arial" w:hAnsi="Arial" w:eastAsia="Arial" w:cs="Arial"/>
          <w:sz w:val="24"/>
          <w:szCs w:val="24"/>
        </w:rPr>
        <w:t xml:space="preserve">in </w:t>
      </w:r>
      <w:r>
        <w:rPr>
          <w:rFonts w:ascii="Arial" w:hAnsi="Arial" w:eastAsia="Arial" w:cs="Arial"/>
          <w:b/>
          <w:color w:val="0070C0"/>
          <w:sz w:val="24"/>
          <w:szCs w:val="24"/>
        </w:rPr>
        <w:t xml:space="preserve">Regions IX </w:t>
      </w:r>
      <w:r>
        <w:rPr>
          <w:rFonts w:ascii="Arial" w:hAnsi="Arial" w:eastAsia="Arial" w:cs="Arial"/>
          <w:sz w:val="24"/>
          <w:szCs w:val="24"/>
        </w:rPr>
        <w:t>and</w:t>
      </w:r>
      <w:r>
        <w:rPr>
          <w:rFonts w:ascii="Arial" w:hAnsi="Arial" w:eastAsia="Arial" w:cs="Arial"/>
          <w:b/>
          <w:color w:val="0070C0"/>
          <w:sz w:val="24"/>
          <w:szCs w:val="24"/>
        </w:rPr>
        <w:t xml:space="preserve"> XII </w:t>
      </w:r>
      <w:r>
        <w:rPr>
          <w:rFonts w:ascii="Arial" w:hAnsi="Arial" w:eastAsia="Arial" w:cs="Arial"/>
          <w:sz w:val="24"/>
          <w:szCs w:val="24"/>
        </w:rPr>
        <w:t>(see Table 1).</w:t>
      </w:r>
    </w:p>
    <w:p>
      <w:pPr>
        <w:spacing w:after="0" w:line="240" w:lineRule="auto"/>
        <w:ind w:left="502"/>
        <w:contextualSpacing/>
        <w:jc w:val="both"/>
        <w:rPr>
          <w:rFonts w:ascii="Arial" w:hAnsi="Arial" w:eastAsia="Arial" w:cs="Arial"/>
          <w:sz w:val="20"/>
          <w:szCs w:val="20"/>
        </w:rPr>
      </w:pPr>
    </w:p>
    <w:p>
      <w:pPr>
        <w:spacing w:after="0" w:line="240" w:lineRule="auto"/>
        <w:ind w:firstLine="426"/>
        <w:contextualSpacing/>
        <w:jc w:val="both"/>
        <w:rPr>
          <w:rFonts w:ascii="Arial" w:hAnsi="Arial" w:eastAsia="Arial" w:cs="Arial"/>
          <w:b/>
          <w:color w:val="002060"/>
          <w:sz w:val="20"/>
          <w:szCs w:val="20"/>
        </w:rPr>
      </w:pPr>
      <w:r>
        <w:rPr>
          <w:rFonts w:ascii="Arial" w:hAnsi="Arial" w:eastAsia="Arial" w:cs="Arial"/>
          <w:b/>
          <w:i/>
          <w:color w:val="000000"/>
          <w:sz w:val="20"/>
          <w:szCs w:val="20"/>
        </w:rPr>
        <w:t>Table 1. Number of Affected Families / Persons</w:t>
      </w:r>
    </w:p>
    <w:tbl>
      <w:tblPr>
        <w:tblStyle w:val="9"/>
        <w:tblW w:w="4826" w:type="pct"/>
        <w:tblInd w:w="421" w:type="dxa"/>
        <w:tblLayout w:type="autofit"/>
        <w:tblCellMar>
          <w:top w:w="0" w:type="dxa"/>
          <w:left w:w="0" w:type="dxa"/>
          <w:bottom w:w="0" w:type="dxa"/>
          <w:right w:w="0" w:type="dxa"/>
        </w:tblCellMar>
      </w:tblPr>
      <w:tblGrid>
        <w:gridCol w:w="155"/>
        <w:gridCol w:w="5109"/>
        <w:gridCol w:w="1755"/>
        <w:gridCol w:w="1212"/>
        <w:gridCol w:w="1212"/>
      </w:tblGrid>
      <w:tr>
        <w:tblPrEx>
          <w:tblCellMar>
            <w:top w:w="0" w:type="dxa"/>
            <w:left w:w="0" w:type="dxa"/>
            <w:bottom w:w="0" w:type="dxa"/>
            <w:right w:w="0" w:type="dxa"/>
          </w:tblCellMar>
        </w:tblPrEx>
        <w:trPr>
          <w:trHeight w:val="43" w:hRule="atLeast"/>
        </w:trPr>
        <w:tc>
          <w:tcPr>
            <w:tcW w:w="2787" w:type="pct"/>
            <w:gridSpan w:val="2"/>
            <w:vMerge w:val="restart"/>
            <w:tcBorders>
              <w:top w:val="single" w:color="000000" w:sz="4" w:space="0"/>
              <w:left w:val="single" w:color="000000" w:sz="4" w:space="0"/>
              <w:bottom w:val="single" w:color="000000" w:sz="4" w:space="0"/>
              <w:right w:val="single" w:color="auto" w:sz="4" w:space="0"/>
            </w:tcBorders>
            <w:shd w:val="clear" w:color="7F7F7F" w:fill="7F7F7F"/>
            <w:tcMar>
              <w:top w:w="15" w:type="dxa"/>
              <w:left w:w="15" w:type="dxa"/>
              <w:bottom w:w="0" w:type="dxa"/>
              <w:right w:w="15" w:type="dxa"/>
            </w:tcMar>
            <w:vAlign w:val="center"/>
          </w:tcPr>
          <w:p>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REGION / PROVINCE / MUNICIPALITY </w:t>
            </w:r>
          </w:p>
        </w:tc>
        <w:tc>
          <w:tcPr>
            <w:tcW w:w="2213" w:type="pct"/>
            <w:gridSpan w:val="3"/>
            <w:tcBorders>
              <w:top w:val="single" w:color="auto" w:sz="4" w:space="0"/>
              <w:left w:val="single" w:color="auto" w:sz="4" w:space="0"/>
              <w:bottom w:val="single" w:color="auto" w:sz="4" w:space="0"/>
              <w:right w:val="single" w:color="auto" w:sz="4" w:space="0"/>
            </w:tcBorders>
            <w:shd w:val="clear" w:color="7F7F7F" w:fill="7F7F7F"/>
            <w:tcMar>
              <w:top w:w="15" w:type="dxa"/>
              <w:left w:w="15" w:type="dxa"/>
              <w:bottom w:w="0" w:type="dxa"/>
              <w:right w:w="15" w:type="dxa"/>
            </w:tcMar>
            <w:vAlign w:val="center"/>
          </w:tcPr>
          <w:p>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NUMBER OF AFFECTED </w:t>
            </w:r>
          </w:p>
        </w:tc>
      </w:tr>
      <w:tr>
        <w:tblPrEx>
          <w:tblCellMar>
            <w:top w:w="0" w:type="dxa"/>
            <w:left w:w="0" w:type="dxa"/>
            <w:bottom w:w="0" w:type="dxa"/>
            <w:right w:w="0" w:type="dxa"/>
          </w:tblCellMar>
        </w:tblPrEx>
        <w:trPr>
          <w:trHeight w:val="43" w:hRule="atLeast"/>
        </w:trPr>
        <w:tc>
          <w:tcPr>
            <w:tcW w:w="2787" w:type="pct"/>
            <w:gridSpan w:val="2"/>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ind w:right="57"/>
              <w:contextualSpacing/>
              <w:rPr>
                <w:rFonts w:ascii="Arial" w:hAnsi="Arial" w:cs="Arial"/>
                <w:b/>
                <w:bCs/>
                <w:color w:val="000000"/>
                <w:sz w:val="20"/>
                <w:szCs w:val="20"/>
              </w:rPr>
            </w:pPr>
          </w:p>
        </w:tc>
        <w:tc>
          <w:tcPr>
            <w:tcW w:w="929" w:type="pct"/>
            <w:tcBorders>
              <w:top w:val="single" w:color="auto" w:sz="4" w:space="0"/>
              <w:left w:val="single" w:color="000000" w:sz="4" w:space="0"/>
              <w:bottom w:val="single" w:color="000000" w:sz="4" w:space="0"/>
              <w:right w:val="single" w:color="000000" w:sz="4" w:space="0"/>
            </w:tcBorders>
            <w:shd w:val="clear" w:color="808080" w:fill="808080"/>
            <w:tcMar>
              <w:top w:w="15" w:type="dxa"/>
              <w:left w:w="15" w:type="dxa"/>
              <w:bottom w:w="0" w:type="dxa"/>
              <w:right w:w="15" w:type="dxa"/>
            </w:tcMar>
            <w:vAlign w:val="center"/>
          </w:tcPr>
          <w:p>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Barangays </w:t>
            </w:r>
          </w:p>
        </w:tc>
        <w:tc>
          <w:tcPr>
            <w:tcW w:w="642" w:type="pct"/>
            <w:tcBorders>
              <w:top w:val="single" w:color="auto" w:sz="4" w:space="0"/>
              <w:left w:val="single" w:color="000000" w:sz="4" w:space="0"/>
              <w:bottom w:val="single" w:color="000000" w:sz="4" w:space="0"/>
              <w:right w:val="single" w:color="auto" w:sz="4" w:space="0"/>
            </w:tcBorders>
            <w:shd w:val="clear" w:color="808080" w:fill="808080"/>
            <w:tcMar>
              <w:top w:w="15" w:type="dxa"/>
              <w:left w:w="15" w:type="dxa"/>
              <w:bottom w:w="0" w:type="dxa"/>
              <w:right w:w="15" w:type="dxa"/>
            </w:tcMar>
            <w:vAlign w:val="center"/>
          </w:tcPr>
          <w:p>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Families </w:t>
            </w:r>
          </w:p>
        </w:tc>
        <w:tc>
          <w:tcPr>
            <w:tcW w:w="642" w:type="pct"/>
            <w:tcBorders>
              <w:top w:val="single" w:color="auto" w:sz="4" w:space="0"/>
              <w:left w:val="single" w:color="auto" w:sz="4" w:space="0"/>
              <w:bottom w:val="single" w:color="auto" w:sz="4" w:space="0"/>
              <w:right w:val="single" w:color="auto" w:sz="4" w:space="0"/>
            </w:tcBorders>
            <w:shd w:val="clear" w:color="808080" w:fill="808080"/>
            <w:tcMar>
              <w:top w:w="15" w:type="dxa"/>
              <w:left w:w="15" w:type="dxa"/>
              <w:bottom w:w="0" w:type="dxa"/>
              <w:right w:w="15" w:type="dxa"/>
            </w:tcMar>
            <w:vAlign w:val="center"/>
          </w:tcPr>
          <w:p>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 </w:t>
            </w:r>
          </w:p>
        </w:tc>
      </w:tr>
      <w:tr>
        <w:tblPrEx>
          <w:tblCellMar>
            <w:top w:w="0" w:type="dxa"/>
            <w:left w:w="0" w:type="dxa"/>
            <w:bottom w:w="0" w:type="dxa"/>
            <w:right w:w="0" w:type="dxa"/>
          </w:tblCellMar>
        </w:tblPrEx>
        <w:trPr>
          <w:trHeight w:val="20" w:hRule="atLeast"/>
        </w:trPr>
        <w:tc>
          <w:tcPr>
            <w:tcW w:w="2787" w:type="pct"/>
            <w:gridSpan w:val="2"/>
            <w:tcBorders>
              <w:top w:val="single" w:color="000000" w:sz="4" w:space="0"/>
              <w:left w:val="single" w:color="000000" w:sz="4" w:space="0"/>
              <w:bottom w:val="single" w:color="000000" w:sz="4" w:space="0"/>
              <w:right w:val="single" w:color="000000" w:sz="4" w:space="0"/>
            </w:tcBorders>
            <w:shd w:val="clear" w:color="A5A5A5" w:fill="A5A5A5"/>
            <w:tcMar>
              <w:top w:w="15" w:type="dxa"/>
              <w:left w:w="15" w:type="dxa"/>
              <w:bottom w:w="0" w:type="dxa"/>
              <w:right w:w="15" w:type="dxa"/>
            </w:tcMar>
            <w:vAlign w:val="center"/>
          </w:tcPr>
          <w:p>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GRAND TOTAL</w:t>
            </w:r>
          </w:p>
        </w:tc>
        <w:tc>
          <w:tcPr>
            <w:tcW w:w="929" w:type="pct"/>
            <w:tcBorders>
              <w:top w:val="nil"/>
              <w:left w:val="nil"/>
              <w:bottom w:val="single" w:color="000000" w:sz="4" w:space="0"/>
              <w:right w:val="single" w:color="000000" w:sz="4" w:space="0"/>
            </w:tcBorders>
            <w:shd w:val="clear" w:color="A5A5A5" w:fill="A5A5A5"/>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19 </w:t>
            </w:r>
          </w:p>
        </w:tc>
        <w:tc>
          <w:tcPr>
            <w:tcW w:w="642" w:type="pct"/>
            <w:tcBorders>
              <w:top w:val="nil"/>
              <w:left w:val="nil"/>
              <w:bottom w:val="single" w:color="000000" w:sz="4" w:space="0"/>
              <w:right w:val="single" w:color="000000" w:sz="4" w:space="0"/>
            </w:tcBorders>
            <w:shd w:val="clear" w:color="A5A5A5" w:fill="A5A5A5"/>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2,986 </w:t>
            </w:r>
          </w:p>
        </w:tc>
        <w:tc>
          <w:tcPr>
            <w:tcW w:w="642" w:type="pct"/>
            <w:tcBorders>
              <w:top w:val="nil"/>
              <w:left w:val="nil"/>
              <w:bottom w:val="single" w:color="000000" w:sz="4" w:space="0"/>
              <w:right w:val="single" w:color="000000" w:sz="4" w:space="0"/>
            </w:tcBorders>
            <w:shd w:val="clear" w:color="A5A5A5" w:fill="A5A5A5"/>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14,930 </w:t>
            </w:r>
          </w:p>
        </w:tc>
      </w:tr>
      <w:tr>
        <w:tblPrEx>
          <w:tblCellMar>
            <w:top w:w="0" w:type="dxa"/>
            <w:left w:w="0" w:type="dxa"/>
            <w:bottom w:w="0" w:type="dxa"/>
            <w:right w:w="0" w:type="dxa"/>
          </w:tblCellMar>
        </w:tblPrEx>
        <w:trPr>
          <w:trHeight w:val="20" w:hRule="atLeast"/>
        </w:trPr>
        <w:tc>
          <w:tcPr>
            <w:tcW w:w="2787" w:type="pct"/>
            <w:gridSpan w:val="2"/>
            <w:tcBorders>
              <w:top w:val="single" w:color="000000" w:sz="4" w:space="0"/>
              <w:left w:val="single" w:color="000000" w:sz="4" w:space="0"/>
              <w:bottom w:val="single" w:color="000000" w:sz="4" w:space="0"/>
              <w:right w:val="single" w:color="000000" w:sz="4" w:space="0"/>
            </w:tcBorders>
            <w:shd w:val="clear" w:color="B2B2B2" w:fill="B2B2B2"/>
            <w:tcMar>
              <w:top w:w="15" w:type="dxa"/>
              <w:left w:w="15" w:type="dxa"/>
              <w:bottom w:w="0" w:type="dxa"/>
              <w:right w:w="15" w:type="dxa"/>
            </w:tcMar>
            <w:vAlign w:val="center"/>
          </w:tcPr>
          <w:p>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REGION IX</w:t>
            </w:r>
          </w:p>
        </w:tc>
        <w:tc>
          <w:tcPr>
            <w:tcW w:w="929" w:type="pct"/>
            <w:tcBorders>
              <w:top w:val="nil"/>
              <w:left w:val="single" w:color="000000" w:sz="4" w:space="0"/>
              <w:bottom w:val="single" w:color="000000" w:sz="4" w:space="0"/>
              <w:right w:val="single" w:color="000000" w:sz="4" w:space="0"/>
            </w:tcBorders>
            <w:shd w:val="clear" w:color="BFBFBF" w:fill="BFBFBF"/>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4 </w:t>
            </w:r>
          </w:p>
        </w:tc>
        <w:tc>
          <w:tcPr>
            <w:tcW w:w="642" w:type="pct"/>
            <w:tcBorders>
              <w:top w:val="nil"/>
              <w:left w:val="nil"/>
              <w:bottom w:val="single" w:color="000000" w:sz="4" w:space="0"/>
              <w:right w:val="single" w:color="000000" w:sz="4" w:space="0"/>
            </w:tcBorders>
            <w:shd w:val="clear" w:color="BFBFBF" w:fill="BFBFBF"/>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510 </w:t>
            </w:r>
          </w:p>
        </w:tc>
        <w:tc>
          <w:tcPr>
            <w:tcW w:w="642" w:type="pct"/>
            <w:tcBorders>
              <w:top w:val="nil"/>
              <w:left w:val="nil"/>
              <w:bottom w:val="single" w:color="000000" w:sz="4" w:space="0"/>
              <w:right w:val="single" w:color="000000" w:sz="4" w:space="0"/>
            </w:tcBorders>
            <w:shd w:val="clear" w:color="BFBFBF" w:fill="BFBFBF"/>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2,550 </w:t>
            </w:r>
          </w:p>
        </w:tc>
      </w:tr>
      <w:tr>
        <w:tblPrEx>
          <w:tblCellMar>
            <w:top w:w="0" w:type="dxa"/>
            <w:left w:w="0" w:type="dxa"/>
            <w:bottom w:w="0" w:type="dxa"/>
            <w:right w:w="0" w:type="dxa"/>
          </w:tblCellMar>
        </w:tblPrEx>
        <w:trPr>
          <w:trHeight w:val="20" w:hRule="atLeast"/>
        </w:trPr>
        <w:tc>
          <w:tcPr>
            <w:tcW w:w="2787" w:type="pct"/>
            <w:gridSpan w:val="2"/>
            <w:tcBorders>
              <w:top w:val="single" w:color="000000" w:sz="4" w:space="0"/>
              <w:left w:val="single" w:color="000000" w:sz="4" w:space="0"/>
              <w:bottom w:val="single" w:color="000000" w:sz="4" w:space="0"/>
              <w:right w:val="single" w:color="000000" w:sz="4" w:space="0"/>
            </w:tcBorders>
            <w:shd w:val="clear" w:color="D8D8D8" w:fill="D8D8D8"/>
            <w:tcMar>
              <w:top w:w="15" w:type="dxa"/>
              <w:left w:w="15" w:type="dxa"/>
              <w:bottom w:w="0" w:type="dxa"/>
              <w:right w:w="15" w:type="dxa"/>
            </w:tcMar>
            <w:vAlign w:val="center"/>
          </w:tcPr>
          <w:p>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Zamboanga del Sur</w:t>
            </w:r>
          </w:p>
        </w:tc>
        <w:tc>
          <w:tcPr>
            <w:tcW w:w="929" w:type="pct"/>
            <w:tcBorders>
              <w:top w:val="nil"/>
              <w:left w:val="nil"/>
              <w:bottom w:val="single" w:color="000000" w:sz="4" w:space="0"/>
              <w:right w:val="single" w:color="000000" w:sz="4" w:space="0"/>
            </w:tcBorders>
            <w:shd w:val="clear" w:color="D8D8D8" w:fill="D8D8D8"/>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4 </w:t>
            </w:r>
          </w:p>
        </w:tc>
        <w:tc>
          <w:tcPr>
            <w:tcW w:w="642" w:type="pct"/>
            <w:tcBorders>
              <w:top w:val="nil"/>
              <w:left w:val="nil"/>
              <w:bottom w:val="single" w:color="000000" w:sz="4" w:space="0"/>
              <w:right w:val="single" w:color="000000" w:sz="4" w:space="0"/>
            </w:tcBorders>
            <w:shd w:val="clear" w:color="D8D8D8" w:fill="D8D8D8"/>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510 </w:t>
            </w:r>
          </w:p>
        </w:tc>
        <w:tc>
          <w:tcPr>
            <w:tcW w:w="642" w:type="pct"/>
            <w:tcBorders>
              <w:top w:val="nil"/>
              <w:left w:val="nil"/>
              <w:bottom w:val="single" w:color="000000" w:sz="4" w:space="0"/>
              <w:right w:val="single" w:color="000000" w:sz="4" w:space="0"/>
            </w:tcBorders>
            <w:shd w:val="clear" w:color="D8D8D8" w:fill="D8D8D8"/>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2,550 </w:t>
            </w:r>
          </w:p>
        </w:tc>
      </w:tr>
      <w:tr>
        <w:tblPrEx>
          <w:tblCellMar>
            <w:top w:w="0" w:type="dxa"/>
            <w:left w:w="0" w:type="dxa"/>
            <w:bottom w:w="0" w:type="dxa"/>
            <w:right w:w="0" w:type="dxa"/>
          </w:tblCellMar>
        </w:tblPrEx>
        <w:trPr>
          <w:trHeight w:val="20" w:hRule="atLeast"/>
        </w:trPr>
        <w:tc>
          <w:tcPr>
            <w:tcW w:w="82" w:type="pct"/>
            <w:tcBorders>
              <w:top w:val="nil"/>
              <w:left w:val="single" w:color="000000" w:sz="4" w:space="0"/>
              <w:bottom w:val="single" w:color="000000" w:sz="4" w:space="0"/>
              <w:right w:val="nil"/>
            </w:tcBorders>
            <w:shd w:val="clear" w:color="auto" w:fill="auto"/>
            <w:tcMar>
              <w:top w:w="15" w:type="dxa"/>
              <w:left w:w="15" w:type="dxa"/>
              <w:bottom w:w="0" w:type="dxa"/>
              <w:right w:w="15" w:type="dxa"/>
            </w:tcMar>
            <w:vAlign w:val="center"/>
          </w:tcPr>
          <w:p>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 </w:t>
            </w:r>
          </w:p>
        </w:tc>
        <w:tc>
          <w:tcPr>
            <w:tcW w:w="2705" w:type="pct"/>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Zamboanga City</w:t>
            </w:r>
          </w:p>
        </w:tc>
        <w:tc>
          <w:tcPr>
            <w:tcW w:w="929" w:type="pct"/>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4 </w:t>
            </w:r>
          </w:p>
        </w:tc>
        <w:tc>
          <w:tcPr>
            <w:tcW w:w="642" w:type="pct"/>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510 </w:t>
            </w:r>
          </w:p>
        </w:tc>
        <w:tc>
          <w:tcPr>
            <w:tcW w:w="642" w:type="pct"/>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2,550 </w:t>
            </w:r>
          </w:p>
        </w:tc>
      </w:tr>
      <w:tr>
        <w:tblPrEx>
          <w:tblCellMar>
            <w:top w:w="0" w:type="dxa"/>
            <w:left w:w="0" w:type="dxa"/>
            <w:bottom w:w="0" w:type="dxa"/>
            <w:right w:w="0" w:type="dxa"/>
          </w:tblCellMar>
        </w:tblPrEx>
        <w:trPr>
          <w:trHeight w:val="20" w:hRule="atLeast"/>
        </w:trPr>
        <w:tc>
          <w:tcPr>
            <w:tcW w:w="2787" w:type="pct"/>
            <w:gridSpan w:val="2"/>
            <w:tcBorders>
              <w:top w:val="single" w:color="000000" w:sz="4" w:space="0"/>
              <w:left w:val="single" w:color="000000" w:sz="4" w:space="0"/>
              <w:bottom w:val="single" w:color="000000" w:sz="4" w:space="0"/>
              <w:right w:val="single" w:color="000000" w:sz="4" w:space="0"/>
            </w:tcBorders>
            <w:shd w:val="clear" w:color="B2B2B2" w:fill="B2B2B2"/>
            <w:tcMar>
              <w:top w:w="15" w:type="dxa"/>
              <w:left w:w="15" w:type="dxa"/>
              <w:bottom w:w="0" w:type="dxa"/>
              <w:right w:w="15" w:type="dxa"/>
            </w:tcMar>
            <w:vAlign w:val="center"/>
          </w:tcPr>
          <w:p>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REGION XII</w:t>
            </w:r>
          </w:p>
        </w:tc>
        <w:tc>
          <w:tcPr>
            <w:tcW w:w="929" w:type="pct"/>
            <w:tcBorders>
              <w:top w:val="nil"/>
              <w:left w:val="single" w:color="000000" w:sz="4" w:space="0"/>
              <w:bottom w:val="single" w:color="000000" w:sz="4" w:space="0"/>
              <w:right w:val="single" w:color="000000" w:sz="4" w:space="0"/>
            </w:tcBorders>
            <w:shd w:val="clear" w:color="BFBFBF" w:fill="BFBFBF"/>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15 </w:t>
            </w:r>
          </w:p>
        </w:tc>
        <w:tc>
          <w:tcPr>
            <w:tcW w:w="642" w:type="pct"/>
            <w:tcBorders>
              <w:top w:val="nil"/>
              <w:left w:val="nil"/>
              <w:bottom w:val="single" w:color="000000" w:sz="4" w:space="0"/>
              <w:right w:val="single" w:color="000000" w:sz="4" w:space="0"/>
            </w:tcBorders>
            <w:shd w:val="clear" w:color="BFBFBF" w:fill="BFBFBF"/>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2,476 </w:t>
            </w:r>
          </w:p>
        </w:tc>
        <w:tc>
          <w:tcPr>
            <w:tcW w:w="642" w:type="pct"/>
            <w:tcBorders>
              <w:top w:val="nil"/>
              <w:left w:val="nil"/>
              <w:bottom w:val="single" w:color="000000" w:sz="4" w:space="0"/>
              <w:right w:val="single" w:color="000000" w:sz="4" w:space="0"/>
            </w:tcBorders>
            <w:shd w:val="clear" w:color="BFBFBF" w:fill="BFBFBF"/>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12,380 </w:t>
            </w:r>
          </w:p>
        </w:tc>
      </w:tr>
      <w:tr>
        <w:tblPrEx>
          <w:tblCellMar>
            <w:top w:w="0" w:type="dxa"/>
            <w:left w:w="0" w:type="dxa"/>
            <w:bottom w:w="0" w:type="dxa"/>
            <w:right w:w="0" w:type="dxa"/>
          </w:tblCellMar>
        </w:tblPrEx>
        <w:trPr>
          <w:trHeight w:val="20" w:hRule="atLeast"/>
        </w:trPr>
        <w:tc>
          <w:tcPr>
            <w:tcW w:w="2787" w:type="pct"/>
            <w:gridSpan w:val="2"/>
            <w:tcBorders>
              <w:top w:val="single" w:color="000000" w:sz="4" w:space="0"/>
              <w:left w:val="single" w:color="000000" w:sz="4" w:space="0"/>
              <w:bottom w:val="single" w:color="000000" w:sz="4" w:space="0"/>
              <w:right w:val="single" w:color="000000" w:sz="4" w:space="0"/>
            </w:tcBorders>
            <w:shd w:val="clear" w:color="D8D8D8" w:fill="D8D8D8"/>
            <w:tcMar>
              <w:top w:w="15" w:type="dxa"/>
              <w:left w:w="15" w:type="dxa"/>
              <w:bottom w:w="0" w:type="dxa"/>
              <w:right w:w="15" w:type="dxa"/>
            </w:tcMar>
            <w:vAlign w:val="center"/>
          </w:tcPr>
          <w:p>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Sarangani</w:t>
            </w:r>
          </w:p>
        </w:tc>
        <w:tc>
          <w:tcPr>
            <w:tcW w:w="929" w:type="pct"/>
            <w:tcBorders>
              <w:top w:val="nil"/>
              <w:left w:val="nil"/>
              <w:bottom w:val="single" w:color="000000" w:sz="4" w:space="0"/>
              <w:right w:val="single" w:color="000000" w:sz="4" w:space="0"/>
            </w:tcBorders>
            <w:shd w:val="clear" w:color="D8D8D8" w:fill="D8D8D8"/>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4 </w:t>
            </w:r>
          </w:p>
        </w:tc>
        <w:tc>
          <w:tcPr>
            <w:tcW w:w="642" w:type="pct"/>
            <w:tcBorders>
              <w:top w:val="nil"/>
              <w:left w:val="nil"/>
              <w:bottom w:val="single" w:color="000000" w:sz="4" w:space="0"/>
              <w:right w:val="single" w:color="000000" w:sz="4" w:space="0"/>
            </w:tcBorders>
            <w:shd w:val="clear" w:color="D8D8D8" w:fill="D8D8D8"/>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132 </w:t>
            </w:r>
          </w:p>
        </w:tc>
        <w:tc>
          <w:tcPr>
            <w:tcW w:w="642" w:type="pct"/>
            <w:tcBorders>
              <w:top w:val="nil"/>
              <w:left w:val="nil"/>
              <w:bottom w:val="single" w:color="000000" w:sz="4" w:space="0"/>
              <w:right w:val="single" w:color="000000" w:sz="4" w:space="0"/>
            </w:tcBorders>
            <w:shd w:val="clear" w:color="D8D8D8" w:fill="D8D8D8"/>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660 </w:t>
            </w:r>
          </w:p>
        </w:tc>
      </w:tr>
      <w:tr>
        <w:tblPrEx>
          <w:tblCellMar>
            <w:top w:w="0" w:type="dxa"/>
            <w:left w:w="0" w:type="dxa"/>
            <w:bottom w:w="0" w:type="dxa"/>
            <w:right w:w="0" w:type="dxa"/>
          </w:tblCellMar>
        </w:tblPrEx>
        <w:trPr>
          <w:trHeight w:val="20" w:hRule="atLeast"/>
        </w:trPr>
        <w:tc>
          <w:tcPr>
            <w:tcW w:w="82" w:type="pct"/>
            <w:tcBorders>
              <w:top w:val="nil"/>
              <w:left w:val="single" w:color="000000" w:sz="4" w:space="0"/>
              <w:bottom w:val="single" w:color="000000" w:sz="4" w:space="0"/>
              <w:right w:val="nil"/>
            </w:tcBorders>
            <w:shd w:val="clear" w:color="auto" w:fill="auto"/>
            <w:tcMar>
              <w:top w:w="15" w:type="dxa"/>
              <w:left w:w="15" w:type="dxa"/>
              <w:bottom w:w="0" w:type="dxa"/>
              <w:right w:w="15" w:type="dxa"/>
            </w:tcMar>
            <w:vAlign w:val="center"/>
          </w:tcPr>
          <w:p>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 </w:t>
            </w:r>
          </w:p>
        </w:tc>
        <w:tc>
          <w:tcPr>
            <w:tcW w:w="2705" w:type="pct"/>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Alabel (capital)</w:t>
            </w:r>
          </w:p>
        </w:tc>
        <w:tc>
          <w:tcPr>
            <w:tcW w:w="929" w:type="pct"/>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4 </w:t>
            </w:r>
          </w:p>
        </w:tc>
        <w:tc>
          <w:tcPr>
            <w:tcW w:w="642" w:type="pct"/>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132 </w:t>
            </w:r>
          </w:p>
        </w:tc>
        <w:tc>
          <w:tcPr>
            <w:tcW w:w="642" w:type="pct"/>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660 </w:t>
            </w:r>
          </w:p>
        </w:tc>
      </w:tr>
      <w:tr>
        <w:tblPrEx>
          <w:tblCellMar>
            <w:top w:w="0" w:type="dxa"/>
            <w:left w:w="0" w:type="dxa"/>
            <w:bottom w:w="0" w:type="dxa"/>
            <w:right w:w="0" w:type="dxa"/>
          </w:tblCellMar>
        </w:tblPrEx>
        <w:trPr>
          <w:trHeight w:val="20" w:hRule="atLeast"/>
        </w:trPr>
        <w:tc>
          <w:tcPr>
            <w:tcW w:w="2787" w:type="pct"/>
            <w:gridSpan w:val="2"/>
            <w:tcBorders>
              <w:top w:val="single" w:color="000000" w:sz="4" w:space="0"/>
              <w:left w:val="single" w:color="000000" w:sz="4" w:space="0"/>
              <w:bottom w:val="single" w:color="000000" w:sz="4" w:space="0"/>
              <w:right w:val="single" w:color="000000" w:sz="4" w:space="0"/>
            </w:tcBorders>
            <w:shd w:val="clear" w:color="D8D8D8" w:fill="D8D8D8"/>
            <w:tcMar>
              <w:top w:w="15" w:type="dxa"/>
              <w:left w:w="15" w:type="dxa"/>
              <w:bottom w:w="0" w:type="dxa"/>
              <w:right w:w="15" w:type="dxa"/>
            </w:tcMar>
            <w:vAlign w:val="center"/>
          </w:tcPr>
          <w:p>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South Cotabato</w:t>
            </w:r>
          </w:p>
        </w:tc>
        <w:tc>
          <w:tcPr>
            <w:tcW w:w="929" w:type="pct"/>
            <w:tcBorders>
              <w:top w:val="nil"/>
              <w:left w:val="nil"/>
              <w:bottom w:val="single" w:color="000000" w:sz="4" w:space="0"/>
              <w:right w:val="single" w:color="000000" w:sz="4" w:space="0"/>
            </w:tcBorders>
            <w:shd w:val="clear" w:color="D8D8D8" w:fill="D8D8D8"/>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4 </w:t>
            </w:r>
          </w:p>
        </w:tc>
        <w:tc>
          <w:tcPr>
            <w:tcW w:w="642" w:type="pct"/>
            <w:tcBorders>
              <w:top w:val="nil"/>
              <w:left w:val="nil"/>
              <w:bottom w:val="single" w:color="000000" w:sz="4" w:space="0"/>
              <w:right w:val="single" w:color="000000" w:sz="4" w:space="0"/>
            </w:tcBorders>
            <w:shd w:val="clear" w:color="D8D8D8" w:fill="D8D8D8"/>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134 </w:t>
            </w:r>
          </w:p>
        </w:tc>
        <w:tc>
          <w:tcPr>
            <w:tcW w:w="642" w:type="pct"/>
            <w:tcBorders>
              <w:top w:val="nil"/>
              <w:left w:val="nil"/>
              <w:bottom w:val="single" w:color="000000" w:sz="4" w:space="0"/>
              <w:right w:val="single" w:color="000000" w:sz="4" w:space="0"/>
            </w:tcBorders>
            <w:shd w:val="clear" w:color="D8D8D8" w:fill="D8D8D8"/>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670 </w:t>
            </w:r>
          </w:p>
        </w:tc>
      </w:tr>
      <w:tr>
        <w:tblPrEx>
          <w:tblCellMar>
            <w:top w:w="0" w:type="dxa"/>
            <w:left w:w="0" w:type="dxa"/>
            <w:bottom w:w="0" w:type="dxa"/>
            <w:right w:w="0" w:type="dxa"/>
          </w:tblCellMar>
        </w:tblPrEx>
        <w:trPr>
          <w:trHeight w:val="20" w:hRule="atLeast"/>
        </w:trPr>
        <w:tc>
          <w:tcPr>
            <w:tcW w:w="82" w:type="pct"/>
            <w:tcBorders>
              <w:top w:val="nil"/>
              <w:left w:val="single" w:color="000000" w:sz="4" w:space="0"/>
              <w:bottom w:val="single" w:color="000000" w:sz="4" w:space="0"/>
              <w:right w:val="nil"/>
            </w:tcBorders>
            <w:shd w:val="clear" w:color="auto" w:fill="auto"/>
            <w:tcMar>
              <w:top w:w="15" w:type="dxa"/>
              <w:left w:w="15" w:type="dxa"/>
              <w:bottom w:w="0" w:type="dxa"/>
              <w:right w:w="15" w:type="dxa"/>
            </w:tcMar>
            <w:vAlign w:val="center"/>
          </w:tcPr>
          <w:p>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 </w:t>
            </w:r>
          </w:p>
        </w:tc>
        <w:tc>
          <w:tcPr>
            <w:tcW w:w="2705" w:type="pct"/>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General Santos City (Dadiangas)</w:t>
            </w:r>
          </w:p>
        </w:tc>
        <w:tc>
          <w:tcPr>
            <w:tcW w:w="929" w:type="pct"/>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4 </w:t>
            </w:r>
          </w:p>
        </w:tc>
        <w:tc>
          <w:tcPr>
            <w:tcW w:w="642" w:type="pct"/>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134 </w:t>
            </w:r>
          </w:p>
        </w:tc>
        <w:tc>
          <w:tcPr>
            <w:tcW w:w="642" w:type="pct"/>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670 </w:t>
            </w:r>
          </w:p>
        </w:tc>
      </w:tr>
      <w:tr>
        <w:tblPrEx>
          <w:tblCellMar>
            <w:top w:w="0" w:type="dxa"/>
            <w:left w:w="0" w:type="dxa"/>
            <w:bottom w:w="0" w:type="dxa"/>
            <w:right w:w="0" w:type="dxa"/>
          </w:tblCellMar>
        </w:tblPrEx>
        <w:trPr>
          <w:trHeight w:val="20" w:hRule="atLeast"/>
        </w:trPr>
        <w:tc>
          <w:tcPr>
            <w:tcW w:w="2787" w:type="pct"/>
            <w:gridSpan w:val="2"/>
            <w:tcBorders>
              <w:top w:val="single" w:color="000000" w:sz="4" w:space="0"/>
              <w:left w:val="single" w:color="000000" w:sz="4" w:space="0"/>
              <w:bottom w:val="single" w:color="000000" w:sz="4" w:space="0"/>
              <w:right w:val="single" w:color="000000" w:sz="4" w:space="0"/>
            </w:tcBorders>
            <w:shd w:val="clear" w:color="D8D8D8" w:fill="D8D8D8"/>
            <w:tcMar>
              <w:top w:w="15" w:type="dxa"/>
              <w:left w:w="15" w:type="dxa"/>
              <w:bottom w:w="0" w:type="dxa"/>
              <w:right w:w="15" w:type="dxa"/>
            </w:tcMar>
            <w:vAlign w:val="center"/>
          </w:tcPr>
          <w:p>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Sultan Kudarat</w:t>
            </w:r>
          </w:p>
        </w:tc>
        <w:tc>
          <w:tcPr>
            <w:tcW w:w="929" w:type="pct"/>
            <w:tcBorders>
              <w:top w:val="nil"/>
              <w:left w:val="nil"/>
              <w:bottom w:val="single" w:color="000000" w:sz="4" w:space="0"/>
              <w:right w:val="single" w:color="000000" w:sz="4" w:space="0"/>
            </w:tcBorders>
            <w:shd w:val="clear" w:color="D8D8D8" w:fill="D8D8D8"/>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7 </w:t>
            </w:r>
          </w:p>
        </w:tc>
        <w:tc>
          <w:tcPr>
            <w:tcW w:w="642" w:type="pct"/>
            <w:tcBorders>
              <w:top w:val="nil"/>
              <w:left w:val="nil"/>
              <w:bottom w:val="single" w:color="000000" w:sz="4" w:space="0"/>
              <w:right w:val="single" w:color="000000" w:sz="4" w:space="0"/>
            </w:tcBorders>
            <w:shd w:val="clear" w:color="D8D8D8" w:fill="D8D8D8"/>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2,210 </w:t>
            </w:r>
          </w:p>
        </w:tc>
        <w:tc>
          <w:tcPr>
            <w:tcW w:w="642" w:type="pct"/>
            <w:tcBorders>
              <w:top w:val="nil"/>
              <w:left w:val="nil"/>
              <w:bottom w:val="single" w:color="000000" w:sz="4" w:space="0"/>
              <w:right w:val="single" w:color="000000" w:sz="4" w:space="0"/>
            </w:tcBorders>
            <w:shd w:val="clear" w:color="D8D8D8" w:fill="D8D8D8"/>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11,050 </w:t>
            </w:r>
          </w:p>
        </w:tc>
      </w:tr>
      <w:tr>
        <w:tblPrEx>
          <w:tblCellMar>
            <w:top w:w="0" w:type="dxa"/>
            <w:left w:w="0" w:type="dxa"/>
            <w:bottom w:w="0" w:type="dxa"/>
            <w:right w:w="0" w:type="dxa"/>
          </w:tblCellMar>
        </w:tblPrEx>
        <w:trPr>
          <w:trHeight w:val="20" w:hRule="atLeast"/>
        </w:trPr>
        <w:tc>
          <w:tcPr>
            <w:tcW w:w="82" w:type="pct"/>
            <w:tcBorders>
              <w:top w:val="nil"/>
              <w:left w:val="single" w:color="000000" w:sz="4" w:space="0"/>
              <w:bottom w:val="single" w:color="000000" w:sz="4" w:space="0"/>
              <w:right w:val="nil"/>
            </w:tcBorders>
            <w:shd w:val="clear" w:color="auto" w:fill="auto"/>
            <w:tcMar>
              <w:top w:w="15" w:type="dxa"/>
              <w:left w:w="15" w:type="dxa"/>
              <w:bottom w:w="0" w:type="dxa"/>
              <w:right w:w="15" w:type="dxa"/>
            </w:tcMar>
            <w:vAlign w:val="center"/>
          </w:tcPr>
          <w:p>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 </w:t>
            </w:r>
          </w:p>
        </w:tc>
        <w:tc>
          <w:tcPr>
            <w:tcW w:w="2705" w:type="pct"/>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Isulan (capital)</w:t>
            </w:r>
          </w:p>
        </w:tc>
        <w:tc>
          <w:tcPr>
            <w:tcW w:w="929" w:type="pct"/>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3 </w:t>
            </w:r>
          </w:p>
        </w:tc>
        <w:tc>
          <w:tcPr>
            <w:tcW w:w="642" w:type="pct"/>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305 </w:t>
            </w:r>
          </w:p>
        </w:tc>
        <w:tc>
          <w:tcPr>
            <w:tcW w:w="642" w:type="pct"/>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1,525 </w:t>
            </w:r>
          </w:p>
        </w:tc>
      </w:tr>
      <w:tr>
        <w:tblPrEx>
          <w:tblCellMar>
            <w:top w:w="0" w:type="dxa"/>
            <w:left w:w="0" w:type="dxa"/>
            <w:bottom w:w="0" w:type="dxa"/>
            <w:right w:w="0" w:type="dxa"/>
          </w:tblCellMar>
        </w:tblPrEx>
        <w:trPr>
          <w:trHeight w:val="20" w:hRule="atLeast"/>
        </w:trPr>
        <w:tc>
          <w:tcPr>
            <w:tcW w:w="82" w:type="pct"/>
            <w:tcBorders>
              <w:top w:val="nil"/>
              <w:left w:val="single" w:color="000000" w:sz="4" w:space="0"/>
              <w:bottom w:val="single" w:color="000000" w:sz="4" w:space="0"/>
              <w:right w:val="nil"/>
            </w:tcBorders>
            <w:shd w:val="clear" w:color="auto" w:fill="auto"/>
            <w:tcMar>
              <w:top w:w="15" w:type="dxa"/>
              <w:left w:w="15" w:type="dxa"/>
              <w:bottom w:w="0" w:type="dxa"/>
              <w:right w:w="15" w:type="dxa"/>
            </w:tcMar>
            <w:vAlign w:val="center"/>
          </w:tcPr>
          <w:p>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 </w:t>
            </w:r>
          </w:p>
        </w:tc>
        <w:tc>
          <w:tcPr>
            <w:tcW w:w="2705" w:type="pct"/>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Lambayong (Mariano Marcos)</w:t>
            </w:r>
          </w:p>
        </w:tc>
        <w:tc>
          <w:tcPr>
            <w:tcW w:w="929" w:type="pct"/>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4 </w:t>
            </w:r>
          </w:p>
        </w:tc>
        <w:tc>
          <w:tcPr>
            <w:tcW w:w="642" w:type="pct"/>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1,905 </w:t>
            </w:r>
          </w:p>
        </w:tc>
        <w:tc>
          <w:tcPr>
            <w:tcW w:w="642" w:type="pct"/>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9,525 </w:t>
            </w:r>
          </w:p>
        </w:tc>
      </w:tr>
    </w:tbl>
    <w:p>
      <w:pPr>
        <w:spacing w:after="0" w:line="240" w:lineRule="auto"/>
        <w:ind w:firstLine="426"/>
        <w:contextualSpacing/>
        <w:rPr>
          <w:rFonts w:ascii="Arial" w:hAnsi="Arial" w:cs="Arial"/>
          <w:i/>
          <w:iCs/>
          <w:color w:val="222222"/>
          <w:sz w:val="16"/>
          <w:szCs w:val="16"/>
          <w:shd w:val="clear" w:color="auto" w:fill="FFFFFF"/>
        </w:rPr>
      </w:pPr>
      <w:r>
        <w:rPr>
          <w:rFonts w:ascii="Arial" w:hAnsi="Arial" w:cs="Arial"/>
          <w:i/>
          <w:iCs/>
          <w:color w:val="222222"/>
          <w:sz w:val="16"/>
          <w:szCs w:val="16"/>
          <w:shd w:val="clear" w:color="auto" w:fill="FFFFFF"/>
        </w:rPr>
        <w:t xml:space="preserve"> Note: Ongoing assessment and validation being conducted.</w:t>
      </w:r>
    </w:p>
    <w:p>
      <w:pPr>
        <w:spacing w:after="0" w:line="240" w:lineRule="auto"/>
        <w:ind w:left="357"/>
        <w:contextualSpacing/>
        <w:jc w:val="right"/>
        <w:rPr>
          <w:rFonts w:ascii="Arial" w:hAnsi="Arial" w:eastAsia="Arial" w:cs="Arial"/>
          <w:b/>
          <w:color w:val="002060"/>
          <w:sz w:val="28"/>
          <w:szCs w:val="28"/>
        </w:rPr>
      </w:pPr>
      <w:r>
        <w:rPr>
          <w:rFonts w:ascii="Arial" w:hAnsi="Arial" w:eastAsia="Arial" w:cs="Arial"/>
          <w:i/>
          <w:color w:val="0070C0"/>
          <w:sz w:val="16"/>
          <w:szCs w:val="16"/>
        </w:rPr>
        <w:t xml:space="preserve">  Source: DSWD-FOs IX and XII</w:t>
      </w:r>
    </w:p>
    <w:p>
      <w:pPr>
        <w:spacing w:after="0" w:line="240" w:lineRule="auto"/>
        <w:ind w:left="357"/>
        <w:contextualSpacing/>
        <w:jc w:val="right"/>
        <w:rPr>
          <w:rFonts w:ascii="Arial" w:hAnsi="Arial" w:eastAsia="Arial" w:cs="Arial"/>
          <w:b/>
          <w:color w:val="002060"/>
          <w:sz w:val="20"/>
          <w:szCs w:val="20"/>
        </w:rPr>
      </w:pPr>
    </w:p>
    <w:p>
      <w:pPr>
        <w:numPr>
          <w:ilvl w:val="0"/>
          <w:numId w:val="1"/>
        </w:numPr>
        <w:spacing w:after="0" w:line="240" w:lineRule="auto"/>
        <w:ind w:left="426" w:hanging="426"/>
        <w:contextualSpacing/>
        <w:jc w:val="both"/>
        <w:rPr>
          <w:rFonts w:ascii="Arial" w:hAnsi="Arial" w:eastAsia="Arial" w:cs="Arial"/>
          <w:b/>
          <w:color w:val="002060"/>
          <w:sz w:val="24"/>
          <w:szCs w:val="24"/>
        </w:rPr>
      </w:pPr>
      <w:r>
        <w:rPr>
          <w:rFonts w:ascii="Arial" w:hAnsi="Arial" w:eastAsia="Arial" w:cs="Arial"/>
          <w:b/>
          <w:color w:val="002060"/>
          <w:sz w:val="24"/>
          <w:szCs w:val="24"/>
        </w:rPr>
        <w:t xml:space="preserve">Status of Displaced Families / Individuals </w:t>
      </w:r>
    </w:p>
    <w:p>
      <w:pPr>
        <w:pStyle w:val="19"/>
        <w:numPr>
          <w:ilvl w:val="1"/>
          <w:numId w:val="1"/>
        </w:numPr>
        <w:spacing w:after="0" w:line="240" w:lineRule="auto"/>
        <w:ind w:left="709" w:hanging="283"/>
        <w:jc w:val="both"/>
        <w:rPr>
          <w:rFonts w:ascii="Arial" w:hAnsi="Arial" w:eastAsia="Arial" w:cs="Arial"/>
          <w:b/>
          <w:color w:val="002060"/>
          <w:sz w:val="24"/>
          <w:szCs w:val="24"/>
        </w:rPr>
      </w:pPr>
      <w:r>
        <w:rPr>
          <w:rFonts w:ascii="Arial" w:hAnsi="Arial" w:cs="Arial"/>
          <w:b/>
          <w:bCs/>
          <w:color w:val="002060"/>
          <w:sz w:val="24"/>
          <w:szCs w:val="24"/>
        </w:rPr>
        <w:t>Inside Evacuation Center</w:t>
      </w:r>
    </w:p>
    <w:p>
      <w:pPr>
        <w:pStyle w:val="19"/>
        <w:spacing w:after="0" w:line="240" w:lineRule="auto"/>
        <w:ind w:left="709"/>
        <w:jc w:val="both"/>
        <w:rPr>
          <w:rFonts w:ascii="Arial" w:hAnsi="Arial" w:eastAsia="Arial" w:cs="Arial"/>
          <w:b/>
          <w:sz w:val="24"/>
          <w:szCs w:val="24"/>
        </w:rPr>
      </w:pPr>
      <w:r>
        <w:rPr>
          <w:rFonts w:ascii="Arial" w:hAnsi="Arial" w:cs="Arial"/>
          <w:bCs/>
          <w:sz w:val="24"/>
          <w:szCs w:val="24"/>
        </w:rPr>
        <w:t>There are</w:t>
      </w:r>
      <w:r>
        <w:rPr>
          <w:rFonts w:ascii="Arial" w:hAnsi="Arial" w:cs="Arial"/>
          <w:b/>
          <w:bCs/>
          <w:sz w:val="24"/>
          <w:szCs w:val="24"/>
        </w:rPr>
        <w:t xml:space="preserve"> </w:t>
      </w:r>
      <w:r>
        <w:rPr>
          <w:rFonts w:ascii="Arial" w:hAnsi="Arial" w:cs="Arial"/>
          <w:b/>
          <w:bCs/>
          <w:color w:val="0070C0"/>
          <w:sz w:val="24"/>
          <w:szCs w:val="24"/>
        </w:rPr>
        <w:t>127 families</w:t>
      </w:r>
      <w:r>
        <w:rPr>
          <w:rFonts w:ascii="Arial" w:hAnsi="Arial" w:cs="Arial"/>
          <w:color w:val="0070C0"/>
          <w:sz w:val="24"/>
          <w:szCs w:val="24"/>
        </w:rPr>
        <w:t xml:space="preserve"> </w:t>
      </w:r>
      <w:r>
        <w:rPr>
          <w:rFonts w:ascii="Arial" w:hAnsi="Arial" w:cs="Arial"/>
          <w:sz w:val="24"/>
          <w:szCs w:val="24"/>
        </w:rPr>
        <w:t xml:space="preserve">or </w:t>
      </w:r>
      <w:r>
        <w:rPr>
          <w:rFonts w:ascii="Arial" w:hAnsi="Arial" w:cs="Arial"/>
          <w:b/>
          <w:bCs/>
          <w:color w:val="0070C0"/>
          <w:sz w:val="24"/>
          <w:szCs w:val="24"/>
        </w:rPr>
        <w:t>635 persons</w:t>
      </w:r>
      <w:r>
        <w:rPr>
          <w:rFonts w:ascii="Arial" w:hAnsi="Arial" w:cs="Arial"/>
          <w:color w:val="0070C0"/>
          <w:sz w:val="24"/>
          <w:szCs w:val="24"/>
        </w:rPr>
        <w:t> </w:t>
      </w:r>
      <w:r>
        <w:rPr>
          <w:rFonts w:ascii="Arial" w:hAnsi="Arial" w:cs="Arial"/>
          <w:sz w:val="24"/>
          <w:szCs w:val="24"/>
        </w:rPr>
        <w:t xml:space="preserve">currently taking temporary shelter in </w:t>
      </w:r>
      <w:r>
        <w:rPr>
          <w:rFonts w:ascii="Arial" w:hAnsi="Arial" w:cs="Arial"/>
          <w:b/>
          <w:bCs/>
          <w:color w:val="0070C0"/>
          <w:sz w:val="24"/>
          <w:szCs w:val="24"/>
        </w:rPr>
        <w:t xml:space="preserve">three (3) evacuation centers </w:t>
      </w:r>
      <w:r>
        <w:rPr>
          <w:rFonts w:ascii="Arial" w:hAnsi="Arial" w:cs="Arial"/>
          <w:bCs/>
          <w:sz w:val="24"/>
          <w:szCs w:val="24"/>
        </w:rPr>
        <w:t>in</w:t>
      </w:r>
      <w:r>
        <w:rPr>
          <w:rFonts w:ascii="Arial" w:hAnsi="Arial" w:cs="Arial"/>
          <w:b/>
          <w:bCs/>
          <w:color w:val="0070C0"/>
          <w:sz w:val="24"/>
          <w:szCs w:val="24"/>
        </w:rPr>
        <w:t xml:space="preserve"> Region XII </w:t>
      </w:r>
      <w:r>
        <w:rPr>
          <w:rFonts w:ascii="Arial" w:hAnsi="Arial" w:cs="Arial"/>
          <w:sz w:val="24"/>
          <w:szCs w:val="24"/>
        </w:rPr>
        <w:t xml:space="preserve">(see Table 2). </w:t>
      </w:r>
    </w:p>
    <w:p>
      <w:pPr>
        <w:spacing w:after="0" w:line="240" w:lineRule="auto"/>
        <w:ind w:left="426"/>
        <w:contextualSpacing/>
        <w:jc w:val="both"/>
        <w:rPr>
          <w:rFonts w:ascii="Arial" w:hAnsi="Arial" w:cs="Arial"/>
          <w:b/>
          <w:bCs/>
          <w:i/>
          <w:iCs/>
          <w:color w:val="000000"/>
          <w:sz w:val="20"/>
          <w:szCs w:val="20"/>
        </w:rPr>
      </w:pPr>
    </w:p>
    <w:p>
      <w:pPr>
        <w:spacing w:after="0" w:line="240" w:lineRule="auto"/>
        <w:ind w:left="426" w:firstLine="283"/>
        <w:contextualSpacing/>
        <w:jc w:val="both"/>
        <w:rPr>
          <w:rFonts w:ascii="Arial" w:hAnsi="Arial" w:eastAsia="Arial" w:cs="Arial"/>
          <w:b/>
          <w:color w:val="002060"/>
          <w:sz w:val="20"/>
          <w:szCs w:val="20"/>
        </w:rPr>
      </w:pPr>
      <w:r>
        <w:rPr>
          <w:rFonts w:ascii="Arial" w:hAnsi="Arial" w:cs="Arial"/>
          <w:b/>
          <w:bCs/>
          <w:i/>
          <w:iCs/>
          <w:color w:val="000000"/>
          <w:sz w:val="20"/>
          <w:szCs w:val="20"/>
        </w:rPr>
        <w:t>Table 2. Number of Displaced Families / Persons Inside Evacuation Centers</w:t>
      </w:r>
    </w:p>
    <w:tbl>
      <w:tblPr>
        <w:tblStyle w:val="9"/>
        <w:tblW w:w="4705" w:type="pct"/>
        <w:tblInd w:w="704" w:type="dxa"/>
        <w:tblLayout w:type="autofit"/>
        <w:tblCellMar>
          <w:top w:w="0" w:type="dxa"/>
          <w:left w:w="0" w:type="dxa"/>
          <w:bottom w:w="0" w:type="dxa"/>
          <w:right w:w="0" w:type="dxa"/>
        </w:tblCellMar>
      </w:tblPr>
      <w:tblGrid>
        <w:gridCol w:w="143"/>
        <w:gridCol w:w="3557"/>
        <w:gridCol w:w="919"/>
        <w:gridCol w:w="919"/>
        <w:gridCol w:w="919"/>
        <w:gridCol w:w="919"/>
        <w:gridCol w:w="919"/>
        <w:gridCol w:w="911"/>
      </w:tblGrid>
      <w:tr>
        <w:tblPrEx>
          <w:tblCellMar>
            <w:top w:w="0" w:type="dxa"/>
            <w:left w:w="0" w:type="dxa"/>
            <w:bottom w:w="0" w:type="dxa"/>
            <w:right w:w="0" w:type="dxa"/>
          </w:tblCellMar>
        </w:tblPrEx>
        <w:trPr>
          <w:trHeight w:val="20" w:hRule="atLeast"/>
        </w:trPr>
        <w:tc>
          <w:tcPr>
            <w:tcW w:w="2010" w:type="pct"/>
            <w:gridSpan w:val="2"/>
            <w:vMerge w:val="restart"/>
            <w:tcBorders>
              <w:top w:val="single" w:color="auto" w:sz="4" w:space="0"/>
              <w:left w:val="single" w:color="auto" w:sz="4" w:space="0"/>
              <w:bottom w:val="single" w:color="auto" w:sz="4" w:space="0"/>
              <w:right w:val="single" w:color="auto" w:sz="4" w:space="0"/>
            </w:tcBorders>
            <w:shd w:val="clear" w:color="7F7F7F" w:fill="7F7F7F"/>
            <w:tcMar>
              <w:top w:w="15" w:type="dxa"/>
              <w:left w:w="15" w:type="dxa"/>
              <w:bottom w:w="0" w:type="dxa"/>
              <w:right w:w="15" w:type="dxa"/>
            </w:tcMar>
            <w:vAlign w:val="center"/>
          </w:tcPr>
          <w:p>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REGION / PROVINCE / MUNICIPALITY </w:t>
            </w:r>
          </w:p>
        </w:tc>
        <w:tc>
          <w:tcPr>
            <w:tcW w:w="997" w:type="pct"/>
            <w:gridSpan w:val="2"/>
            <w:vMerge w:val="restart"/>
            <w:tcBorders>
              <w:top w:val="single" w:color="auto" w:sz="4" w:space="0"/>
              <w:left w:val="single" w:color="auto" w:sz="4" w:space="0"/>
              <w:bottom w:val="single" w:color="auto" w:sz="4" w:space="0"/>
              <w:right w:val="single" w:color="auto" w:sz="4" w:space="0"/>
            </w:tcBorders>
            <w:shd w:val="clear" w:color="808080" w:fill="808080"/>
            <w:tcMar>
              <w:top w:w="15" w:type="dxa"/>
              <w:left w:w="15" w:type="dxa"/>
              <w:bottom w:w="0" w:type="dxa"/>
              <w:right w:w="15" w:type="dxa"/>
            </w:tcMar>
            <w:vAlign w:val="center"/>
          </w:tcPr>
          <w:p>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NUMBER OF EVACUATION CENTERS (ECs) </w:t>
            </w:r>
          </w:p>
        </w:tc>
        <w:tc>
          <w:tcPr>
            <w:tcW w:w="1992" w:type="pct"/>
            <w:gridSpan w:val="4"/>
            <w:tcBorders>
              <w:top w:val="single" w:color="auto" w:sz="4" w:space="0"/>
              <w:left w:val="single" w:color="auto" w:sz="4" w:space="0"/>
              <w:bottom w:val="single" w:color="auto" w:sz="4" w:space="0"/>
              <w:right w:val="single" w:color="auto" w:sz="4" w:space="0"/>
            </w:tcBorders>
            <w:shd w:val="clear" w:color="808080" w:fill="808080"/>
            <w:tcMar>
              <w:top w:w="15" w:type="dxa"/>
              <w:left w:w="15" w:type="dxa"/>
              <w:bottom w:w="0" w:type="dxa"/>
              <w:right w:w="15" w:type="dxa"/>
            </w:tcMar>
            <w:vAlign w:val="center"/>
          </w:tcPr>
          <w:p>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NUMBER OF DISPLACED </w:t>
            </w:r>
          </w:p>
        </w:tc>
      </w:tr>
      <w:tr>
        <w:tblPrEx>
          <w:tblCellMar>
            <w:top w:w="0" w:type="dxa"/>
            <w:left w:w="0" w:type="dxa"/>
            <w:bottom w:w="0" w:type="dxa"/>
            <w:right w:w="0" w:type="dxa"/>
          </w:tblCellMar>
        </w:tblPrEx>
        <w:trPr>
          <w:trHeight w:val="20" w:hRule="atLeast"/>
        </w:trPr>
        <w:tc>
          <w:tcPr>
            <w:tcW w:w="2010" w:type="pct"/>
            <w:gridSpan w:val="2"/>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ind w:right="57"/>
              <w:contextualSpacing/>
              <w:rPr>
                <w:rFonts w:ascii="Arial" w:hAnsi="Arial" w:cs="Arial"/>
                <w:b/>
                <w:bCs/>
                <w:color w:val="000000"/>
                <w:sz w:val="20"/>
                <w:szCs w:val="20"/>
              </w:rPr>
            </w:pPr>
          </w:p>
        </w:tc>
        <w:tc>
          <w:tcPr>
            <w:tcW w:w="997" w:type="pct"/>
            <w:gridSpan w:val="2"/>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ind w:right="57"/>
              <w:contextualSpacing/>
              <w:rPr>
                <w:rFonts w:ascii="Arial" w:hAnsi="Arial" w:cs="Arial"/>
                <w:b/>
                <w:bCs/>
                <w:color w:val="000000"/>
                <w:sz w:val="20"/>
                <w:szCs w:val="20"/>
              </w:rPr>
            </w:pPr>
          </w:p>
        </w:tc>
        <w:tc>
          <w:tcPr>
            <w:tcW w:w="1992" w:type="pct"/>
            <w:gridSpan w:val="4"/>
            <w:tcBorders>
              <w:top w:val="single" w:color="auto" w:sz="4" w:space="0"/>
              <w:left w:val="single" w:color="auto" w:sz="4" w:space="0"/>
              <w:bottom w:val="single" w:color="auto" w:sz="4" w:space="0"/>
              <w:right w:val="single" w:color="auto" w:sz="4" w:space="0"/>
            </w:tcBorders>
            <w:shd w:val="clear" w:color="808080" w:fill="808080"/>
            <w:tcMar>
              <w:top w:w="15" w:type="dxa"/>
              <w:left w:w="15" w:type="dxa"/>
              <w:bottom w:w="0" w:type="dxa"/>
              <w:right w:w="15" w:type="dxa"/>
            </w:tcMar>
            <w:vAlign w:val="center"/>
          </w:tcPr>
          <w:p>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INSIDE ECs </w:t>
            </w:r>
          </w:p>
        </w:tc>
      </w:tr>
      <w:tr>
        <w:tblPrEx>
          <w:tblCellMar>
            <w:top w:w="0" w:type="dxa"/>
            <w:left w:w="0" w:type="dxa"/>
            <w:bottom w:w="0" w:type="dxa"/>
            <w:right w:w="0" w:type="dxa"/>
          </w:tblCellMar>
        </w:tblPrEx>
        <w:trPr>
          <w:trHeight w:val="20" w:hRule="atLeast"/>
        </w:trPr>
        <w:tc>
          <w:tcPr>
            <w:tcW w:w="2010" w:type="pct"/>
            <w:gridSpan w:val="2"/>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ind w:right="57"/>
              <w:contextualSpacing/>
              <w:rPr>
                <w:rFonts w:ascii="Arial" w:hAnsi="Arial" w:cs="Arial"/>
                <w:b/>
                <w:bCs/>
                <w:color w:val="000000"/>
                <w:sz w:val="20"/>
                <w:szCs w:val="20"/>
              </w:rPr>
            </w:pPr>
          </w:p>
        </w:tc>
        <w:tc>
          <w:tcPr>
            <w:tcW w:w="997" w:type="pct"/>
            <w:gridSpan w:val="2"/>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ind w:right="57"/>
              <w:contextualSpacing/>
              <w:rPr>
                <w:rFonts w:ascii="Arial" w:hAnsi="Arial" w:cs="Arial"/>
                <w:b/>
                <w:bCs/>
                <w:color w:val="000000"/>
                <w:sz w:val="20"/>
                <w:szCs w:val="20"/>
              </w:rPr>
            </w:pPr>
          </w:p>
        </w:tc>
        <w:tc>
          <w:tcPr>
            <w:tcW w:w="997" w:type="pct"/>
            <w:gridSpan w:val="2"/>
            <w:tcBorders>
              <w:top w:val="single" w:color="auto" w:sz="4" w:space="0"/>
              <w:left w:val="single" w:color="auto" w:sz="4" w:space="0"/>
              <w:bottom w:val="single" w:color="auto" w:sz="4" w:space="0"/>
              <w:right w:val="single" w:color="auto" w:sz="4" w:space="0"/>
            </w:tcBorders>
            <w:shd w:val="clear" w:color="808080" w:fill="808080"/>
            <w:tcMar>
              <w:top w:w="15" w:type="dxa"/>
              <w:left w:w="15" w:type="dxa"/>
              <w:bottom w:w="0" w:type="dxa"/>
              <w:right w:w="15" w:type="dxa"/>
            </w:tcMar>
            <w:vAlign w:val="center"/>
          </w:tcPr>
          <w:p>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Families </w:t>
            </w:r>
          </w:p>
        </w:tc>
        <w:tc>
          <w:tcPr>
            <w:tcW w:w="995" w:type="pct"/>
            <w:gridSpan w:val="2"/>
            <w:tcBorders>
              <w:top w:val="single" w:color="auto" w:sz="4" w:space="0"/>
              <w:left w:val="single" w:color="auto" w:sz="4" w:space="0"/>
              <w:bottom w:val="single" w:color="auto" w:sz="4" w:space="0"/>
              <w:right w:val="single" w:color="auto" w:sz="4" w:space="0"/>
            </w:tcBorders>
            <w:shd w:val="clear" w:color="808080" w:fill="808080"/>
            <w:tcMar>
              <w:top w:w="15" w:type="dxa"/>
              <w:left w:w="15" w:type="dxa"/>
              <w:bottom w:w="0" w:type="dxa"/>
              <w:right w:w="15" w:type="dxa"/>
            </w:tcMar>
            <w:vAlign w:val="center"/>
          </w:tcPr>
          <w:p>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  </w:t>
            </w:r>
          </w:p>
        </w:tc>
      </w:tr>
      <w:tr>
        <w:tblPrEx>
          <w:tblCellMar>
            <w:top w:w="0" w:type="dxa"/>
            <w:left w:w="0" w:type="dxa"/>
            <w:bottom w:w="0" w:type="dxa"/>
            <w:right w:w="0" w:type="dxa"/>
          </w:tblCellMar>
        </w:tblPrEx>
        <w:trPr>
          <w:trHeight w:val="20" w:hRule="atLeast"/>
        </w:trPr>
        <w:tc>
          <w:tcPr>
            <w:tcW w:w="2010" w:type="pct"/>
            <w:gridSpan w:val="2"/>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ind w:right="57"/>
              <w:contextualSpacing/>
              <w:rPr>
                <w:rFonts w:ascii="Arial" w:hAnsi="Arial" w:cs="Arial"/>
                <w:b/>
                <w:bCs/>
                <w:color w:val="000000"/>
                <w:sz w:val="20"/>
                <w:szCs w:val="20"/>
              </w:rPr>
            </w:pPr>
          </w:p>
        </w:tc>
        <w:tc>
          <w:tcPr>
            <w:tcW w:w="499" w:type="pct"/>
            <w:tcBorders>
              <w:top w:val="single" w:color="auto" w:sz="4" w:space="0"/>
              <w:left w:val="single" w:color="auto" w:sz="4" w:space="0"/>
              <w:bottom w:val="single" w:color="auto" w:sz="4" w:space="0"/>
              <w:right w:val="single" w:color="auto" w:sz="4" w:space="0"/>
            </w:tcBorders>
            <w:shd w:val="clear" w:color="808080" w:fill="808080"/>
            <w:tcMar>
              <w:top w:w="15" w:type="dxa"/>
              <w:left w:w="15" w:type="dxa"/>
              <w:bottom w:w="0" w:type="dxa"/>
              <w:right w:w="15" w:type="dxa"/>
            </w:tcMar>
            <w:vAlign w:val="center"/>
          </w:tcPr>
          <w:p>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CUM </w:t>
            </w:r>
          </w:p>
        </w:tc>
        <w:tc>
          <w:tcPr>
            <w:tcW w:w="499" w:type="pct"/>
            <w:tcBorders>
              <w:top w:val="single" w:color="auto" w:sz="4" w:space="0"/>
              <w:left w:val="single" w:color="auto" w:sz="4" w:space="0"/>
              <w:bottom w:val="single" w:color="auto" w:sz="4" w:space="0"/>
              <w:right w:val="single" w:color="auto" w:sz="4" w:space="0"/>
            </w:tcBorders>
            <w:shd w:val="clear" w:color="808080" w:fill="808080"/>
            <w:tcMar>
              <w:top w:w="15" w:type="dxa"/>
              <w:left w:w="15" w:type="dxa"/>
              <w:bottom w:w="0" w:type="dxa"/>
              <w:right w:w="15" w:type="dxa"/>
            </w:tcMar>
            <w:vAlign w:val="center"/>
          </w:tcPr>
          <w:p>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NOW </w:t>
            </w:r>
          </w:p>
        </w:tc>
        <w:tc>
          <w:tcPr>
            <w:tcW w:w="499" w:type="pct"/>
            <w:tcBorders>
              <w:top w:val="single" w:color="auto" w:sz="4" w:space="0"/>
              <w:left w:val="single" w:color="auto" w:sz="4" w:space="0"/>
              <w:bottom w:val="single" w:color="auto" w:sz="4" w:space="0"/>
              <w:right w:val="single" w:color="auto" w:sz="4" w:space="0"/>
            </w:tcBorders>
            <w:shd w:val="clear" w:color="808080" w:fill="808080"/>
            <w:tcMar>
              <w:top w:w="15" w:type="dxa"/>
              <w:left w:w="15" w:type="dxa"/>
              <w:bottom w:w="0" w:type="dxa"/>
              <w:right w:w="15" w:type="dxa"/>
            </w:tcMar>
            <w:vAlign w:val="center"/>
          </w:tcPr>
          <w:p>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CUM </w:t>
            </w:r>
          </w:p>
        </w:tc>
        <w:tc>
          <w:tcPr>
            <w:tcW w:w="499" w:type="pct"/>
            <w:tcBorders>
              <w:top w:val="single" w:color="auto" w:sz="4" w:space="0"/>
              <w:left w:val="single" w:color="auto" w:sz="4" w:space="0"/>
              <w:bottom w:val="single" w:color="auto" w:sz="4" w:space="0"/>
              <w:right w:val="single" w:color="auto" w:sz="4" w:space="0"/>
            </w:tcBorders>
            <w:shd w:val="clear" w:color="808080" w:fill="808080"/>
            <w:tcMar>
              <w:top w:w="15" w:type="dxa"/>
              <w:left w:w="15" w:type="dxa"/>
              <w:bottom w:w="0" w:type="dxa"/>
              <w:right w:w="15" w:type="dxa"/>
            </w:tcMar>
            <w:vAlign w:val="center"/>
          </w:tcPr>
          <w:p>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NOW </w:t>
            </w:r>
          </w:p>
        </w:tc>
        <w:tc>
          <w:tcPr>
            <w:tcW w:w="499" w:type="pct"/>
            <w:tcBorders>
              <w:top w:val="single" w:color="auto" w:sz="4" w:space="0"/>
              <w:left w:val="single" w:color="auto" w:sz="4" w:space="0"/>
              <w:bottom w:val="single" w:color="auto" w:sz="4" w:space="0"/>
              <w:right w:val="single" w:color="auto" w:sz="4" w:space="0"/>
            </w:tcBorders>
            <w:shd w:val="clear" w:color="808080" w:fill="808080"/>
            <w:tcMar>
              <w:top w:w="15" w:type="dxa"/>
              <w:left w:w="15" w:type="dxa"/>
              <w:bottom w:w="0" w:type="dxa"/>
              <w:right w:w="15" w:type="dxa"/>
            </w:tcMar>
            <w:vAlign w:val="center"/>
          </w:tcPr>
          <w:p>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CUM </w:t>
            </w:r>
          </w:p>
        </w:tc>
        <w:tc>
          <w:tcPr>
            <w:tcW w:w="496" w:type="pct"/>
            <w:tcBorders>
              <w:top w:val="single" w:color="auto" w:sz="4" w:space="0"/>
              <w:left w:val="single" w:color="auto" w:sz="4" w:space="0"/>
              <w:bottom w:val="single" w:color="auto" w:sz="4" w:space="0"/>
              <w:right w:val="single" w:color="auto" w:sz="4" w:space="0"/>
            </w:tcBorders>
            <w:shd w:val="clear" w:color="808080" w:fill="808080"/>
            <w:tcMar>
              <w:top w:w="15" w:type="dxa"/>
              <w:left w:w="15" w:type="dxa"/>
              <w:bottom w:w="0" w:type="dxa"/>
              <w:right w:w="15" w:type="dxa"/>
            </w:tcMar>
            <w:vAlign w:val="center"/>
          </w:tcPr>
          <w:p>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NOW </w:t>
            </w:r>
          </w:p>
        </w:tc>
      </w:tr>
      <w:tr>
        <w:tblPrEx>
          <w:tblCellMar>
            <w:top w:w="0" w:type="dxa"/>
            <w:left w:w="0" w:type="dxa"/>
            <w:bottom w:w="0" w:type="dxa"/>
            <w:right w:w="0" w:type="dxa"/>
          </w:tblCellMar>
        </w:tblPrEx>
        <w:trPr>
          <w:trHeight w:val="20" w:hRule="atLeast"/>
        </w:trPr>
        <w:tc>
          <w:tcPr>
            <w:tcW w:w="2010" w:type="pct"/>
            <w:gridSpan w:val="2"/>
            <w:tcBorders>
              <w:top w:val="single" w:color="auto" w:sz="4" w:space="0"/>
              <w:left w:val="single" w:color="000000" w:sz="4" w:space="0"/>
              <w:bottom w:val="single" w:color="000000" w:sz="4" w:space="0"/>
              <w:right w:val="single" w:color="000000" w:sz="4" w:space="0"/>
            </w:tcBorders>
            <w:shd w:val="clear" w:color="A5A5A5" w:fill="A5A5A5"/>
            <w:tcMar>
              <w:top w:w="15" w:type="dxa"/>
              <w:left w:w="15" w:type="dxa"/>
              <w:bottom w:w="0" w:type="dxa"/>
              <w:right w:w="15" w:type="dxa"/>
            </w:tcMar>
            <w:vAlign w:val="center"/>
          </w:tcPr>
          <w:p>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GRAND TOTAL</w:t>
            </w:r>
          </w:p>
        </w:tc>
        <w:tc>
          <w:tcPr>
            <w:tcW w:w="499" w:type="pct"/>
            <w:tcBorders>
              <w:top w:val="single" w:color="auto" w:sz="4" w:space="0"/>
              <w:left w:val="nil"/>
              <w:bottom w:val="single" w:color="000000" w:sz="4" w:space="0"/>
              <w:right w:val="single" w:color="000000" w:sz="4" w:space="0"/>
            </w:tcBorders>
            <w:shd w:val="clear" w:color="A5A5A5" w:fill="A5A5A5"/>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6 </w:t>
            </w:r>
          </w:p>
        </w:tc>
        <w:tc>
          <w:tcPr>
            <w:tcW w:w="499" w:type="pct"/>
            <w:tcBorders>
              <w:top w:val="single" w:color="auto" w:sz="4" w:space="0"/>
              <w:left w:val="nil"/>
              <w:bottom w:val="single" w:color="000000" w:sz="4" w:space="0"/>
              <w:right w:val="single" w:color="000000" w:sz="4" w:space="0"/>
            </w:tcBorders>
            <w:shd w:val="clear" w:color="A5A5A5" w:fill="A5A5A5"/>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3 </w:t>
            </w:r>
          </w:p>
        </w:tc>
        <w:tc>
          <w:tcPr>
            <w:tcW w:w="499" w:type="pct"/>
            <w:tcBorders>
              <w:top w:val="single" w:color="auto" w:sz="4" w:space="0"/>
              <w:left w:val="nil"/>
              <w:bottom w:val="single" w:color="000000" w:sz="4" w:space="0"/>
              <w:right w:val="single" w:color="000000" w:sz="4" w:space="0"/>
            </w:tcBorders>
            <w:shd w:val="clear" w:color="A5A5A5" w:fill="A5A5A5"/>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166 </w:t>
            </w:r>
          </w:p>
        </w:tc>
        <w:tc>
          <w:tcPr>
            <w:tcW w:w="499" w:type="pct"/>
            <w:tcBorders>
              <w:top w:val="single" w:color="auto" w:sz="4" w:space="0"/>
              <w:left w:val="nil"/>
              <w:bottom w:val="single" w:color="000000" w:sz="4" w:space="0"/>
              <w:right w:val="single" w:color="000000" w:sz="4" w:space="0"/>
            </w:tcBorders>
            <w:shd w:val="clear" w:color="A5A5A5" w:fill="A5A5A5"/>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127 </w:t>
            </w:r>
          </w:p>
        </w:tc>
        <w:tc>
          <w:tcPr>
            <w:tcW w:w="499" w:type="pct"/>
            <w:tcBorders>
              <w:top w:val="single" w:color="auto" w:sz="4" w:space="0"/>
              <w:left w:val="nil"/>
              <w:bottom w:val="single" w:color="000000" w:sz="4" w:space="0"/>
              <w:right w:val="single" w:color="000000" w:sz="4" w:space="0"/>
            </w:tcBorders>
            <w:shd w:val="clear" w:color="A5A5A5" w:fill="A5A5A5"/>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830 </w:t>
            </w:r>
          </w:p>
        </w:tc>
        <w:tc>
          <w:tcPr>
            <w:tcW w:w="496" w:type="pct"/>
            <w:tcBorders>
              <w:top w:val="single" w:color="auto" w:sz="4" w:space="0"/>
              <w:left w:val="nil"/>
              <w:bottom w:val="single" w:color="000000" w:sz="4" w:space="0"/>
              <w:right w:val="single" w:color="000000" w:sz="4" w:space="0"/>
            </w:tcBorders>
            <w:shd w:val="clear" w:color="A5A5A5" w:fill="A5A5A5"/>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635 </w:t>
            </w:r>
          </w:p>
        </w:tc>
      </w:tr>
      <w:tr>
        <w:tblPrEx>
          <w:tblCellMar>
            <w:top w:w="0" w:type="dxa"/>
            <w:left w:w="0" w:type="dxa"/>
            <w:bottom w:w="0" w:type="dxa"/>
            <w:right w:w="0" w:type="dxa"/>
          </w:tblCellMar>
        </w:tblPrEx>
        <w:trPr>
          <w:trHeight w:val="20" w:hRule="atLeast"/>
        </w:trPr>
        <w:tc>
          <w:tcPr>
            <w:tcW w:w="2010" w:type="pct"/>
            <w:gridSpan w:val="2"/>
            <w:tcBorders>
              <w:top w:val="single" w:color="000000" w:sz="4" w:space="0"/>
              <w:left w:val="single" w:color="000000" w:sz="4" w:space="0"/>
              <w:bottom w:val="single" w:color="000000" w:sz="4" w:space="0"/>
              <w:right w:val="single" w:color="000000" w:sz="4" w:space="0"/>
            </w:tcBorders>
            <w:shd w:val="clear" w:color="B2B2B2" w:fill="B2B2B2"/>
            <w:tcMar>
              <w:top w:w="15" w:type="dxa"/>
              <w:left w:w="15" w:type="dxa"/>
              <w:bottom w:w="0" w:type="dxa"/>
              <w:right w:w="15" w:type="dxa"/>
            </w:tcMar>
            <w:vAlign w:val="center"/>
          </w:tcPr>
          <w:p>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REGION XII</w:t>
            </w:r>
          </w:p>
        </w:tc>
        <w:tc>
          <w:tcPr>
            <w:tcW w:w="499" w:type="pct"/>
            <w:tcBorders>
              <w:top w:val="nil"/>
              <w:left w:val="nil"/>
              <w:bottom w:val="single" w:color="000000" w:sz="4" w:space="0"/>
              <w:right w:val="single" w:color="000000" w:sz="4" w:space="0"/>
            </w:tcBorders>
            <w:shd w:val="clear" w:color="BFBFBF" w:fill="BFBFBF"/>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6 </w:t>
            </w:r>
          </w:p>
        </w:tc>
        <w:tc>
          <w:tcPr>
            <w:tcW w:w="499" w:type="pct"/>
            <w:tcBorders>
              <w:top w:val="nil"/>
              <w:left w:val="nil"/>
              <w:bottom w:val="single" w:color="000000" w:sz="4" w:space="0"/>
              <w:right w:val="single" w:color="000000" w:sz="4" w:space="0"/>
            </w:tcBorders>
            <w:shd w:val="clear" w:color="BFBFBF" w:fill="BFBFBF"/>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3 </w:t>
            </w:r>
          </w:p>
        </w:tc>
        <w:tc>
          <w:tcPr>
            <w:tcW w:w="499" w:type="pct"/>
            <w:tcBorders>
              <w:top w:val="nil"/>
              <w:left w:val="nil"/>
              <w:bottom w:val="single" w:color="000000" w:sz="4" w:space="0"/>
              <w:right w:val="single" w:color="000000" w:sz="4" w:space="0"/>
            </w:tcBorders>
            <w:shd w:val="clear" w:color="BFBFBF" w:fill="BFBFBF"/>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166 </w:t>
            </w:r>
          </w:p>
        </w:tc>
        <w:tc>
          <w:tcPr>
            <w:tcW w:w="499" w:type="pct"/>
            <w:tcBorders>
              <w:top w:val="nil"/>
              <w:left w:val="nil"/>
              <w:bottom w:val="single" w:color="000000" w:sz="4" w:space="0"/>
              <w:right w:val="single" w:color="000000" w:sz="4" w:space="0"/>
            </w:tcBorders>
            <w:shd w:val="clear" w:color="BFBFBF" w:fill="BFBFBF"/>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127 </w:t>
            </w:r>
          </w:p>
        </w:tc>
        <w:tc>
          <w:tcPr>
            <w:tcW w:w="499" w:type="pct"/>
            <w:tcBorders>
              <w:top w:val="nil"/>
              <w:left w:val="nil"/>
              <w:bottom w:val="single" w:color="000000" w:sz="4" w:space="0"/>
              <w:right w:val="single" w:color="000000" w:sz="4" w:space="0"/>
            </w:tcBorders>
            <w:shd w:val="clear" w:color="BFBFBF" w:fill="BFBFBF"/>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830 </w:t>
            </w:r>
          </w:p>
        </w:tc>
        <w:tc>
          <w:tcPr>
            <w:tcW w:w="496" w:type="pct"/>
            <w:tcBorders>
              <w:top w:val="nil"/>
              <w:left w:val="nil"/>
              <w:bottom w:val="single" w:color="000000" w:sz="4" w:space="0"/>
              <w:right w:val="single" w:color="000000" w:sz="4" w:space="0"/>
            </w:tcBorders>
            <w:shd w:val="clear" w:color="BFBFBF" w:fill="BFBFBF"/>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635 </w:t>
            </w:r>
          </w:p>
        </w:tc>
      </w:tr>
      <w:tr>
        <w:tblPrEx>
          <w:tblCellMar>
            <w:top w:w="0" w:type="dxa"/>
            <w:left w:w="0" w:type="dxa"/>
            <w:bottom w:w="0" w:type="dxa"/>
            <w:right w:w="0" w:type="dxa"/>
          </w:tblCellMar>
        </w:tblPrEx>
        <w:trPr>
          <w:trHeight w:val="20" w:hRule="atLeast"/>
        </w:trPr>
        <w:tc>
          <w:tcPr>
            <w:tcW w:w="2010" w:type="pct"/>
            <w:gridSpan w:val="2"/>
            <w:tcBorders>
              <w:top w:val="single" w:color="000000" w:sz="4" w:space="0"/>
              <w:left w:val="single" w:color="000000" w:sz="4" w:space="0"/>
              <w:bottom w:val="single" w:color="000000" w:sz="4" w:space="0"/>
              <w:right w:val="single" w:color="000000" w:sz="4" w:space="0"/>
            </w:tcBorders>
            <w:shd w:val="clear" w:color="D8D8D8" w:fill="D8D8D8"/>
            <w:tcMar>
              <w:top w:w="15" w:type="dxa"/>
              <w:left w:w="15" w:type="dxa"/>
              <w:bottom w:w="0" w:type="dxa"/>
              <w:right w:w="15" w:type="dxa"/>
            </w:tcMar>
            <w:vAlign w:val="center"/>
          </w:tcPr>
          <w:p>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Sarangani</w:t>
            </w:r>
          </w:p>
        </w:tc>
        <w:tc>
          <w:tcPr>
            <w:tcW w:w="499" w:type="pct"/>
            <w:tcBorders>
              <w:top w:val="nil"/>
              <w:left w:val="nil"/>
              <w:bottom w:val="single" w:color="000000" w:sz="4" w:space="0"/>
              <w:right w:val="single" w:color="000000" w:sz="4" w:space="0"/>
            </w:tcBorders>
            <w:shd w:val="clear" w:color="D8D8D8" w:fill="D8D8D8"/>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3 </w:t>
            </w:r>
          </w:p>
        </w:tc>
        <w:tc>
          <w:tcPr>
            <w:tcW w:w="499" w:type="pct"/>
            <w:tcBorders>
              <w:top w:val="nil"/>
              <w:left w:val="nil"/>
              <w:bottom w:val="single" w:color="000000" w:sz="4" w:space="0"/>
              <w:right w:val="single" w:color="000000" w:sz="4" w:space="0"/>
            </w:tcBorders>
            <w:shd w:val="clear" w:color="D8D8D8" w:fill="D8D8D8"/>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p>
        </w:tc>
        <w:tc>
          <w:tcPr>
            <w:tcW w:w="499" w:type="pct"/>
            <w:tcBorders>
              <w:top w:val="nil"/>
              <w:left w:val="nil"/>
              <w:bottom w:val="single" w:color="000000" w:sz="4" w:space="0"/>
              <w:right w:val="single" w:color="000000" w:sz="4" w:space="0"/>
            </w:tcBorders>
            <w:shd w:val="clear" w:color="D8D8D8" w:fill="D8D8D8"/>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36 </w:t>
            </w:r>
          </w:p>
        </w:tc>
        <w:tc>
          <w:tcPr>
            <w:tcW w:w="499" w:type="pct"/>
            <w:tcBorders>
              <w:top w:val="nil"/>
              <w:left w:val="nil"/>
              <w:bottom w:val="single" w:color="000000" w:sz="4" w:space="0"/>
              <w:right w:val="single" w:color="000000" w:sz="4" w:space="0"/>
            </w:tcBorders>
            <w:shd w:val="clear" w:color="D8D8D8" w:fill="D8D8D8"/>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p>
        </w:tc>
        <w:tc>
          <w:tcPr>
            <w:tcW w:w="499" w:type="pct"/>
            <w:tcBorders>
              <w:top w:val="nil"/>
              <w:left w:val="nil"/>
              <w:bottom w:val="single" w:color="000000" w:sz="4" w:space="0"/>
              <w:right w:val="single" w:color="000000" w:sz="4" w:space="0"/>
            </w:tcBorders>
            <w:shd w:val="clear" w:color="D8D8D8" w:fill="D8D8D8"/>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180 </w:t>
            </w:r>
          </w:p>
        </w:tc>
        <w:tc>
          <w:tcPr>
            <w:tcW w:w="496" w:type="pct"/>
            <w:tcBorders>
              <w:top w:val="nil"/>
              <w:left w:val="nil"/>
              <w:bottom w:val="single" w:color="000000" w:sz="4" w:space="0"/>
              <w:right w:val="single" w:color="000000" w:sz="4" w:space="0"/>
            </w:tcBorders>
            <w:shd w:val="clear" w:color="D8D8D8" w:fill="D8D8D8"/>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p>
        </w:tc>
      </w:tr>
      <w:tr>
        <w:tblPrEx>
          <w:tblCellMar>
            <w:top w:w="0" w:type="dxa"/>
            <w:left w:w="0" w:type="dxa"/>
            <w:bottom w:w="0" w:type="dxa"/>
            <w:right w:w="0" w:type="dxa"/>
          </w:tblCellMar>
        </w:tblPrEx>
        <w:trPr>
          <w:trHeight w:val="20" w:hRule="atLeast"/>
        </w:trPr>
        <w:tc>
          <w:tcPr>
            <w:tcW w:w="78" w:type="pct"/>
            <w:tcBorders>
              <w:top w:val="nil"/>
              <w:left w:val="single" w:color="000000" w:sz="4" w:space="0"/>
              <w:bottom w:val="single" w:color="000000" w:sz="4" w:space="0"/>
              <w:right w:val="nil"/>
            </w:tcBorders>
            <w:shd w:val="clear" w:color="auto" w:fill="auto"/>
            <w:tcMar>
              <w:top w:w="15" w:type="dxa"/>
              <w:left w:w="15" w:type="dxa"/>
              <w:bottom w:w="0" w:type="dxa"/>
              <w:right w:w="15" w:type="dxa"/>
            </w:tcMar>
            <w:vAlign w:val="center"/>
          </w:tcPr>
          <w:p>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 </w:t>
            </w:r>
          </w:p>
        </w:tc>
        <w:tc>
          <w:tcPr>
            <w:tcW w:w="1932" w:type="pct"/>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Alabel (capital)</w:t>
            </w:r>
          </w:p>
        </w:tc>
        <w:tc>
          <w:tcPr>
            <w:tcW w:w="499" w:type="pct"/>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3 </w:t>
            </w:r>
          </w:p>
        </w:tc>
        <w:tc>
          <w:tcPr>
            <w:tcW w:w="499" w:type="pct"/>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 </w:t>
            </w:r>
          </w:p>
        </w:tc>
        <w:tc>
          <w:tcPr>
            <w:tcW w:w="499" w:type="pct"/>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36 </w:t>
            </w:r>
          </w:p>
        </w:tc>
        <w:tc>
          <w:tcPr>
            <w:tcW w:w="499" w:type="pct"/>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 </w:t>
            </w:r>
          </w:p>
        </w:tc>
        <w:tc>
          <w:tcPr>
            <w:tcW w:w="499" w:type="pct"/>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180 </w:t>
            </w:r>
          </w:p>
        </w:tc>
        <w:tc>
          <w:tcPr>
            <w:tcW w:w="496" w:type="pct"/>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 </w:t>
            </w:r>
          </w:p>
        </w:tc>
      </w:tr>
      <w:tr>
        <w:tblPrEx>
          <w:tblCellMar>
            <w:top w:w="0" w:type="dxa"/>
            <w:left w:w="0" w:type="dxa"/>
            <w:bottom w:w="0" w:type="dxa"/>
            <w:right w:w="0" w:type="dxa"/>
          </w:tblCellMar>
        </w:tblPrEx>
        <w:trPr>
          <w:trHeight w:val="20" w:hRule="atLeast"/>
        </w:trPr>
        <w:tc>
          <w:tcPr>
            <w:tcW w:w="2010" w:type="pct"/>
            <w:gridSpan w:val="2"/>
            <w:tcBorders>
              <w:top w:val="single" w:color="000000" w:sz="4" w:space="0"/>
              <w:left w:val="single" w:color="000000" w:sz="4" w:space="0"/>
              <w:bottom w:val="single" w:color="000000" w:sz="4" w:space="0"/>
              <w:right w:val="single" w:color="000000" w:sz="4" w:space="0"/>
            </w:tcBorders>
            <w:shd w:val="clear" w:color="D8D8D8" w:fill="D8D8D8"/>
            <w:tcMar>
              <w:top w:w="15" w:type="dxa"/>
              <w:left w:w="15" w:type="dxa"/>
              <w:bottom w:w="0" w:type="dxa"/>
              <w:right w:w="15" w:type="dxa"/>
            </w:tcMar>
            <w:vAlign w:val="center"/>
          </w:tcPr>
          <w:p>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South Cotabato</w:t>
            </w:r>
          </w:p>
        </w:tc>
        <w:tc>
          <w:tcPr>
            <w:tcW w:w="499" w:type="pct"/>
            <w:tcBorders>
              <w:top w:val="nil"/>
              <w:left w:val="nil"/>
              <w:bottom w:val="single" w:color="000000" w:sz="4" w:space="0"/>
              <w:right w:val="single" w:color="000000" w:sz="4" w:space="0"/>
            </w:tcBorders>
            <w:shd w:val="clear" w:color="D8D8D8" w:fill="D8D8D8"/>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3 </w:t>
            </w:r>
          </w:p>
        </w:tc>
        <w:tc>
          <w:tcPr>
            <w:tcW w:w="499" w:type="pct"/>
            <w:tcBorders>
              <w:top w:val="nil"/>
              <w:left w:val="nil"/>
              <w:bottom w:val="single" w:color="000000" w:sz="4" w:space="0"/>
              <w:right w:val="single" w:color="000000" w:sz="4" w:space="0"/>
            </w:tcBorders>
            <w:shd w:val="clear" w:color="D8D8D8" w:fill="D8D8D8"/>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3 </w:t>
            </w:r>
          </w:p>
        </w:tc>
        <w:tc>
          <w:tcPr>
            <w:tcW w:w="499" w:type="pct"/>
            <w:tcBorders>
              <w:top w:val="nil"/>
              <w:left w:val="nil"/>
              <w:bottom w:val="single" w:color="000000" w:sz="4" w:space="0"/>
              <w:right w:val="single" w:color="000000" w:sz="4" w:space="0"/>
            </w:tcBorders>
            <w:shd w:val="clear" w:color="D8D8D8" w:fill="D8D8D8"/>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130 </w:t>
            </w:r>
          </w:p>
        </w:tc>
        <w:tc>
          <w:tcPr>
            <w:tcW w:w="499" w:type="pct"/>
            <w:tcBorders>
              <w:top w:val="nil"/>
              <w:left w:val="nil"/>
              <w:bottom w:val="single" w:color="000000" w:sz="4" w:space="0"/>
              <w:right w:val="single" w:color="000000" w:sz="4" w:space="0"/>
            </w:tcBorders>
            <w:shd w:val="clear" w:color="D8D8D8" w:fill="D8D8D8"/>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127 </w:t>
            </w:r>
          </w:p>
        </w:tc>
        <w:tc>
          <w:tcPr>
            <w:tcW w:w="499" w:type="pct"/>
            <w:tcBorders>
              <w:top w:val="nil"/>
              <w:left w:val="nil"/>
              <w:bottom w:val="single" w:color="000000" w:sz="4" w:space="0"/>
              <w:right w:val="single" w:color="000000" w:sz="4" w:space="0"/>
            </w:tcBorders>
            <w:shd w:val="clear" w:color="D8D8D8" w:fill="D8D8D8"/>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650 </w:t>
            </w:r>
          </w:p>
        </w:tc>
        <w:tc>
          <w:tcPr>
            <w:tcW w:w="496" w:type="pct"/>
            <w:tcBorders>
              <w:top w:val="nil"/>
              <w:left w:val="nil"/>
              <w:bottom w:val="single" w:color="000000" w:sz="4" w:space="0"/>
              <w:right w:val="single" w:color="000000" w:sz="4" w:space="0"/>
            </w:tcBorders>
            <w:shd w:val="clear" w:color="D8D8D8" w:fill="D8D8D8"/>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635 </w:t>
            </w:r>
          </w:p>
        </w:tc>
      </w:tr>
      <w:tr>
        <w:tblPrEx>
          <w:tblCellMar>
            <w:top w:w="0" w:type="dxa"/>
            <w:left w:w="0" w:type="dxa"/>
            <w:bottom w:w="0" w:type="dxa"/>
            <w:right w:w="0" w:type="dxa"/>
          </w:tblCellMar>
        </w:tblPrEx>
        <w:trPr>
          <w:trHeight w:val="20" w:hRule="atLeast"/>
        </w:trPr>
        <w:tc>
          <w:tcPr>
            <w:tcW w:w="78" w:type="pct"/>
            <w:tcBorders>
              <w:top w:val="nil"/>
              <w:left w:val="single" w:color="000000" w:sz="4" w:space="0"/>
              <w:bottom w:val="single" w:color="000000" w:sz="4" w:space="0"/>
              <w:right w:val="nil"/>
            </w:tcBorders>
            <w:shd w:val="clear" w:color="auto" w:fill="auto"/>
            <w:tcMar>
              <w:top w:w="15" w:type="dxa"/>
              <w:left w:w="15" w:type="dxa"/>
              <w:bottom w:w="0" w:type="dxa"/>
              <w:right w:w="15" w:type="dxa"/>
            </w:tcMar>
            <w:vAlign w:val="center"/>
          </w:tcPr>
          <w:p>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 </w:t>
            </w:r>
          </w:p>
        </w:tc>
        <w:tc>
          <w:tcPr>
            <w:tcW w:w="1932" w:type="pct"/>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General Santos City (Dadiangas)</w:t>
            </w:r>
          </w:p>
        </w:tc>
        <w:tc>
          <w:tcPr>
            <w:tcW w:w="499" w:type="pct"/>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3 </w:t>
            </w:r>
          </w:p>
        </w:tc>
        <w:tc>
          <w:tcPr>
            <w:tcW w:w="499" w:type="pct"/>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3 </w:t>
            </w:r>
          </w:p>
        </w:tc>
        <w:tc>
          <w:tcPr>
            <w:tcW w:w="499" w:type="pct"/>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130 </w:t>
            </w:r>
          </w:p>
        </w:tc>
        <w:tc>
          <w:tcPr>
            <w:tcW w:w="499" w:type="pct"/>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127 </w:t>
            </w:r>
          </w:p>
        </w:tc>
        <w:tc>
          <w:tcPr>
            <w:tcW w:w="499" w:type="pct"/>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650 </w:t>
            </w:r>
          </w:p>
        </w:tc>
        <w:tc>
          <w:tcPr>
            <w:tcW w:w="496" w:type="pct"/>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635 </w:t>
            </w:r>
          </w:p>
        </w:tc>
      </w:tr>
    </w:tbl>
    <w:p>
      <w:pPr>
        <w:spacing w:after="0" w:line="240" w:lineRule="auto"/>
        <w:ind w:left="426" w:firstLine="294"/>
        <w:contextualSpacing/>
        <w:jc w:val="both"/>
        <w:rPr>
          <w:rFonts w:ascii="Arial" w:hAnsi="Arial" w:cs="Arial"/>
          <w:bCs/>
          <w:i/>
          <w:sz w:val="16"/>
          <w:szCs w:val="16"/>
        </w:rPr>
      </w:pPr>
      <w:r>
        <w:rPr>
          <w:rFonts w:ascii="Arial" w:hAnsi="Arial" w:cs="Arial"/>
          <w:bCs/>
          <w:i/>
          <w:sz w:val="16"/>
          <w:szCs w:val="16"/>
        </w:rPr>
        <w:t>Note: Ongoing assessment and validation being conducted.</w:t>
      </w:r>
    </w:p>
    <w:p>
      <w:pPr>
        <w:spacing w:after="0" w:line="240" w:lineRule="auto"/>
        <w:ind w:firstLine="142"/>
        <w:contextualSpacing/>
        <w:jc w:val="right"/>
        <w:rPr>
          <w:rFonts w:ascii="Arial" w:hAnsi="Arial" w:eastAsia="Arial" w:cs="Arial"/>
          <w:i/>
          <w:color w:val="0070C0"/>
          <w:sz w:val="16"/>
          <w:szCs w:val="16"/>
        </w:rPr>
      </w:pPr>
      <w:r>
        <w:rPr>
          <w:rFonts w:ascii="Arial" w:hAnsi="Arial" w:cs="Arial"/>
          <w:i/>
          <w:iCs/>
          <w:color w:val="222222"/>
          <w:sz w:val="16"/>
          <w:szCs w:val="16"/>
          <w:shd w:val="clear" w:color="auto" w:fill="FFFFFF"/>
        </w:rPr>
        <w:tab/>
      </w:r>
      <w:r>
        <w:rPr>
          <w:rFonts w:ascii="Arial" w:hAnsi="Arial" w:cs="Arial"/>
          <w:i/>
          <w:iCs/>
          <w:color w:val="222222"/>
          <w:sz w:val="16"/>
          <w:szCs w:val="16"/>
          <w:shd w:val="clear" w:color="auto" w:fill="FFFFFF"/>
        </w:rPr>
        <w:tab/>
      </w:r>
      <w:r>
        <w:rPr>
          <w:rFonts w:ascii="Arial" w:hAnsi="Arial" w:cs="Arial"/>
          <w:i/>
          <w:iCs/>
          <w:color w:val="222222"/>
          <w:sz w:val="16"/>
          <w:szCs w:val="16"/>
          <w:shd w:val="clear" w:color="auto" w:fill="FFFFFF"/>
        </w:rPr>
        <w:tab/>
      </w:r>
      <w:r>
        <w:rPr>
          <w:rFonts w:ascii="Arial" w:hAnsi="Arial" w:cs="Arial"/>
          <w:i/>
          <w:iCs/>
          <w:color w:val="222222"/>
          <w:sz w:val="16"/>
          <w:szCs w:val="16"/>
          <w:shd w:val="clear" w:color="auto" w:fill="FFFFFF"/>
        </w:rPr>
        <w:t xml:space="preserve">  </w:t>
      </w:r>
      <w:r>
        <w:rPr>
          <w:rFonts w:ascii="Arial" w:hAnsi="Arial" w:eastAsia="Arial" w:cs="Arial"/>
          <w:i/>
          <w:color w:val="0070C0"/>
          <w:sz w:val="16"/>
          <w:szCs w:val="16"/>
        </w:rPr>
        <w:t>Source: DSWD-FO XII</w:t>
      </w:r>
    </w:p>
    <w:p>
      <w:pPr>
        <w:pStyle w:val="19"/>
        <w:numPr>
          <w:ilvl w:val="1"/>
          <w:numId w:val="1"/>
        </w:numPr>
        <w:spacing w:after="0" w:line="240" w:lineRule="auto"/>
        <w:ind w:left="709" w:hanging="283"/>
        <w:jc w:val="both"/>
        <w:rPr>
          <w:rFonts w:ascii="Arial" w:hAnsi="Arial" w:eastAsia="Arial" w:cs="Arial"/>
          <w:b/>
          <w:color w:val="002060"/>
          <w:sz w:val="24"/>
          <w:szCs w:val="24"/>
        </w:rPr>
      </w:pPr>
      <w:r>
        <w:rPr>
          <w:rFonts w:ascii="Arial" w:hAnsi="Arial" w:cs="Arial"/>
          <w:b/>
          <w:bCs/>
          <w:color w:val="002060"/>
          <w:sz w:val="24"/>
          <w:szCs w:val="24"/>
        </w:rPr>
        <w:t>Outside Evacuation Center</w:t>
      </w:r>
    </w:p>
    <w:p>
      <w:pPr>
        <w:pStyle w:val="19"/>
        <w:spacing w:after="0" w:line="240" w:lineRule="auto"/>
        <w:ind w:left="709"/>
        <w:jc w:val="both"/>
        <w:rPr>
          <w:rFonts w:ascii="Arial" w:hAnsi="Arial" w:eastAsia="Arial" w:cs="Arial"/>
          <w:b/>
          <w:sz w:val="24"/>
          <w:szCs w:val="24"/>
        </w:rPr>
      </w:pPr>
      <w:r>
        <w:rPr>
          <w:rFonts w:ascii="Arial" w:hAnsi="Arial" w:cs="Arial"/>
          <w:bCs/>
          <w:sz w:val="24"/>
          <w:szCs w:val="24"/>
        </w:rPr>
        <w:t>There is</w:t>
      </w:r>
      <w:r>
        <w:rPr>
          <w:rFonts w:ascii="Arial" w:hAnsi="Arial" w:cs="Arial"/>
          <w:b/>
          <w:bCs/>
          <w:sz w:val="24"/>
          <w:szCs w:val="24"/>
        </w:rPr>
        <w:t xml:space="preserve"> </w:t>
      </w:r>
      <w:r>
        <w:rPr>
          <w:rFonts w:ascii="Arial" w:hAnsi="Arial" w:eastAsia="Arial" w:cs="Arial"/>
          <w:b/>
          <w:color w:val="0070C0"/>
          <w:sz w:val="24"/>
          <w:szCs w:val="24"/>
        </w:rPr>
        <w:t>one (1) family</w:t>
      </w:r>
      <w:r>
        <w:rPr>
          <w:rFonts w:ascii="Arial" w:hAnsi="Arial" w:eastAsia="Arial" w:cs="Arial"/>
          <w:color w:val="0070C0"/>
          <w:sz w:val="24"/>
          <w:szCs w:val="24"/>
        </w:rPr>
        <w:t xml:space="preserve"> </w:t>
      </w:r>
      <w:r>
        <w:rPr>
          <w:rFonts w:ascii="Arial" w:hAnsi="Arial" w:eastAsia="Arial" w:cs="Arial"/>
          <w:sz w:val="24"/>
          <w:szCs w:val="24"/>
        </w:rPr>
        <w:t xml:space="preserve">or </w:t>
      </w:r>
      <w:r>
        <w:rPr>
          <w:rFonts w:ascii="Arial" w:hAnsi="Arial" w:eastAsia="Arial" w:cs="Arial"/>
          <w:b/>
          <w:color w:val="0070C0"/>
          <w:sz w:val="24"/>
          <w:szCs w:val="24"/>
        </w:rPr>
        <w:t>five (5) persons</w:t>
      </w:r>
      <w:r>
        <w:rPr>
          <w:rFonts w:ascii="Arial" w:hAnsi="Arial" w:eastAsia="Arial" w:cs="Arial"/>
          <w:color w:val="0070C0"/>
          <w:sz w:val="24"/>
          <w:szCs w:val="24"/>
        </w:rPr>
        <w:t xml:space="preserve"> </w:t>
      </w:r>
      <w:r>
        <w:rPr>
          <w:rFonts w:ascii="Arial" w:hAnsi="Arial" w:cs="Arial"/>
          <w:sz w:val="24"/>
          <w:szCs w:val="24"/>
        </w:rPr>
        <w:t xml:space="preserve">temporarily staying with their relatives and/or friends in </w:t>
      </w:r>
      <w:r>
        <w:rPr>
          <w:rFonts w:ascii="Arial" w:hAnsi="Arial" w:cs="Arial"/>
          <w:b/>
          <w:color w:val="0070C0"/>
          <w:sz w:val="24"/>
          <w:szCs w:val="24"/>
        </w:rPr>
        <w:t>Region XII</w:t>
      </w:r>
      <w:r>
        <w:rPr>
          <w:rFonts w:ascii="Arial" w:hAnsi="Arial" w:cs="Arial"/>
          <w:color w:val="0070C0"/>
          <w:sz w:val="24"/>
          <w:szCs w:val="24"/>
        </w:rPr>
        <w:t xml:space="preserve"> </w:t>
      </w:r>
      <w:r>
        <w:rPr>
          <w:rFonts w:ascii="Arial" w:hAnsi="Arial" w:cs="Arial"/>
          <w:sz w:val="24"/>
          <w:szCs w:val="24"/>
        </w:rPr>
        <w:t xml:space="preserve">(see Table </w:t>
      </w:r>
      <w:r>
        <w:rPr>
          <w:rFonts w:ascii="Arial" w:hAnsi="Arial" w:cs="Arial"/>
          <w:sz w:val="24"/>
          <w:szCs w:val="24"/>
          <w:lang w:val="id-ID"/>
        </w:rPr>
        <w:t>3</w:t>
      </w:r>
      <w:r>
        <w:rPr>
          <w:rFonts w:ascii="Arial" w:hAnsi="Arial" w:cs="Arial"/>
          <w:sz w:val="24"/>
          <w:szCs w:val="24"/>
        </w:rPr>
        <w:t xml:space="preserve">). </w:t>
      </w:r>
    </w:p>
    <w:p>
      <w:pPr>
        <w:pStyle w:val="19"/>
        <w:spacing w:after="0" w:line="240" w:lineRule="auto"/>
        <w:ind w:left="851"/>
        <w:jc w:val="both"/>
        <w:rPr>
          <w:rFonts w:ascii="Arial" w:hAnsi="Arial" w:cs="Arial"/>
          <w:sz w:val="20"/>
          <w:szCs w:val="20"/>
        </w:rPr>
      </w:pPr>
    </w:p>
    <w:p>
      <w:pPr>
        <w:spacing w:after="0" w:line="240" w:lineRule="auto"/>
        <w:ind w:firstLine="709"/>
        <w:contextualSpacing/>
        <w:jc w:val="both"/>
        <w:rPr>
          <w:rFonts w:ascii="Arial" w:hAnsi="Arial" w:cs="Arial"/>
          <w:color w:val="000000"/>
          <w:sz w:val="20"/>
          <w:szCs w:val="20"/>
        </w:rPr>
      </w:pPr>
      <w:r>
        <w:rPr>
          <w:rFonts w:ascii="Arial" w:hAnsi="Arial" w:cs="Arial"/>
          <w:b/>
          <w:bCs/>
          <w:i/>
          <w:iCs/>
          <w:color w:val="000000"/>
          <w:sz w:val="20"/>
          <w:szCs w:val="20"/>
        </w:rPr>
        <w:t>Table 3. Number of Displaced Families / Persons Outside Evacuation Centers</w:t>
      </w:r>
    </w:p>
    <w:tbl>
      <w:tblPr>
        <w:tblStyle w:val="9"/>
        <w:tblW w:w="4648" w:type="pct"/>
        <w:tblInd w:w="704" w:type="dxa"/>
        <w:tblLayout w:type="autofit"/>
        <w:tblCellMar>
          <w:top w:w="0" w:type="dxa"/>
          <w:left w:w="0" w:type="dxa"/>
          <w:bottom w:w="0" w:type="dxa"/>
          <w:right w:w="0" w:type="dxa"/>
        </w:tblCellMar>
      </w:tblPr>
      <w:tblGrid>
        <w:gridCol w:w="147"/>
        <w:gridCol w:w="4409"/>
        <w:gridCol w:w="1135"/>
        <w:gridCol w:w="1135"/>
        <w:gridCol w:w="1135"/>
        <w:gridCol w:w="1133"/>
      </w:tblGrid>
      <w:tr>
        <w:trPr>
          <w:trHeight w:val="20" w:hRule="atLeast"/>
        </w:trPr>
        <w:tc>
          <w:tcPr>
            <w:tcW w:w="2505" w:type="pct"/>
            <w:gridSpan w:val="2"/>
            <w:vMerge w:val="restart"/>
            <w:tcBorders>
              <w:top w:val="single" w:color="000000" w:sz="4" w:space="0"/>
              <w:left w:val="single" w:color="000000" w:sz="4" w:space="0"/>
              <w:bottom w:val="single" w:color="000000" w:sz="4" w:space="0"/>
              <w:right w:val="single" w:color="000000" w:sz="4" w:space="0"/>
            </w:tcBorders>
            <w:shd w:val="clear" w:color="7F7F7F" w:fill="7F7F7F"/>
            <w:tcMar>
              <w:top w:w="15" w:type="dxa"/>
              <w:left w:w="15" w:type="dxa"/>
              <w:bottom w:w="0" w:type="dxa"/>
              <w:right w:w="15" w:type="dxa"/>
            </w:tcMar>
            <w:vAlign w:val="center"/>
          </w:tcPr>
          <w:p>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REGION / PROVINCE / MUNICIPALITY </w:t>
            </w:r>
          </w:p>
        </w:tc>
        <w:tc>
          <w:tcPr>
            <w:tcW w:w="2495" w:type="pct"/>
            <w:gridSpan w:val="4"/>
            <w:tcBorders>
              <w:top w:val="single" w:color="000000" w:sz="4" w:space="0"/>
              <w:left w:val="nil"/>
              <w:bottom w:val="single" w:color="000000" w:sz="4" w:space="0"/>
              <w:right w:val="single" w:color="000000" w:sz="4" w:space="0"/>
            </w:tcBorders>
            <w:shd w:val="clear" w:color="808080" w:fill="808080"/>
            <w:tcMar>
              <w:top w:w="15" w:type="dxa"/>
              <w:left w:w="15" w:type="dxa"/>
              <w:bottom w:w="0" w:type="dxa"/>
              <w:right w:w="15" w:type="dxa"/>
            </w:tcMar>
            <w:vAlign w:val="center"/>
          </w:tcPr>
          <w:p>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NUMBER OF DISPLACED </w:t>
            </w:r>
          </w:p>
        </w:tc>
      </w:tr>
      <w:tr>
        <w:tblPrEx>
          <w:tblCellMar>
            <w:top w:w="0" w:type="dxa"/>
            <w:left w:w="0" w:type="dxa"/>
            <w:bottom w:w="0" w:type="dxa"/>
            <w:right w:w="0" w:type="dxa"/>
          </w:tblCellMar>
        </w:tblPrEx>
        <w:trPr>
          <w:trHeight w:val="20" w:hRule="atLeast"/>
        </w:trPr>
        <w:tc>
          <w:tcPr>
            <w:tcW w:w="2505" w:type="pct"/>
            <w:gridSpan w:val="2"/>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ind w:right="57"/>
              <w:contextualSpacing/>
              <w:rPr>
                <w:rFonts w:ascii="Arial" w:hAnsi="Arial" w:cs="Arial"/>
                <w:b/>
                <w:bCs/>
                <w:color w:val="000000"/>
                <w:sz w:val="20"/>
                <w:szCs w:val="20"/>
              </w:rPr>
            </w:pPr>
          </w:p>
        </w:tc>
        <w:tc>
          <w:tcPr>
            <w:tcW w:w="2495" w:type="pct"/>
            <w:gridSpan w:val="4"/>
            <w:tcBorders>
              <w:top w:val="single" w:color="000000" w:sz="4" w:space="0"/>
              <w:left w:val="nil"/>
              <w:bottom w:val="single" w:color="000000" w:sz="4" w:space="0"/>
              <w:right w:val="single" w:color="000000" w:sz="4" w:space="0"/>
            </w:tcBorders>
            <w:shd w:val="clear" w:color="808080" w:fill="808080"/>
            <w:tcMar>
              <w:top w:w="15" w:type="dxa"/>
              <w:left w:w="15" w:type="dxa"/>
              <w:bottom w:w="0" w:type="dxa"/>
              <w:right w:w="15" w:type="dxa"/>
            </w:tcMar>
            <w:vAlign w:val="center"/>
          </w:tcPr>
          <w:p>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OUTSIDE ECs </w:t>
            </w:r>
          </w:p>
        </w:tc>
      </w:tr>
      <w:tr>
        <w:tblPrEx>
          <w:tblCellMar>
            <w:top w:w="0" w:type="dxa"/>
            <w:left w:w="0" w:type="dxa"/>
            <w:bottom w:w="0" w:type="dxa"/>
            <w:right w:w="0" w:type="dxa"/>
          </w:tblCellMar>
        </w:tblPrEx>
        <w:trPr>
          <w:trHeight w:val="20" w:hRule="atLeast"/>
        </w:trPr>
        <w:tc>
          <w:tcPr>
            <w:tcW w:w="2505" w:type="pct"/>
            <w:gridSpan w:val="2"/>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ind w:right="57"/>
              <w:contextualSpacing/>
              <w:rPr>
                <w:rFonts w:ascii="Arial" w:hAnsi="Arial" w:cs="Arial"/>
                <w:b/>
                <w:bCs/>
                <w:color w:val="000000"/>
                <w:sz w:val="20"/>
                <w:szCs w:val="20"/>
              </w:rPr>
            </w:pPr>
          </w:p>
        </w:tc>
        <w:tc>
          <w:tcPr>
            <w:tcW w:w="1248" w:type="pct"/>
            <w:gridSpan w:val="2"/>
            <w:tcBorders>
              <w:top w:val="single" w:color="000000" w:sz="4" w:space="0"/>
              <w:left w:val="nil"/>
              <w:bottom w:val="single" w:color="000000" w:sz="4" w:space="0"/>
              <w:right w:val="single" w:color="000000" w:sz="4" w:space="0"/>
            </w:tcBorders>
            <w:shd w:val="clear" w:color="808080" w:fill="808080"/>
            <w:tcMar>
              <w:top w:w="15" w:type="dxa"/>
              <w:left w:w="15" w:type="dxa"/>
              <w:bottom w:w="0" w:type="dxa"/>
              <w:right w:w="15" w:type="dxa"/>
            </w:tcMar>
            <w:vAlign w:val="center"/>
          </w:tcPr>
          <w:p>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Families </w:t>
            </w:r>
          </w:p>
        </w:tc>
        <w:tc>
          <w:tcPr>
            <w:tcW w:w="1248" w:type="pct"/>
            <w:gridSpan w:val="2"/>
            <w:tcBorders>
              <w:top w:val="single" w:color="000000" w:sz="4" w:space="0"/>
              <w:left w:val="nil"/>
              <w:bottom w:val="single" w:color="000000" w:sz="4" w:space="0"/>
              <w:right w:val="single" w:color="000000" w:sz="4" w:space="0"/>
            </w:tcBorders>
            <w:shd w:val="clear" w:color="808080" w:fill="808080"/>
            <w:tcMar>
              <w:top w:w="15" w:type="dxa"/>
              <w:left w:w="15" w:type="dxa"/>
              <w:bottom w:w="0" w:type="dxa"/>
              <w:right w:w="15" w:type="dxa"/>
            </w:tcMar>
            <w:vAlign w:val="center"/>
          </w:tcPr>
          <w:p>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 </w:t>
            </w:r>
          </w:p>
        </w:tc>
      </w:tr>
      <w:tr>
        <w:tblPrEx>
          <w:tblCellMar>
            <w:top w:w="0" w:type="dxa"/>
            <w:left w:w="0" w:type="dxa"/>
            <w:bottom w:w="0" w:type="dxa"/>
            <w:right w:w="0" w:type="dxa"/>
          </w:tblCellMar>
        </w:tblPrEx>
        <w:trPr>
          <w:trHeight w:val="20" w:hRule="atLeast"/>
        </w:trPr>
        <w:tc>
          <w:tcPr>
            <w:tcW w:w="2505" w:type="pct"/>
            <w:gridSpan w:val="2"/>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ind w:right="57"/>
              <w:contextualSpacing/>
              <w:rPr>
                <w:rFonts w:ascii="Arial" w:hAnsi="Arial" w:cs="Arial"/>
                <w:b/>
                <w:bCs/>
                <w:color w:val="000000"/>
                <w:sz w:val="20"/>
                <w:szCs w:val="20"/>
              </w:rPr>
            </w:pPr>
          </w:p>
        </w:tc>
        <w:tc>
          <w:tcPr>
            <w:tcW w:w="624" w:type="pct"/>
            <w:tcBorders>
              <w:top w:val="nil"/>
              <w:left w:val="nil"/>
              <w:bottom w:val="single" w:color="000000" w:sz="4" w:space="0"/>
              <w:right w:val="single" w:color="000000" w:sz="4" w:space="0"/>
            </w:tcBorders>
            <w:shd w:val="clear" w:color="808080" w:fill="808080"/>
            <w:tcMar>
              <w:top w:w="15" w:type="dxa"/>
              <w:left w:w="15" w:type="dxa"/>
              <w:bottom w:w="0" w:type="dxa"/>
              <w:right w:w="15" w:type="dxa"/>
            </w:tcMar>
            <w:vAlign w:val="center"/>
          </w:tcPr>
          <w:p>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CUM </w:t>
            </w:r>
          </w:p>
        </w:tc>
        <w:tc>
          <w:tcPr>
            <w:tcW w:w="624" w:type="pct"/>
            <w:tcBorders>
              <w:top w:val="nil"/>
              <w:left w:val="nil"/>
              <w:bottom w:val="single" w:color="000000" w:sz="4" w:space="0"/>
              <w:right w:val="single" w:color="000000" w:sz="4" w:space="0"/>
            </w:tcBorders>
            <w:shd w:val="clear" w:color="808080" w:fill="808080"/>
            <w:tcMar>
              <w:top w:w="15" w:type="dxa"/>
              <w:left w:w="15" w:type="dxa"/>
              <w:bottom w:w="0" w:type="dxa"/>
              <w:right w:w="15" w:type="dxa"/>
            </w:tcMar>
            <w:vAlign w:val="center"/>
          </w:tcPr>
          <w:p>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NOW </w:t>
            </w:r>
          </w:p>
        </w:tc>
        <w:tc>
          <w:tcPr>
            <w:tcW w:w="624" w:type="pct"/>
            <w:tcBorders>
              <w:top w:val="nil"/>
              <w:left w:val="nil"/>
              <w:bottom w:val="single" w:color="000000" w:sz="4" w:space="0"/>
              <w:right w:val="single" w:color="000000" w:sz="4" w:space="0"/>
            </w:tcBorders>
            <w:shd w:val="clear" w:color="808080" w:fill="808080"/>
            <w:tcMar>
              <w:top w:w="15" w:type="dxa"/>
              <w:left w:w="15" w:type="dxa"/>
              <w:bottom w:w="0" w:type="dxa"/>
              <w:right w:w="15" w:type="dxa"/>
            </w:tcMar>
            <w:vAlign w:val="center"/>
          </w:tcPr>
          <w:p>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CUM </w:t>
            </w:r>
          </w:p>
        </w:tc>
        <w:tc>
          <w:tcPr>
            <w:tcW w:w="624" w:type="pct"/>
            <w:tcBorders>
              <w:top w:val="nil"/>
              <w:left w:val="nil"/>
              <w:bottom w:val="single" w:color="000000" w:sz="4" w:space="0"/>
              <w:right w:val="single" w:color="000000" w:sz="4" w:space="0"/>
            </w:tcBorders>
            <w:shd w:val="clear" w:color="808080" w:fill="808080"/>
            <w:tcMar>
              <w:top w:w="15" w:type="dxa"/>
              <w:left w:w="15" w:type="dxa"/>
              <w:bottom w:w="0" w:type="dxa"/>
              <w:right w:w="15" w:type="dxa"/>
            </w:tcMar>
            <w:vAlign w:val="center"/>
          </w:tcPr>
          <w:p>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NOW </w:t>
            </w:r>
          </w:p>
        </w:tc>
      </w:tr>
      <w:tr>
        <w:tblPrEx>
          <w:tblCellMar>
            <w:top w:w="0" w:type="dxa"/>
            <w:left w:w="0" w:type="dxa"/>
            <w:bottom w:w="0" w:type="dxa"/>
            <w:right w:w="0" w:type="dxa"/>
          </w:tblCellMar>
        </w:tblPrEx>
        <w:trPr>
          <w:trHeight w:val="20" w:hRule="atLeast"/>
        </w:trPr>
        <w:tc>
          <w:tcPr>
            <w:tcW w:w="2505" w:type="pct"/>
            <w:gridSpan w:val="2"/>
            <w:tcBorders>
              <w:top w:val="single" w:color="000000" w:sz="4" w:space="0"/>
              <w:left w:val="single" w:color="000000" w:sz="4" w:space="0"/>
              <w:bottom w:val="single" w:color="000000" w:sz="4" w:space="0"/>
              <w:right w:val="single" w:color="000000" w:sz="4" w:space="0"/>
            </w:tcBorders>
            <w:shd w:val="clear" w:color="A5A5A5" w:fill="A5A5A5"/>
            <w:tcMar>
              <w:top w:w="15" w:type="dxa"/>
              <w:left w:w="15" w:type="dxa"/>
              <w:bottom w:w="0" w:type="dxa"/>
              <w:right w:w="15" w:type="dxa"/>
            </w:tcMar>
            <w:vAlign w:val="center"/>
          </w:tcPr>
          <w:p>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GRAND TOTAL</w:t>
            </w:r>
          </w:p>
        </w:tc>
        <w:tc>
          <w:tcPr>
            <w:tcW w:w="624" w:type="pct"/>
            <w:tcBorders>
              <w:top w:val="nil"/>
              <w:left w:val="nil"/>
              <w:bottom w:val="single" w:color="000000" w:sz="4" w:space="0"/>
              <w:right w:val="single" w:color="000000" w:sz="4" w:space="0"/>
            </w:tcBorders>
            <w:shd w:val="clear" w:color="A5A5A5" w:fill="A5A5A5"/>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1 </w:t>
            </w:r>
          </w:p>
        </w:tc>
        <w:tc>
          <w:tcPr>
            <w:tcW w:w="624" w:type="pct"/>
            <w:tcBorders>
              <w:top w:val="nil"/>
              <w:left w:val="nil"/>
              <w:bottom w:val="single" w:color="000000" w:sz="4" w:space="0"/>
              <w:right w:val="single" w:color="000000" w:sz="4" w:space="0"/>
            </w:tcBorders>
            <w:shd w:val="clear" w:color="A5A5A5" w:fill="A5A5A5"/>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1 </w:t>
            </w:r>
          </w:p>
        </w:tc>
        <w:tc>
          <w:tcPr>
            <w:tcW w:w="624" w:type="pct"/>
            <w:tcBorders>
              <w:top w:val="nil"/>
              <w:left w:val="nil"/>
              <w:bottom w:val="single" w:color="000000" w:sz="4" w:space="0"/>
              <w:right w:val="single" w:color="000000" w:sz="4" w:space="0"/>
            </w:tcBorders>
            <w:shd w:val="clear" w:color="A5A5A5" w:fill="A5A5A5"/>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5 </w:t>
            </w:r>
          </w:p>
        </w:tc>
        <w:tc>
          <w:tcPr>
            <w:tcW w:w="624" w:type="pct"/>
            <w:tcBorders>
              <w:top w:val="nil"/>
              <w:left w:val="nil"/>
              <w:bottom w:val="single" w:color="000000" w:sz="4" w:space="0"/>
              <w:right w:val="single" w:color="000000" w:sz="4" w:space="0"/>
            </w:tcBorders>
            <w:shd w:val="clear" w:color="A5A5A5" w:fill="A5A5A5"/>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5 </w:t>
            </w:r>
          </w:p>
        </w:tc>
      </w:tr>
      <w:tr>
        <w:tblPrEx>
          <w:tblCellMar>
            <w:top w:w="0" w:type="dxa"/>
            <w:left w:w="0" w:type="dxa"/>
            <w:bottom w:w="0" w:type="dxa"/>
            <w:right w:w="0" w:type="dxa"/>
          </w:tblCellMar>
        </w:tblPrEx>
        <w:trPr>
          <w:trHeight w:val="20" w:hRule="atLeast"/>
        </w:trPr>
        <w:tc>
          <w:tcPr>
            <w:tcW w:w="2505" w:type="pct"/>
            <w:gridSpan w:val="2"/>
            <w:tcBorders>
              <w:top w:val="single" w:color="000000" w:sz="4" w:space="0"/>
              <w:left w:val="single" w:color="000000" w:sz="4" w:space="0"/>
              <w:bottom w:val="single" w:color="000000" w:sz="4" w:space="0"/>
              <w:right w:val="single" w:color="000000" w:sz="4" w:space="0"/>
            </w:tcBorders>
            <w:shd w:val="clear" w:color="B2B2B2" w:fill="B2B2B2"/>
            <w:tcMar>
              <w:top w:w="15" w:type="dxa"/>
              <w:left w:w="15" w:type="dxa"/>
              <w:bottom w:w="0" w:type="dxa"/>
              <w:right w:w="15" w:type="dxa"/>
            </w:tcMar>
            <w:vAlign w:val="center"/>
          </w:tcPr>
          <w:p>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REGION XII</w:t>
            </w:r>
          </w:p>
        </w:tc>
        <w:tc>
          <w:tcPr>
            <w:tcW w:w="624" w:type="pct"/>
            <w:tcBorders>
              <w:top w:val="nil"/>
              <w:left w:val="nil"/>
              <w:bottom w:val="single" w:color="000000" w:sz="4" w:space="0"/>
              <w:right w:val="single" w:color="000000" w:sz="4" w:space="0"/>
            </w:tcBorders>
            <w:shd w:val="clear" w:color="BFBFBF" w:fill="BFBFBF"/>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1 </w:t>
            </w:r>
          </w:p>
        </w:tc>
        <w:tc>
          <w:tcPr>
            <w:tcW w:w="624" w:type="pct"/>
            <w:tcBorders>
              <w:top w:val="nil"/>
              <w:left w:val="nil"/>
              <w:bottom w:val="single" w:color="000000" w:sz="4" w:space="0"/>
              <w:right w:val="single" w:color="000000" w:sz="4" w:space="0"/>
            </w:tcBorders>
            <w:shd w:val="clear" w:color="BFBFBF" w:fill="BFBFBF"/>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1 </w:t>
            </w:r>
          </w:p>
        </w:tc>
        <w:tc>
          <w:tcPr>
            <w:tcW w:w="624" w:type="pct"/>
            <w:tcBorders>
              <w:top w:val="nil"/>
              <w:left w:val="nil"/>
              <w:bottom w:val="single" w:color="000000" w:sz="4" w:space="0"/>
              <w:right w:val="single" w:color="000000" w:sz="4" w:space="0"/>
            </w:tcBorders>
            <w:shd w:val="clear" w:color="BFBFBF" w:fill="BFBFBF"/>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5 </w:t>
            </w:r>
          </w:p>
        </w:tc>
        <w:tc>
          <w:tcPr>
            <w:tcW w:w="624" w:type="pct"/>
            <w:tcBorders>
              <w:top w:val="nil"/>
              <w:left w:val="nil"/>
              <w:bottom w:val="single" w:color="000000" w:sz="4" w:space="0"/>
              <w:right w:val="single" w:color="000000" w:sz="4" w:space="0"/>
            </w:tcBorders>
            <w:shd w:val="clear" w:color="BFBFBF" w:fill="BFBFBF"/>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5 </w:t>
            </w:r>
          </w:p>
        </w:tc>
      </w:tr>
      <w:tr>
        <w:tblPrEx>
          <w:tblCellMar>
            <w:top w:w="0" w:type="dxa"/>
            <w:left w:w="0" w:type="dxa"/>
            <w:bottom w:w="0" w:type="dxa"/>
            <w:right w:w="0" w:type="dxa"/>
          </w:tblCellMar>
        </w:tblPrEx>
        <w:trPr>
          <w:trHeight w:val="20" w:hRule="atLeast"/>
        </w:trPr>
        <w:tc>
          <w:tcPr>
            <w:tcW w:w="2505" w:type="pct"/>
            <w:gridSpan w:val="2"/>
            <w:tcBorders>
              <w:top w:val="single" w:color="000000" w:sz="4" w:space="0"/>
              <w:left w:val="single" w:color="000000" w:sz="4" w:space="0"/>
              <w:bottom w:val="single" w:color="000000" w:sz="4" w:space="0"/>
              <w:right w:val="single" w:color="000000" w:sz="4" w:space="0"/>
            </w:tcBorders>
            <w:shd w:val="clear" w:color="D8D8D8" w:fill="D8D8D8"/>
            <w:tcMar>
              <w:top w:w="15" w:type="dxa"/>
              <w:left w:w="15" w:type="dxa"/>
              <w:bottom w:w="0" w:type="dxa"/>
              <w:right w:w="15" w:type="dxa"/>
            </w:tcMar>
            <w:vAlign w:val="center"/>
          </w:tcPr>
          <w:p>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South Cotabato</w:t>
            </w:r>
          </w:p>
        </w:tc>
        <w:tc>
          <w:tcPr>
            <w:tcW w:w="624" w:type="pct"/>
            <w:tcBorders>
              <w:top w:val="nil"/>
              <w:left w:val="nil"/>
              <w:bottom w:val="single" w:color="000000" w:sz="4" w:space="0"/>
              <w:right w:val="single" w:color="000000" w:sz="4" w:space="0"/>
            </w:tcBorders>
            <w:shd w:val="clear" w:color="D8D8D8" w:fill="D8D8D8"/>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1 </w:t>
            </w:r>
          </w:p>
        </w:tc>
        <w:tc>
          <w:tcPr>
            <w:tcW w:w="624" w:type="pct"/>
            <w:tcBorders>
              <w:top w:val="nil"/>
              <w:left w:val="nil"/>
              <w:bottom w:val="single" w:color="000000" w:sz="4" w:space="0"/>
              <w:right w:val="single" w:color="000000" w:sz="4" w:space="0"/>
            </w:tcBorders>
            <w:shd w:val="clear" w:color="D8D8D8" w:fill="D8D8D8"/>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1 </w:t>
            </w:r>
          </w:p>
        </w:tc>
        <w:tc>
          <w:tcPr>
            <w:tcW w:w="624" w:type="pct"/>
            <w:tcBorders>
              <w:top w:val="nil"/>
              <w:left w:val="nil"/>
              <w:bottom w:val="single" w:color="000000" w:sz="4" w:space="0"/>
              <w:right w:val="single" w:color="000000" w:sz="4" w:space="0"/>
            </w:tcBorders>
            <w:shd w:val="clear" w:color="D8D8D8" w:fill="D8D8D8"/>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5 </w:t>
            </w:r>
          </w:p>
        </w:tc>
        <w:tc>
          <w:tcPr>
            <w:tcW w:w="624" w:type="pct"/>
            <w:tcBorders>
              <w:top w:val="nil"/>
              <w:left w:val="nil"/>
              <w:bottom w:val="single" w:color="000000" w:sz="4" w:space="0"/>
              <w:right w:val="single" w:color="000000" w:sz="4" w:space="0"/>
            </w:tcBorders>
            <w:shd w:val="clear" w:color="D8D8D8" w:fill="D8D8D8"/>
            <w:tcMar>
              <w:top w:w="15" w:type="dxa"/>
              <w:left w:w="15" w:type="dxa"/>
              <w:bottom w:w="0" w:type="dxa"/>
              <w:right w:w="15" w:type="dxa"/>
            </w:tcMar>
            <w:vAlign w:val="center"/>
          </w:tcPr>
          <w:p>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5 </w:t>
            </w:r>
          </w:p>
        </w:tc>
      </w:tr>
      <w:tr>
        <w:tblPrEx>
          <w:tblCellMar>
            <w:top w:w="0" w:type="dxa"/>
            <w:left w:w="0" w:type="dxa"/>
            <w:bottom w:w="0" w:type="dxa"/>
            <w:right w:w="0" w:type="dxa"/>
          </w:tblCellMar>
        </w:tblPrEx>
        <w:trPr>
          <w:trHeight w:val="20" w:hRule="atLeast"/>
        </w:trPr>
        <w:tc>
          <w:tcPr>
            <w:tcW w:w="81" w:type="pct"/>
            <w:tcBorders>
              <w:top w:val="nil"/>
              <w:left w:val="single" w:color="000000" w:sz="4" w:space="0"/>
              <w:bottom w:val="single" w:color="000000" w:sz="4" w:space="0"/>
              <w:right w:val="nil"/>
            </w:tcBorders>
            <w:shd w:val="clear" w:color="auto" w:fill="auto"/>
            <w:tcMar>
              <w:top w:w="15" w:type="dxa"/>
              <w:left w:w="15" w:type="dxa"/>
              <w:bottom w:w="0" w:type="dxa"/>
              <w:right w:w="15" w:type="dxa"/>
            </w:tcMar>
            <w:vAlign w:val="center"/>
          </w:tcPr>
          <w:p>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 </w:t>
            </w:r>
          </w:p>
        </w:tc>
        <w:tc>
          <w:tcPr>
            <w:tcW w:w="2424" w:type="pct"/>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General Santos City (Dadiangas)</w:t>
            </w:r>
          </w:p>
        </w:tc>
        <w:tc>
          <w:tcPr>
            <w:tcW w:w="624" w:type="pct"/>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1 </w:t>
            </w:r>
          </w:p>
        </w:tc>
        <w:tc>
          <w:tcPr>
            <w:tcW w:w="624" w:type="pct"/>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1 </w:t>
            </w:r>
          </w:p>
        </w:tc>
        <w:tc>
          <w:tcPr>
            <w:tcW w:w="624" w:type="pct"/>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5 </w:t>
            </w:r>
          </w:p>
        </w:tc>
        <w:tc>
          <w:tcPr>
            <w:tcW w:w="624" w:type="pct"/>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5 </w:t>
            </w:r>
          </w:p>
        </w:tc>
      </w:tr>
    </w:tbl>
    <w:p>
      <w:pPr>
        <w:spacing w:after="0" w:line="240" w:lineRule="auto"/>
        <w:ind w:left="426" w:firstLine="294"/>
        <w:contextualSpacing/>
        <w:jc w:val="both"/>
        <w:rPr>
          <w:rFonts w:ascii="Arial" w:hAnsi="Arial" w:cs="Arial"/>
          <w:bCs/>
          <w:i/>
          <w:sz w:val="16"/>
          <w:szCs w:val="16"/>
        </w:rPr>
      </w:pPr>
      <w:r>
        <w:rPr>
          <w:rFonts w:ascii="Arial" w:hAnsi="Arial" w:cs="Arial"/>
          <w:bCs/>
          <w:i/>
          <w:sz w:val="16"/>
          <w:szCs w:val="16"/>
        </w:rPr>
        <w:t>Note: Ongoing assessment and validation being conducted.</w:t>
      </w:r>
    </w:p>
    <w:p>
      <w:pPr>
        <w:spacing w:after="0" w:line="240" w:lineRule="auto"/>
        <w:contextualSpacing/>
        <w:jc w:val="right"/>
        <w:rPr>
          <w:rFonts w:ascii="Arial" w:hAnsi="Arial" w:eastAsia="Arial" w:cs="Arial"/>
          <w:i/>
          <w:color w:val="0070C0"/>
          <w:sz w:val="16"/>
          <w:szCs w:val="16"/>
        </w:rPr>
      </w:pPr>
      <w:r>
        <w:rPr>
          <w:rFonts w:ascii="Arial" w:hAnsi="Arial" w:eastAsia="Arial" w:cs="Arial"/>
          <w:i/>
          <w:color w:val="0070C0"/>
          <w:sz w:val="16"/>
          <w:szCs w:val="16"/>
        </w:rPr>
        <w:t>Source: DSWD-FO XII</w:t>
      </w:r>
    </w:p>
    <w:p>
      <w:pPr>
        <w:spacing w:after="0" w:line="240" w:lineRule="auto"/>
        <w:contextualSpacing/>
        <w:rPr>
          <w:rFonts w:ascii="Arial" w:hAnsi="Arial" w:eastAsia="Arial" w:cs="Arial"/>
          <w:b/>
          <w:color w:val="002060"/>
          <w:sz w:val="24"/>
          <w:szCs w:val="24"/>
        </w:rPr>
      </w:pPr>
    </w:p>
    <w:p>
      <w:pPr>
        <w:spacing w:after="0" w:line="240" w:lineRule="auto"/>
        <w:contextualSpacing/>
        <w:rPr>
          <w:rFonts w:ascii="Arial" w:hAnsi="Arial" w:eastAsia="Arial" w:cs="Arial"/>
          <w:b/>
          <w:color w:val="002060"/>
          <w:sz w:val="24"/>
          <w:szCs w:val="24"/>
        </w:rPr>
      </w:pPr>
    </w:p>
    <w:p>
      <w:pPr>
        <w:spacing w:after="0" w:line="240" w:lineRule="auto"/>
        <w:contextualSpacing/>
        <w:rPr>
          <w:rFonts w:ascii="Arial" w:hAnsi="Arial" w:eastAsia="Arial" w:cs="Arial"/>
          <w:i/>
          <w:color w:val="0070C0"/>
          <w:sz w:val="16"/>
          <w:szCs w:val="16"/>
        </w:rPr>
      </w:pPr>
      <w:r>
        <w:rPr>
          <w:rFonts w:ascii="Arial" w:hAnsi="Arial" w:eastAsia="Arial" w:cs="Arial"/>
          <w:b/>
          <w:color w:val="002060"/>
          <w:sz w:val="28"/>
          <w:szCs w:val="28"/>
        </w:rPr>
        <w:t>SITUATIONAL REPORT</w:t>
      </w:r>
    </w:p>
    <w:p>
      <w:pPr>
        <w:spacing w:after="0" w:line="240" w:lineRule="auto"/>
        <w:contextualSpacing/>
        <w:rPr>
          <w:rFonts w:ascii="Arial" w:hAnsi="Arial" w:eastAsia="Arial" w:cs="Arial"/>
          <w:i/>
          <w:color w:val="0070C0"/>
          <w:sz w:val="24"/>
          <w:szCs w:val="24"/>
        </w:rPr>
      </w:pPr>
    </w:p>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both"/>
        <w:rPr>
          <w:rFonts w:ascii="Arial" w:hAnsi="Arial" w:eastAsia="Arial" w:cs="Arial"/>
          <w:sz w:val="24"/>
          <w:szCs w:val="24"/>
        </w:rPr>
      </w:pPr>
      <w:r>
        <w:rPr>
          <w:rFonts w:ascii="Arial" w:hAnsi="Arial" w:eastAsia="Arial" w:cs="Arial"/>
          <w:b/>
          <w:sz w:val="24"/>
          <w:szCs w:val="24"/>
        </w:rPr>
        <w:t>DSWD-DRMB</w:t>
      </w:r>
    </w:p>
    <w:tbl>
      <w:tblPr>
        <w:tblStyle w:val="9"/>
        <w:tblW w:w="5000" w:type="pct"/>
        <w:tblInd w:w="0" w:type="dxa"/>
        <w:tblLayout w:type="autofit"/>
        <w:tblCellMar>
          <w:top w:w="0" w:type="dxa"/>
          <w:left w:w="108" w:type="dxa"/>
          <w:bottom w:w="0" w:type="dxa"/>
          <w:right w:w="108" w:type="dxa"/>
        </w:tblCellMar>
      </w:tblPr>
      <w:tblGrid>
        <w:gridCol w:w="2029"/>
        <w:gridCol w:w="7954"/>
      </w:tblGrid>
      <w:tr>
        <w:tblPrEx>
          <w:tblCellMar>
            <w:top w:w="0" w:type="dxa"/>
            <w:left w:w="108" w:type="dxa"/>
            <w:bottom w:w="0" w:type="dxa"/>
            <w:right w:w="108" w:type="dxa"/>
          </w:tblCellMar>
        </w:tblPrEx>
        <w:trPr>
          <w:trHeight w:val="20" w:hRule="atLeast"/>
          <w:tblHeader/>
        </w:trPr>
        <w:tc>
          <w:tcPr>
            <w:tcW w:w="1016" w:type="pc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sz w:val="20"/>
                <w:szCs w:val="20"/>
              </w:rPr>
            </w:pPr>
            <w:r>
              <w:rPr>
                <w:rFonts w:ascii="Arial" w:hAnsi="Arial" w:eastAsia="Arial" w:cs="Arial"/>
                <w:b/>
                <w:sz w:val="20"/>
                <w:szCs w:val="20"/>
              </w:rPr>
              <w:t>DATE</w:t>
            </w:r>
          </w:p>
        </w:tc>
        <w:tc>
          <w:tcPr>
            <w:tcW w:w="3984" w:type="pc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sz w:val="20"/>
                <w:szCs w:val="20"/>
              </w:rPr>
            </w:pPr>
            <w:r>
              <w:rPr>
                <w:rFonts w:ascii="Arial" w:hAnsi="Arial" w:eastAsia="Arial" w:cs="Arial"/>
                <w:b/>
                <w:sz w:val="20"/>
                <w:szCs w:val="20"/>
              </w:rPr>
              <w:t>SITUATIONS / ACTIONS UNDERTAKEN</w:t>
            </w:r>
          </w:p>
        </w:tc>
      </w:tr>
      <w:tr>
        <w:tblPrEx>
          <w:tblCellMar>
            <w:top w:w="0" w:type="dxa"/>
            <w:left w:w="108" w:type="dxa"/>
            <w:bottom w:w="0" w:type="dxa"/>
            <w:right w:w="108" w:type="dxa"/>
          </w:tblCellMar>
        </w:tblPrEx>
        <w:trPr>
          <w:trHeight w:val="20" w:hRule="atLeast"/>
        </w:trPr>
        <w:tc>
          <w:tcPr>
            <w:tcW w:w="1016" w:type="pc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ind w:left="-23"/>
              <w:contextualSpacing/>
              <w:jc w:val="center"/>
              <w:rPr>
                <w:rFonts w:ascii="Arial" w:hAnsi="Arial" w:eastAsia="Arial" w:cs="Arial"/>
                <w:color w:val="0070C0"/>
                <w:sz w:val="20"/>
                <w:szCs w:val="20"/>
              </w:rPr>
            </w:pPr>
            <w:r>
              <w:rPr>
                <w:rFonts w:ascii="Arial" w:hAnsi="Arial" w:eastAsia="Arial" w:cs="Arial"/>
                <w:color w:val="0070C0"/>
                <w:sz w:val="20"/>
                <w:szCs w:val="20"/>
              </w:rPr>
              <w:t>22 May 2021</w:t>
            </w:r>
          </w:p>
        </w:tc>
        <w:tc>
          <w:tcPr>
            <w:tcW w:w="3984" w:type="pc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numPr>
                <w:ilvl w:val="0"/>
                <w:numId w:val="2"/>
              </w:numPr>
              <w:pBdr>
                <w:top w:val="none" w:color="000000" w:sz="0" w:space="0"/>
                <w:left w:val="none" w:color="000000" w:sz="0" w:space="0"/>
                <w:bottom w:val="none" w:color="000000" w:sz="0" w:space="0"/>
                <w:right w:val="none" w:color="000000" w:sz="0" w:space="0"/>
                <w:between w:val="none" w:color="000000" w:sz="0" w:space="0"/>
              </w:pBdr>
              <w:spacing w:after="0" w:line="240" w:lineRule="auto"/>
              <w:ind w:left="264" w:hanging="285"/>
              <w:contextualSpacing/>
              <w:jc w:val="both"/>
              <w:rPr>
                <w:rFonts w:ascii="Arial" w:hAnsi="Arial" w:eastAsia="Arial" w:cs="Arial"/>
                <w:color w:val="0070C0"/>
                <w:sz w:val="20"/>
                <w:szCs w:val="20"/>
              </w:rPr>
            </w:pPr>
            <w:r>
              <w:rPr>
                <w:rFonts w:ascii="Arial" w:hAnsi="Arial" w:eastAsia="Arial" w:cs="Arial"/>
                <w:color w:val="0070C0"/>
                <w:sz w:val="20"/>
                <w:szCs w:val="20"/>
              </w:rPr>
              <w:t>The Disaster Response Operations Monitoring and Information Center (DROMIC) of the DSWD-DRMB is closely coordinating with DSWD Field Offices for significant reports on the status of affected families, assistance, and relief efforts.</w:t>
            </w:r>
          </w:p>
        </w:tc>
      </w:tr>
    </w:tbl>
    <w:p>
      <w:pPr>
        <w:spacing w:after="0" w:line="240" w:lineRule="auto"/>
        <w:contextualSpacing/>
        <w:rPr>
          <w:rFonts w:ascii="Arial" w:hAnsi="Arial" w:eastAsia="Arial" w:cs="Arial"/>
          <w:b/>
          <w:sz w:val="24"/>
          <w:szCs w:val="24"/>
        </w:rPr>
      </w:pPr>
    </w:p>
    <w:p>
      <w:pPr>
        <w:spacing w:after="0" w:line="240" w:lineRule="auto"/>
        <w:contextualSpacing/>
        <w:rPr>
          <w:rFonts w:ascii="Arial" w:hAnsi="Arial" w:eastAsia="Arial" w:cs="Arial"/>
          <w:b/>
          <w:sz w:val="24"/>
          <w:szCs w:val="24"/>
        </w:rPr>
      </w:pPr>
      <w:r>
        <w:rPr>
          <w:rFonts w:ascii="Arial" w:hAnsi="Arial" w:eastAsia="Arial" w:cs="Arial"/>
          <w:b/>
          <w:sz w:val="24"/>
          <w:szCs w:val="24"/>
        </w:rPr>
        <w:t>DSWD-FO IX</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9"/>
        <w:gridCol w:w="7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016" w:type="pct"/>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sz w:val="20"/>
                <w:szCs w:val="20"/>
              </w:rPr>
            </w:pPr>
            <w:r>
              <w:rPr>
                <w:rFonts w:ascii="Arial" w:hAnsi="Arial" w:eastAsia="Arial" w:cs="Arial"/>
                <w:b/>
                <w:sz w:val="20"/>
                <w:szCs w:val="20"/>
              </w:rPr>
              <w:t>DATE</w:t>
            </w:r>
          </w:p>
        </w:tc>
        <w:tc>
          <w:tcPr>
            <w:tcW w:w="3984" w:type="pct"/>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sz w:val="20"/>
                <w:szCs w:val="20"/>
              </w:rPr>
            </w:pPr>
            <w:r>
              <w:rPr>
                <w:rFonts w:ascii="Arial" w:hAnsi="Arial" w:eastAsia="Arial" w:cs="Arial"/>
                <w:b/>
                <w:sz w:val="20"/>
                <w:szCs w:val="20"/>
              </w:rPr>
              <w:t>SITUATIONS / ACTIONS UNDERTAKEN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16" w:type="pct"/>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Arial" w:hAnsi="Arial" w:eastAsia="Arial" w:cs="Arial"/>
                <w:sz w:val="20"/>
                <w:szCs w:val="20"/>
              </w:rPr>
            </w:pPr>
            <w:r>
              <w:rPr>
                <w:rFonts w:ascii="Arial" w:hAnsi="Arial" w:eastAsia="Arial" w:cs="Arial"/>
                <w:sz w:val="20"/>
                <w:szCs w:val="20"/>
              </w:rPr>
              <w:t>20 May 2021</w:t>
            </w:r>
          </w:p>
        </w:tc>
        <w:tc>
          <w:tcPr>
            <w:tcW w:w="3984" w:type="pct"/>
            <w:tcMar>
              <w:top w:w="0" w:type="dxa"/>
              <w:left w:w="115" w:type="dxa"/>
              <w:bottom w:w="0" w:type="dxa"/>
              <w:right w:w="115" w:type="dxa"/>
            </w:tcMar>
            <w:vAlign w:val="center"/>
          </w:tcPr>
          <w:p>
            <w:pPr>
              <w:pStyle w:val="19"/>
              <w:widowControl/>
              <w:numPr>
                <w:ilvl w:val="0"/>
                <w:numId w:val="3"/>
              </w:numPr>
              <w:spacing w:after="0" w:line="240" w:lineRule="auto"/>
              <w:ind w:left="313" w:hanging="287"/>
              <w:jc w:val="both"/>
              <w:rPr>
                <w:rFonts w:ascii="Arial" w:hAnsi="Arial" w:cs="Arial"/>
                <w:sz w:val="20"/>
                <w:szCs w:val="20"/>
                <w:shd w:val="clear" w:color="auto" w:fill="FFFFFF"/>
              </w:rPr>
            </w:pPr>
            <w:r>
              <w:rPr>
                <w:rFonts w:ascii="Arial" w:hAnsi="Arial" w:cs="Arial"/>
                <w:sz w:val="20"/>
                <w:szCs w:val="20"/>
                <w:shd w:val="clear" w:color="auto" w:fill="FFFFFF"/>
              </w:rPr>
              <w:t>DSWD-FO IX through its Disaster Response Information and Management Section (DRIMS) is closely coordinating with the CSWDO of Zamboanga for relevant updates on the actual number of affected families and for any request of relief assistance from the affected barangays.</w:t>
            </w:r>
          </w:p>
        </w:tc>
      </w:tr>
    </w:tbl>
    <w:p>
      <w:pPr>
        <w:spacing w:after="0" w:line="240" w:lineRule="auto"/>
        <w:contextualSpacing/>
        <w:rPr>
          <w:rFonts w:ascii="Arial" w:hAnsi="Arial" w:eastAsia="Arial" w:cs="Arial"/>
          <w:b/>
          <w:sz w:val="24"/>
          <w:szCs w:val="24"/>
        </w:rPr>
      </w:pPr>
    </w:p>
    <w:p>
      <w:pPr>
        <w:spacing w:after="0" w:line="240" w:lineRule="auto"/>
        <w:contextualSpacing/>
        <w:rPr>
          <w:rFonts w:ascii="Arial" w:hAnsi="Arial" w:eastAsia="Arial" w:cs="Arial"/>
          <w:b/>
          <w:sz w:val="24"/>
          <w:szCs w:val="24"/>
        </w:rPr>
      </w:pPr>
      <w:r>
        <w:rPr>
          <w:rFonts w:ascii="Arial" w:hAnsi="Arial" w:eastAsia="Arial" w:cs="Arial"/>
          <w:b/>
          <w:sz w:val="24"/>
          <w:szCs w:val="24"/>
        </w:rPr>
        <w:t>DSWD-FO XII</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9"/>
        <w:gridCol w:w="7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16" w:type="pct"/>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sz w:val="20"/>
                <w:szCs w:val="20"/>
              </w:rPr>
            </w:pPr>
            <w:r>
              <w:rPr>
                <w:rFonts w:ascii="Arial" w:hAnsi="Arial" w:eastAsia="Arial" w:cs="Arial"/>
                <w:b/>
                <w:sz w:val="20"/>
                <w:szCs w:val="20"/>
              </w:rPr>
              <w:t>DATE</w:t>
            </w:r>
          </w:p>
        </w:tc>
        <w:tc>
          <w:tcPr>
            <w:tcW w:w="3984" w:type="pct"/>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sz w:val="20"/>
                <w:szCs w:val="20"/>
              </w:rPr>
            </w:pPr>
            <w:r>
              <w:rPr>
                <w:rFonts w:ascii="Arial" w:hAnsi="Arial" w:eastAsia="Arial" w:cs="Arial"/>
                <w:b/>
                <w:sz w:val="20"/>
                <w:szCs w:val="20"/>
              </w:rPr>
              <w:t>SITUATIONS / ACTIONS UNDERTAKEN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16" w:type="pct"/>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Arial" w:hAnsi="Arial" w:eastAsia="Arial" w:cs="Arial"/>
                <w:color w:val="0070C0"/>
                <w:sz w:val="20"/>
                <w:szCs w:val="20"/>
              </w:rPr>
            </w:pPr>
            <w:r>
              <w:rPr>
                <w:rFonts w:ascii="Arial" w:hAnsi="Arial" w:eastAsia="Arial" w:cs="Arial"/>
                <w:color w:val="0070C0"/>
                <w:sz w:val="20"/>
                <w:szCs w:val="20"/>
              </w:rPr>
              <w:t>21 May 2021</w:t>
            </w:r>
          </w:p>
        </w:tc>
        <w:tc>
          <w:tcPr>
            <w:tcW w:w="3984" w:type="pct"/>
            <w:tcMar>
              <w:top w:w="0" w:type="dxa"/>
              <w:left w:w="115" w:type="dxa"/>
              <w:bottom w:w="0" w:type="dxa"/>
              <w:right w:w="115" w:type="dxa"/>
            </w:tcMar>
            <w:vAlign w:val="center"/>
          </w:tcPr>
          <w:p>
            <w:pPr>
              <w:pStyle w:val="19"/>
              <w:widowControl/>
              <w:numPr>
                <w:ilvl w:val="0"/>
                <w:numId w:val="3"/>
              </w:numPr>
              <w:spacing w:after="0" w:line="240" w:lineRule="auto"/>
              <w:ind w:left="313" w:hanging="287"/>
              <w:jc w:val="both"/>
              <w:rPr>
                <w:rFonts w:ascii="Arial" w:hAnsi="Arial" w:cs="Arial"/>
                <w:color w:val="0070C0"/>
                <w:sz w:val="20"/>
                <w:szCs w:val="20"/>
                <w:shd w:val="clear" w:color="auto" w:fill="FFFFFF"/>
              </w:rPr>
            </w:pPr>
            <w:r>
              <w:rPr>
                <w:rFonts w:ascii="Arial" w:hAnsi="Arial" w:cs="Arial"/>
                <w:color w:val="0070C0"/>
                <w:sz w:val="20"/>
                <w:szCs w:val="20"/>
                <w:shd w:val="clear" w:color="auto" w:fill="FFFFFF"/>
              </w:rPr>
              <w:t xml:space="preserve">DSWD-FO XII is in close coordination with the concerned LGUs for possible augmentation assistance needed by the affected families. </w:t>
            </w:r>
          </w:p>
        </w:tc>
      </w:tr>
    </w:tbl>
    <w:p>
      <w:pPr>
        <w:spacing w:after="0" w:line="240" w:lineRule="auto"/>
        <w:contextualSpacing/>
        <w:jc w:val="center"/>
        <w:rPr>
          <w:rFonts w:ascii="Arial" w:hAnsi="Arial" w:eastAsia="Arial" w:cs="Arial"/>
          <w:i/>
          <w:sz w:val="24"/>
          <w:szCs w:val="24"/>
        </w:rPr>
      </w:pPr>
    </w:p>
    <w:p>
      <w:pPr>
        <w:spacing w:after="0" w:line="240" w:lineRule="auto"/>
        <w:contextualSpacing/>
        <w:jc w:val="center"/>
        <w:rPr>
          <w:rFonts w:ascii="Arial" w:hAnsi="Arial" w:eastAsia="Arial" w:cs="Arial"/>
          <w:i/>
          <w:sz w:val="20"/>
          <w:szCs w:val="20"/>
        </w:rPr>
      </w:pPr>
      <w:r>
        <w:rPr>
          <w:rFonts w:ascii="Arial" w:hAnsi="Arial" w:eastAsia="Arial" w:cs="Arial"/>
          <w:i/>
          <w:sz w:val="20"/>
          <w:szCs w:val="20"/>
        </w:rPr>
        <w:t>*****</w:t>
      </w:r>
    </w:p>
    <w:p>
      <w:pPr>
        <w:spacing w:after="0" w:line="240" w:lineRule="auto"/>
        <w:contextualSpacing/>
        <w:jc w:val="both"/>
        <w:rPr>
          <w:rFonts w:ascii="Arial" w:hAnsi="Arial" w:eastAsia="Arial" w:cs="Arial"/>
          <w:i/>
          <w:sz w:val="20"/>
          <w:szCs w:val="20"/>
        </w:rPr>
      </w:pPr>
      <w:r>
        <w:rPr>
          <w:rFonts w:ascii="Arial" w:hAnsi="Arial" w:eastAsia="Arial" w:cs="Arial"/>
          <w:i/>
          <w:sz w:val="20"/>
          <w:szCs w:val="20"/>
          <w:highlight w:val="white"/>
        </w:rPr>
        <w:t>The Disaster Response Operations Monitoring and Information Center (DROMIC) of the DSWD-DRMB is closely coordinating with</w:t>
      </w:r>
      <w:r>
        <w:rPr>
          <w:rFonts w:hint="default" w:ascii="Arial" w:hAnsi="Arial" w:eastAsia="Arial" w:cs="Arial"/>
          <w:i/>
          <w:sz w:val="20"/>
          <w:szCs w:val="20"/>
          <w:highlight w:val="white"/>
          <w:lang w:val="en-US"/>
        </w:rPr>
        <w:t xml:space="preserve"> concerned</w:t>
      </w:r>
      <w:bookmarkStart w:id="2" w:name="_GoBack"/>
      <w:bookmarkEnd w:id="2"/>
      <w:r>
        <w:rPr>
          <w:rFonts w:ascii="Arial" w:hAnsi="Arial" w:eastAsia="Arial" w:cs="Arial"/>
          <w:i/>
          <w:sz w:val="20"/>
          <w:szCs w:val="20"/>
          <w:highlight w:val="white"/>
        </w:rPr>
        <w:t xml:space="preserve"> DSWD </w:t>
      </w:r>
      <w:r>
        <w:rPr>
          <w:rFonts w:ascii="Arial" w:hAnsi="Arial" w:eastAsia="Arial" w:cs="Arial"/>
          <w:i/>
          <w:sz w:val="20"/>
          <w:szCs w:val="20"/>
        </w:rPr>
        <w:t>Field Offices for any significant disaster response updates.</w:t>
      </w:r>
    </w:p>
    <w:p>
      <w:pPr>
        <w:spacing w:after="0" w:line="240" w:lineRule="auto"/>
        <w:contextualSpacing/>
        <w:jc w:val="both"/>
        <w:rPr>
          <w:rFonts w:ascii="Arial" w:hAnsi="Arial" w:eastAsia="Arial" w:cs="Arial"/>
          <w:sz w:val="24"/>
          <w:szCs w:val="24"/>
        </w:rPr>
      </w:pPr>
    </w:p>
    <w:p>
      <w:pPr>
        <w:spacing w:after="0" w:line="240" w:lineRule="auto"/>
        <w:contextualSpacing/>
        <w:jc w:val="both"/>
        <w:rPr>
          <w:rFonts w:ascii="Arial" w:hAnsi="Arial" w:eastAsia="Arial" w:cs="Arial"/>
          <w:sz w:val="24"/>
          <w:szCs w:val="24"/>
        </w:rPr>
      </w:pPr>
    </w:p>
    <w:p>
      <w:pPr>
        <w:spacing w:after="0" w:line="240" w:lineRule="auto"/>
        <w:contextualSpacing/>
        <w:jc w:val="both"/>
        <w:rPr>
          <w:rFonts w:ascii="Arial" w:hAnsi="Arial" w:eastAsia="Arial" w:cs="Arial"/>
          <w:sz w:val="24"/>
          <w:szCs w:val="24"/>
          <w:highlight w:val="white"/>
        </w:rPr>
      </w:pPr>
      <w:r>
        <w:rPr>
          <w:rFonts w:ascii="Arial" w:hAnsi="Arial" w:eastAsia="Arial" w:cs="Arial"/>
          <w:sz w:val="24"/>
          <w:szCs w:val="24"/>
        </w:rPr>
        <w:t>Prepared by:</w:t>
      </w:r>
      <w:r>
        <w:rPr>
          <w:rFonts w:ascii="Arial" w:hAnsi="Arial" w:eastAsia="Arial" w:cs="Arial"/>
          <w:sz w:val="24"/>
          <w:szCs w:val="24"/>
        </w:rPr>
        <w:tab/>
      </w:r>
      <w:r>
        <w:rPr>
          <w:rFonts w:ascii="Arial" w:hAnsi="Arial" w:eastAsia="Arial" w:cs="Arial"/>
          <w:sz w:val="24"/>
          <w:szCs w:val="24"/>
        </w:rPr>
        <w:tab/>
      </w:r>
      <w:r>
        <w:rPr>
          <w:rFonts w:ascii="Arial" w:hAnsi="Arial" w:eastAsia="Arial" w:cs="Arial"/>
          <w:sz w:val="24"/>
          <w:szCs w:val="24"/>
        </w:rPr>
        <w:tab/>
      </w:r>
      <w:r>
        <w:rPr>
          <w:rFonts w:ascii="Arial" w:hAnsi="Arial" w:eastAsia="Arial" w:cs="Arial"/>
          <w:sz w:val="24"/>
          <w:szCs w:val="24"/>
        </w:rPr>
        <w:tab/>
      </w:r>
      <w:r>
        <w:rPr>
          <w:rFonts w:ascii="Arial" w:hAnsi="Arial" w:eastAsia="Arial" w:cs="Arial"/>
          <w:sz w:val="24"/>
          <w:szCs w:val="24"/>
        </w:rPr>
        <w:tab/>
      </w:r>
      <w:r>
        <w:rPr>
          <w:rFonts w:ascii="Arial" w:hAnsi="Arial" w:eastAsia="Arial" w:cs="Arial"/>
          <w:sz w:val="24"/>
          <w:szCs w:val="24"/>
        </w:rPr>
        <w:tab/>
      </w:r>
      <w:r>
        <w:rPr>
          <w:rFonts w:ascii="Arial" w:hAnsi="Arial" w:eastAsia="Arial" w:cs="Arial"/>
          <w:sz w:val="24"/>
          <w:szCs w:val="24"/>
        </w:rPr>
        <w:tab/>
      </w:r>
    </w:p>
    <w:p>
      <w:pPr>
        <w:spacing w:after="0" w:line="240" w:lineRule="auto"/>
        <w:contextualSpacing/>
        <w:jc w:val="both"/>
        <w:rPr>
          <w:rFonts w:ascii="Arial" w:hAnsi="Arial" w:eastAsia="Arial" w:cs="Arial"/>
          <w:b/>
          <w:sz w:val="24"/>
          <w:szCs w:val="24"/>
        </w:rPr>
      </w:pPr>
    </w:p>
    <w:p>
      <w:pPr>
        <w:spacing w:after="0" w:line="240" w:lineRule="auto"/>
        <w:contextualSpacing/>
        <w:jc w:val="both"/>
        <w:rPr>
          <w:rFonts w:ascii="Arial" w:hAnsi="Arial" w:eastAsia="Arial" w:cs="Arial"/>
          <w:b/>
          <w:sz w:val="24"/>
          <w:szCs w:val="24"/>
        </w:rPr>
      </w:pPr>
    </w:p>
    <w:p>
      <w:pPr>
        <w:spacing w:after="0" w:line="240" w:lineRule="auto"/>
        <w:contextualSpacing/>
        <w:jc w:val="both"/>
        <w:rPr>
          <w:rFonts w:ascii="Arial" w:hAnsi="Arial" w:eastAsia="Arial" w:cs="Arial"/>
          <w:b/>
          <w:sz w:val="24"/>
          <w:szCs w:val="24"/>
        </w:rPr>
      </w:pPr>
      <w:r>
        <w:rPr>
          <w:rFonts w:ascii="Arial" w:hAnsi="Arial" w:eastAsia="Arial" w:cs="Arial"/>
          <w:b/>
          <w:sz w:val="24"/>
          <w:szCs w:val="24"/>
        </w:rPr>
        <w:t>MARIE JOYCE G. RAFANAN</w:t>
      </w:r>
      <w:r>
        <w:rPr>
          <w:rFonts w:ascii="Arial" w:hAnsi="Arial" w:eastAsia="Arial" w:cs="Arial"/>
          <w:b/>
          <w:sz w:val="24"/>
          <w:szCs w:val="24"/>
        </w:rPr>
        <w:tab/>
      </w:r>
      <w:r>
        <w:rPr>
          <w:rFonts w:ascii="Arial" w:hAnsi="Arial" w:eastAsia="Arial" w:cs="Arial"/>
          <w:b/>
          <w:sz w:val="24"/>
          <w:szCs w:val="24"/>
        </w:rPr>
        <w:tab/>
      </w:r>
      <w:r>
        <w:rPr>
          <w:rFonts w:ascii="Arial" w:hAnsi="Arial" w:eastAsia="Arial" w:cs="Arial"/>
          <w:b/>
          <w:sz w:val="24"/>
          <w:szCs w:val="24"/>
        </w:rPr>
        <w:tab/>
      </w:r>
      <w:r>
        <w:rPr>
          <w:rFonts w:ascii="Arial" w:hAnsi="Arial" w:eastAsia="Arial" w:cs="Arial"/>
          <w:b/>
          <w:sz w:val="24"/>
          <w:szCs w:val="24"/>
        </w:rPr>
        <w:tab/>
      </w:r>
      <w:r>
        <w:rPr>
          <w:rFonts w:ascii="Arial" w:hAnsi="Arial" w:eastAsia="Arial" w:cs="Arial"/>
          <w:b/>
          <w:sz w:val="24"/>
          <w:szCs w:val="24"/>
        </w:rPr>
        <w:tab/>
      </w:r>
    </w:p>
    <w:p>
      <w:pPr>
        <w:spacing w:after="0" w:line="240" w:lineRule="auto"/>
        <w:contextualSpacing/>
        <w:jc w:val="both"/>
        <w:rPr>
          <w:rFonts w:ascii="Arial" w:hAnsi="Arial" w:eastAsia="Arial" w:cs="Arial"/>
          <w:b/>
          <w:sz w:val="24"/>
          <w:szCs w:val="24"/>
        </w:rPr>
      </w:pPr>
    </w:p>
    <w:p>
      <w:pPr>
        <w:spacing w:after="0" w:line="240" w:lineRule="auto"/>
        <w:contextualSpacing/>
        <w:jc w:val="both"/>
        <w:rPr>
          <w:rFonts w:ascii="Arial" w:hAnsi="Arial" w:eastAsia="Arial" w:cs="Arial"/>
          <w:b/>
          <w:sz w:val="24"/>
          <w:szCs w:val="24"/>
        </w:rPr>
      </w:pPr>
    </w:p>
    <w:p>
      <w:pPr>
        <w:spacing w:after="0" w:line="240" w:lineRule="auto"/>
        <w:contextualSpacing/>
        <w:jc w:val="both"/>
        <w:rPr>
          <w:rFonts w:ascii="Arial" w:hAnsi="Arial" w:eastAsia="Arial" w:cs="Arial"/>
          <w:b/>
          <w:sz w:val="24"/>
          <w:szCs w:val="24"/>
          <w:highlight w:val="white"/>
        </w:rPr>
      </w:pPr>
      <w:r>
        <w:rPr>
          <w:rFonts w:ascii="Arial" w:hAnsi="Arial" w:eastAsia="Arial" w:cs="Arial"/>
          <w:b/>
          <w:sz w:val="24"/>
          <w:szCs w:val="24"/>
        </w:rPr>
        <w:t>MARC LEO L. BUTAC</w:t>
      </w:r>
      <w:r>
        <w:rPr>
          <w:rFonts w:ascii="Arial" w:hAnsi="Arial" w:eastAsia="Arial" w:cs="Arial"/>
          <w:b/>
          <w:sz w:val="24"/>
          <w:szCs w:val="24"/>
          <w:highlight w:val="white"/>
        </w:rPr>
        <w:t xml:space="preserve"> </w:t>
      </w:r>
    </w:p>
    <w:p>
      <w:pPr>
        <w:spacing w:after="0" w:line="240" w:lineRule="auto"/>
        <w:contextualSpacing/>
        <w:jc w:val="both"/>
        <w:rPr>
          <w:rFonts w:ascii="Arial" w:hAnsi="Arial" w:eastAsia="Arial" w:cs="Arial"/>
          <w:b/>
          <w:sz w:val="24"/>
          <w:szCs w:val="24"/>
        </w:rPr>
      </w:pPr>
      <w:r>
        <w:rPr>
          <w:rFonts w:ascii="Arial" w:hAnsi="Arial" w:eastAsia="Arial" w:cs="Arial"/>
          <w:sz w:val="24"/>
          <w:szCs w:val="24"/>
          <w:highlight w:val="white"/>
        </w:rPr>
        <w:t>Releasing Officer</w:t>
      </w:r>
    </w:p>
    <w:sectPr>
      <w:headerReference r:id="rId7" w:type="first"/>
      <w:footerReference r:id="rId10" w:type="first"/>
      <w:headerReference r:id="rId5" w:type="default"/>
      <w:footerReference r:id="rId8" w:type="default"/>
      <w:headerReference r:id="rId6" w:type="even"/>
      <w:footerReference r:id="rId9" w:type="even"/>
      <w:pgSz w:w="11907" w:h="16839"/>
      <w:pgMar w:top="680" w:right="1077" w:bottom="567" w:left="1077" w:header="357" w:footer="62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Noto Sans Symbols">
    <w:altName w:val="Calibr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1"/>
      </w:pBdr>
      <w:tabs>
        <w:tab w:val="left" w:pos="2371"/>
        <w:tab w:val="center" w:pos="5233"/>
      </w:tabs>
      <w:spacing w:after="0" w:line="240" w:lineRule="auto"/>
      <w:jc w:val="right"/>
      <w:rPr>
        <w:sz w:val="18"/>
        <w:szCs w:val="16"/>
      </w:rPr>
    </w:pPr>
  </w:p>
  <w:p>
    <w:pPr>
      <w:pBdr>
        <w:top w:val="none" w:color="auto" w:sz="0" w:space="0"/>
        <w:left w:val="none" w:color="auto" w:sz="0" w:space="0"/>
        <w:bottom w:val="none" w:color="auto" w:sz="0" w:space="0"/>
        <w:right w:val="none" w:color="auto" w:sz="0" w:space="0"/>
        <w:between w:val="none" w:color="auto" w:sz="0" w:space="0"/>
      </w:pBdr>
      <w:spacing w:after="0" w:line="240" w:lineRule="auto"/>
      <w:ind w:right="33"/>
      <w:jc w:val="right"/>
      <w:rPr>
        <w:rFonts w:ascii="Arial" w:hAnsi="Arial" w:eastAsia="Arial" w:cs="Arial"/>
        <w:sz w:val="14"/>
        <w:szCs w:val="14"/>
      </w:rPr>
    </w:pPr>
    <w:bookmarkStart w:id="1" w:name="_1t3h5sf" w:colFirst="0" w:colLast="0"/>
    <w:bookmarkEnd w:id="1"/>
    <w:r>
      <w:rPr>
        <w:sz w:val="16"/>
        <w:szCs w:val="16"/>
      </w:rPr>
      <w:t xml:space="preserve">Page </w:t>
    </w:r>
    <w:r>
      <w:rPr>
        <w:b/>
        <w:sz w:val="16"/>
        <w:szCs w:val="16"/>
      </w:rPr>
      <w:fldChar w:fldCharType="begin"/>
    </w:r>
    <w:r>
      <w:rPr>
        <w:b/>
        <w:sz w:val="16"/>
        <w:szCs w:val="16"/>
      </w:rPr>
      <w:instrText xml:space="preserve">PAGE</w:instrText>
    </w:r>
    <w:r>
      <w:rPr>
        <w:b/>
        <w:sz w:val="16"/>
        <w:szCs w:val="16"/>
      </w:rPr>
      <w:fldChar w:fldCharType="separate"/>
    </w:r>
    <w:r>
      <w:rPr>
        <w:b/>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 xml:space="preserve">NUMPAGES</w:instrText>
    </w:r>
    <w:r>
      <w:rPr>
        <w:b/>
        <w:sz w:val="16"/>
        <w:szCs w:val="16"/>
      </w:rPr>
      <w:fldChar w:fldCharType="separate"/>
    </w:r>
    <w:r>
      <w:rPr>
        <w:b/>
        <w:sz w:val="16"/>
        <w:szCs w:val="16"/>
      </w:rPr>
      <w:t>2</w:t>
    </w:r>
    <w:r>
      <w:rPr>
        <w:b/>
        <w:sz w:val="16"/>
        <w:szCs w:val="16"/>
      </w:rPr>
      <w:fldChar w:fldCharType="end"/>
    </w:r>
    <w:r>
      <w:rPr>
        <w:b/>
        <w:sz w:val="16"/>
        <w:szCs w:val="16"/>
      </w:rPr>
      <w:t xml:space="preserve"> </w:t>
    </w:r>
    <w:r>
      <w:rPr>
        <w:sz w:val="16"/>
        <w:szCs w:val="16"/>
      </w:rPr>
      <w:t xml:space="preserve">| </w:t>
    </w:r>
    <w:r>
      <w:rPr>
        <w:rFonts w:ascii="Arial" w:hAnsi="Arial" w:eastAsia="Arial" w:cs="Arial"/>
        <w:sz w:val="14"/>
        <w:szCs w:val="14"/>
      </w:rPr>
      <w:t>DSWD DROMIC Report #2 on the Effects of Intertropical Convergence Zone (ITCZ) as of 22 May 2021, 6PM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80"/>
        <w:tab w:val="right" w:pos="9360"/>
      </w:tabs>
      <w:spacing w:after="0" w:line="240" w:lineRule="auto"/>
    </w:pPr>
    <w:r>
      <w:drawing>
        <wp:anchor distT="0" distB="0" distL="114300" distR="114300" simplePos="0" relativeHeight="251659264" behindDoc="1" locked="0" layoutInCell="1" allowOverlap="1">
          <wp:simplePos x="0" y="0"/>
          <wp:positionH relativeFrom="column">
            <wp:posOffset>3438525</wp:posOffset>
          </wp:positionH>
          <wp:positionV relativeFrom="paragraph">
            <wp:posOffset>-26670</wp:posOffset>
          </wp:positionV>
          <wp:extent cx="2955925" cy="853440"/>
          <wp:effectExtent l="0" t="0" r="0" b="3810"/>
          <wp:wrapTight wrapText="bothSides">
            <wp:wrapPolygon>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anchor>
      </w:drawing>
    </w:r>
  </w:p>
  <w:p>
    <w:pPr>
      <w:tabs>
        <w:tab w:val="center" w:pos="4680"/>
        <w:tab w:val="right" w:pos="9360"/>
      </w:tabs>
      <w:spacing w:after="0" w:line="240" w:lineRule="auto"/>
    </w:pPr>
    <w:r>
      <w:drawing>
        <wp:inline distT="0" distB="0" distL="0" distR="0">
          <wp:extent cx="2247900" cy="645795"/>
          <wp:effectExtent l="0" t="0" r="0" b="1905"/>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referRelativeResize="0">
                    <a:picLocks noChangeAspect="1"/>
                  </pic:cNvPicPr>
                </pic:nvPicPr>
                <pic:blipFill>
                  <a:blip r:embed="rId2"/>
                  <a:srcRect r="52755"/>
                  <a:stretch>
                    <a:fillRect/>
                  </a:stretch>
                </pic:blipFill>
                <pic:spPr>
                  <a:xfrm>
                    <a:off x="0" y="0"/>
                    <a:ext cx="2279039" cy="655224"/>
                  </a:xfrm>
                  <a:prstGeom prst="rect">
                    <a:avLst/>
                  </a:prstGeom>
                  <a:ln>
                    <a:noFill/>
                  </a:ln>
                </pic:spPr>
              </pic:pic>
            </a:graphicData>
          </a:graphic>
        </wp:inline>
      </w:drawing>
    </w:r>
  </w:p>
  <w:p>
    <w:pPr>
      <w:pBdr>
        <w:bottom w:val="single" w:color="000000" w:sz="6" w:space="1"/>
      </w:pBdr>
      <w:tabs>
        <w:tab w:val="center" w:pos="4680"/>
        <w:tab w:val="right" w:pos="9360"/>
      </w:tabs>
      <w:spacing w:after="0" w:line="240" w:lineRule="auto"/>
      <w:jc w:val="center"/>
    </w:pPr>
  </w:p>
  <w:p>
    <w:pPr>
      <w:pStyle w:val="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D27DFE"/>
    <w:multiLevelType w:val="multilevel"/>
    <w:tmpl w:val="26D27DF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1635C9F"/>
    <w:multiLevelType w:val="multilevel"/>
    <w:tmpl w:val="31635C9F"/>
    <w:lvl w:ilvl="0" w:tentative="0">
      <w:start w:val="1"/>
      <w:numFmt w:val="bullet"/>
      <w:lvlText w:val=""/>
      <w:lvlJc w:val="left"/>
      <w:pPr>
        <w:ind w:left="720" w:hanging="360"/>
      </w:pPr>
      <w:rPr>
        <w:rFonts w:hint="default" w:ascii="Symbol" w:hAnsi="Symbol"/>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Symbols" w:hAnsi="Noto Sans Symbols" w:eastAsia="Noto Sans Symbols" w:cs="Noto Sans Symbols"/>
        <w:sz w:val="20"/>
        <w:szCs w:val="20"/>
      </w:rPr>
    </w:lvl>
    <w:lvl w:ilvl="3" w:tentative="0">
      <w:start w:val="1"/>
      <w:numFmt w:val="bullet"/>
      <w:lvlText w:val="▪"/>
      <w:lvlJc w:val="left"/>
      <w:pPr>
        <w:ind w:left="2880" w:hanging="360"/>
      </w:pPr>
      <w:rPr>
        <w:rFonts w:ascii="Noto Sans Symbols" w:hAnsi="Noto Sans Symbols" w:eastAsia="Noto Sans Symbols" w:cs="Noto Sans Symbols"/>
        <w:sz w:val="20"/>
        <w:szCs w:val="20"/>
      </w:rPr>
    </w:lvl>
    <w:lvl w:ilvl="4" w:tentative="0">
      <w:start w:val="1"/>
      <w:numFmt w:val="bullet"/>
      <w:lvlText w:val="▪"/>
      <w:lvlJc w:val="left"/>
      <w:pPr>
        <w:ind w:left="3600" w:hanging="360"/>
      </w:pPr>
      <w:rPr>
        <w:rFonts w:ascii="Noto Sans Symbols" w:hAnsi="Noto Sans Symbols" w:eastAsia="Noto Sans Symbols" w:cs="Noto Sans Symbols"/>
        <w:sz w:val="20"/>
        <w:szCs w:val="20"/>
      </w:rPr>
    </w:lvl>
    <w:lvl w:ilvl="5" w:tentative="0">
      <w:start w:val="1"/>
      <w:numFmt w:val="bullet"/>
      <w:lvlText w:val="▪"/>
      <w:lvlJc w:val="left"/>
      <w:pPr>
        <w:ind w:left="4320" w:hanging="360"/>
      </w:pPr>
      <w:rPr>
        <w:rFonts w:ascii="Noto Sans Symbols" w:hAnsi="Noto Sans Symbols" w:eastAsia="Noto Sans Symbols" w:cs="Noto Sans Symbols"/>
        <w:sz w:val="20"/>
        <w:szCs w:val="20"/>
      </w:rPr>
    </w:lvl>
    <w:lvl w:ilvl="6" w:tentative="0">
      <w:start w:val="1"/>
      <w:numFmt w:val="bullet"/>
      <w:lvlText w:val="▪"/>
      <w:lvlJc w:val="left"/>
      <w:pPr>
        <w:ind w:left="5040" w:hanging="360"/>
      </w:pPr>
      <w:rPr>
        <w:rFonts w:ascii="Noto Sans Symbols" w:hAnsi="Noto Sans Symbols" w:eastAsia="Noto Sans Symbols" w:cs="Noto Sans Symbols"/>
        <w:sz w:val="20"/>
        <w:szCs w:val="20"/>
      </w:rPr>
    </w:lvl>
    <w:lvl w:ilvl="7" w:tentative="0">
      <w:start w:val="1"/>
      <w:numFmt w:val="bullet"/>
      <w:lvlText w:val="▪"/>
      <w:lvlJc w:val="left"/>
      <w:pPr>
        <w:ind w:left="5760" w:hanging="360"/>
      </w:pPr>
      <w:rPr>
        <w:rFonts w:ascii="Noto Sans Symbols" w:hAnsi="Noto Sans Symbols" w:eastAsia="Noto Sans Symbols" w:cs="Noto Sans Symbols"/>
        <w:sz w:val="20"/>
        <w:szCs w:val="20"/>
      </w:rPr>
    </w:lvl>
    <w:lvl w:ilvl="8" w:tentative="0">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
    <w:nsid w:val="769050F0"/>
    <w:multiLevelType w:val="multilevel"/>
    <w:tmpl w:val="769050F0"/>
    <w:lvl w:ilvl="0" w:tentative="0">
      <w:start w:val="1"/>
      <w:numFmt w:val="upperRoman"/>
      <w:lvlText w:val="%1."/>
      <w:lvlJc w:val="left"/>
      <w:pPr>
        <w:ind w:left="502" w:hanging="360"/>
      </w:pPr>
      <w:rPr>
        <w:rFonts w:hint="default" w:ascii="Arial" w:hAnsi="Arial" w:cs="Arial"/>
        <w:b/>
        <w:color w:val="002060"/>
        <w:sz w:val="24"/>
        <w:szCs w:val="24"/>
      </w:rPr>
    </w:lvl>
    <w:lvl w:ilvl="1" w:tentative="0">
      <w:start w:val="1"/>
      <w:numFmt w:val="lowerLetter"/>
      <w:lvlText w:val="%2."/>
      <w:lvlJc w:val="left"/>
      <w:pPr>
        <w:ind w:left="1222" w:hanging="360"/>
      </w:pPr>
      <w:rPr>
        <w:b/>
        <w:bCs/>
        <w:color w:val="002060"/>
      </w:r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0CC0"/>
    <w:rsid w:val="00001B0D"/>
    <w:rsid w:val="00001EC7"/>
    <w:rsid w:val="00006D6A"/>
    <w:rsid w:val="000101D0"/>
    <w:rsid w:val="000146D5"/>
    <w:rsid w:val="000269A0"/>
    <w:rsid w:val="00042FEB"/>
    <w:rsid w:val="000431F1"/>
    <w:rsid w:val="0004571E"/>
    <w:rsid w:val="00046FA7"/>
    <w:rsid w:val="00050766"/>
    <w:rsid w:val="00050B63"/>
    <w:rsid w:val="00052137"/>
    <w:rsid w:val="000551B1"/>
    <w:rsid w:val="00064AE3"/>
    <w:rsid w:val="00066422"/>
    <w:rsid w:val="00073D94"/>
    <w:rsid w:val="0007717B"/>
    <w:rsid w:val="0008089C"/>
    <w:rsid w:val="00083789"/>
    <w:rsid w:val="00096310"/>
    <w:rsid w:val="00096890"/>
    <w:rsid w:val="000969FA"/>
    <w:rsid w:val="000976A6"/>
    <w:rsid w:val="000B614D"/>
    <w:rsid w:val="000C3B95"/>
    <w:rsid w:val="000E38E9"/>
    <w:rsid w:val="000E5724"/>
    <w:rsid w:val="000F3B31"/>
    <w:rsid w:val="000F3C29"/>
    <w:rsid w:val="000F4719"/>
    <w:rsid w:val="00103995"/>
    <w:rsid w:val="00106704"/>
    <w:rsid w:val="0011428E"/>
    <w:rsid w:val="001149A2"/>
    <w:rsid w:val="00115767"/>
    <w:rsid w:val="00115D1D"/>
    <w:rsid w:val="00117E55"/>
    <w:rsid w:val="00124BC5"/>
    <w:rsid w:val="00135103"/>
    <w:rsid w:val="00135DD4"/>
    <w:rsid w:val="00140DA1"/>
    <w:rsid w:val="00144F78"/>
    <w:rsid w:val="00151D97"/>
    <w:rsid w:val="00152650"/>
    <w:rsid w:val="00162076"/>
    <w:rsid w:val="001658A6"/>
    <w:rsid w:val="00166680"/>
    <w:rsid w:val="001764BA"/>
    <w:rsid w:val="001847A6"/>
    <w:rsid w:val="00186433"/>
    <w:rsid w:val="00196D6D"/>
    <w:rsid w:val="001A4799"/>
    <w:rsid w:val="001B2088"/>
    <w:rsid w:val="001B6619"/>
    <w:rsid w:val="001B76F6"/>
    <w:rsid w:val="001C1FE7"/>
    <w:rsid w:val="001D47DB"/>
    <w:rsid w:val="001E01B2"/>
    <w:rsid w:val="001E0735"/>
    <w:rsid w:val="001E33B7"/>
    <w:rsid w:val="001E5944"/>
    <w:rsid w:val="001E77B5"/>
    <w:rsid w:val="001F0486"/>
    <w:rsid w:val="001F5868"/>
    <w:rsid w:val="00204CA5"/>
    <w:rsid w:val="00204FE4"/>
    <w:rsid w:val="00212E66"/>
    <w:rsid w:val="002177EB"/>
    <w:rsid w:val="00220437"/>
    <w:rsid w:val="0022046D"/>
    <w:rsid w:val="00222413"/>
    <w:rsid w:val="00222AD6"/>
    <w:rsid w:val="00231FE2"/>
    <w:rsid w:val="00232528"/>
    <w:rsid w:val="00247AE5"/>
    <w:rsid w:val="00250AE3"/>
    <w:rsid w:val="00250D5A"/>
    <w:rsid w:val="00261676"/>
    <w:rsid w:val="00262728"/>
    <w:rsid w:val="00262D9A"/>
    <w:rsid w:val="002823DC"/>
    <w:rsid w:val="00282674"/>
    <w:rsid w:val="00283039"/>
    <w:rsid w:val="002851FF"/>
    <w:rsid w:val="00293CD5"/>
    <w:rsid w:val="00296B42"/>
    <w:rsid w:val="002B2EE9"/>
    <w:rsid w:val="002B44BD"/>
    <w:rsid w:val="002B62AD"/>
    <w:rsid w:val="002B7D19"/>
    <w:rsid w:val="002C1B3E"/>
    <w:rsid w:val="002C1EC2"/>
    <w:rsid w:val="002C7968"/>
    <w:rsid w:val="002D320D"/>
    <w:rsid w:val="002D6344"/>
    <w:rsid w:val="002E3C58"/>
    <w:rsid w:val="002E7452"/>
    <w:rsid w:val="002F57CF"/>
    <w:rsid w:val="002F6A3E"/>
    <w:rsid w:val="00303C07"/>
    <w:rsid w:val="00306B7D"/>
    <w:rsid w:val="00307131"/>
    <w:rsid w:val="00313607"/>
    <w:rsid w:val="003169F2"/>
    <w:rsid w:val="0031795A"/>
    <w:rsid w:val="0033511E"/>
    <w:rsid w:val="00337FB1"/>
    <w:rsid w:val="00344BCF"/>
    <w:rsid w:val="0034656F"/>
    <w:rsid w:val="003468F2"/>
    <w:rsid w:val="00350210"/>
    <w:rsid w:val="00352A0E"/>
    <w:rsid w:val="0035392B"/>
    <w:rsid w:val="00364816"/>
    <w:rsid w:val="00367DB7"/>
    <w:rsid w:val="00371C7A"/>
    <w:rsid w:val="00373350"/>
    <w:rsid w:val="00385592"/>
    <w:rsid w:val="00386942"/>
    <w:rsid w:val="0039157E"/>
    <w:rsid w:val="0039603F"/>
    <w:rsid w:val="003B0938"/>
    <w:rsid w:val="003C3015"/>
    <w:rsid w:val="003D5C96"/>
    <w:rsid w:val="003D719C"/>
    <w:rsid w:val="003D72F6"/>
    <w:rsid w:val="003F0F20"/>
    <w:rsid w:val="003F120E"/>
    <w:rsid w:val="003F63C7"/>
    <w:rsid w:val="003F6C96"/>
    <w:rsid w:val="00400D54"/>
    <w:rsid w:val="0040632B"/>
    <w:rsid w:val="00412747"/>
    <w:rsid w:val="00415BD0"/>
    <w:rsid w:val="00416CD0"/>
    <w:rsid w:val="00422596"/>
    <w:rsid w:val="00422948"/>
    <w:rsid w:val="004271C5"/>
    <w:rsid w:val="004347A5"/>
    <w:rsid w:val="00446BF5"/>
    <w:rsid w:val="004601AB"/>
    <w:rsid w:val="00463217"/>
    <w:rsid w:val="004664E2"/>
    <w:rsid w:val="0047524D"/>
    <w:rsid w:val="004A4E86"/>
    <w:rsid w:val="004B13BE"/>
    <w:rsid w:val="004B6643"/>
    <w:rsid w:val="004B7C92"/>
    <w:rsid w:val="004B7CAB"/>
    <w:rsid w:val="004B7D97"/>
    <w:rsid w:val="004C0839"/>
    <w:rsid w:val="004C3428"/>
    <w:rsid w:val="004C3CAD"/>
    <w:rsid w:val="004C4558"/>
    <w:rsid w:val="004C4D79"/>
    <w:rsid w:val="004D0A2C"/>
    <w:rsid w:val="004D5D96"/>
    <w:rsid w:val="004E49A2"/>
    <w:rsid w:val="004F3A1B"/>
    <w:rsid w:val="004F5AA7"/>
    <w:rsid w:val="00500276"/>
    <w:rsid w:val="00505137"/>
    <w:rsid w:val="0050663A"/>
    <w:rsid w:val="00510078"/>
    <w:rsid w:val="00510B56"/>
    <w:rsid w:val="00512F94"/>
    <w:rsid w:val="0052595A"/>
    <w:rsid w:val="00542838"/>
    <w:rsid w:val="00561D4E"/>
    <w:rsid w:val="0056249F"/>
    <w:rsid w:val="00567390"/>
    <w:rsid w:val="0058197B"/>
    <w:rsid w:val="005838F4"/>
    <w:rsid w:val="00590B6B"/>
    <w:rsid w:val="00590F47"/>
    <w:rsid w:val="005A135C"/>
    <w:rsid w:val="005A4E2A"/>
    <w:rsid w:val="005B090A"/>
    <w:rsid w:val="005B1421"/>
    <w:rsid w:val="005B5F6C"/>
    <w:rsid w:val="005B7B3E"/>
    <w:rsid w:val="005D143C"/>
    <w:rsid w:val="0060354F"/>
    <w:rsid w:val="0061113E"/>
    <w:rsid w:val="0061793C"/>
    <w:rsid w:val="0062558F"/>
    <w:rsid w:val="00635DDB"/>
    <w:rsid w:val="00642CB1"/>
    <w:rsid w:val="00651F59"/>
    <w:rsid w:val="006564EB"/>
    <w:rsid w:val="00672917"/>
    <w:rsid w:val="006833DA"/>
    <w:rsid w:val="0069788A"/>
    <w:rsid w:val="00697BBE"/>
    <w:rsid w:val="00697CE0"/>
    <w:rsid w:val="006A6903"/>
    <w:rsid w:val="006B6C95"/>
    <w:rsid w:val="006C5503"/>
    <w:rsid w:val="006C6E97"/>
    <w:rsid w:val="006C7E5F"/>
    <w:rsid w:val="006D729D"/>
    <w:rsid w:val="006E2A89"/>
    <w:rsid w:val="006E2C1D"/>
    <w:rsid w:val="006E4185"/>
    <w:rsid w:val="006F0656"/>
    <w:rsid w:val="006F0ACC"/>
    <w:rsid w:val="006F646B"/>
    <w:rsid w:val="006F7673"/>
    <w:rsid w:val="0071295F"/>
    <w:rsid w:val="00721CF9"/>
    <w:rsid w:val="00723A41"/>
    <w:rsid w:val="007313BB"/>
    <w:rsid w:val="0073140C"/>
    <w:rsid w:val="00733AF8"/>
    <w:rsid w:val="00735A53"/>
    <w:rsid w:val="0073758B"/>
    <w:rsid w:val="00741957"/>
    <w:rsid w:val="0074694B"/>
    <w:rsid w:val="007529C5"/>
    <w:rsid w:val="00756262"/>
    <w:rsid w:val="00762911"/>
    <w:rsid w:val="00763428"/>
    <w:rsid w:val="00764421"/>
    <w:rsid w:val="00765904"/>
    <w:rsid w:val="007676C2"/>
    <w:rsid w:val="00772EFE"/>
    <w:rsid w:val="00773B3E"/>
    <w:rsid w:val="00777C6E"/>
    <w:rsid w:val="00781191"/>
    <w:rsid w:val="00785197"/>
    <w:rsid w:val="00794590"/>
    <w:rsid w:val="00797258"/>
    <w:rsid w:val="007B50B5"/>
    <w:rsid w:val="007B6494"/>
    <w:rsid w:val="007B7DAC"/>
    <w:rsid w:val="007D586B"/>
    <w:rsid w:val="007D6598"/>
    <w:rsid w:val="007D6982"/>
    <w:rsid w:val="007E38CF"/>
    <w:rsid w:val="007E4DC7"/>
    <w:rsid w:val="007E75A9"/>
    <w:rsid w:val="007F37E8"/>
    <w:rsid w:val="00801F9F"/>
    <w:rsid w:val="00806045"/>
    <w:rsid w:val="008078F2"/>
    <w:rsid w:val="00807A40"/>
    <w:rsid w:val="0081334A"/>
    <w:rsid w:val="00814934"/>
    <w:rsid w:val="00822EC2"/>
    <w:rsid w:val="00825E41"/>
    <w:rsid w:val="0082655B"/>
    <w:rsid w:val="008268F2"/>
    <w:rsid w:val="00826A30"/>
    <w:rsid w:val="0083244C"/>
    <w:rsid w:val="00833BF6"/>
    <w:rsid w:val="00842666"/>
    <w:rsid w:val="008524BB"/>
    <w:rsid w:val="008555B6"/>
    <w:rsid w:val="00860FB3"/>
    <w:rsid w:val="00871F0E"/>
    <w:rsid w:val="0087489B"/>
    <w:rsid w:val="00876120"/>
    <w:rsid w:val="00877512"/>
    <w:rsid w:val="008804F8"/>
    <w:rsid w:val="00894866"/>
    <w:rsid w:val="008A0185"/>
    <w:rsid w:val="008A077B"/>
    <w:rsid w:val="008B1217"/>
    <w:rsid w:val="008B44E3"/>
    <w:rsid w:val="008B5499"/>
    <w:rsid w:val="008B6E4B"/>
    <w:rsid w:val="008C43F4"/>
    <w:rsid w:val="008C4FB2"/>
    <w:rsid w:val="008C69B2"/>
    <w:rsid w:val="008C6D94"/>
    <w:rsid w:val="008D659F"/>
    <w:rsid w:val="008D6700"/>
    <w:rsid w:val="008E4068"/>
    <w:rsid w:val="008F1FFB"/>
    <w:rsid w:val="008F48C9"/>
    <w:rsid w:val="00901C53"/>
    <w:rsid w:val="00901E90"/>
    <w:rsid w:val="00904AD8"/>
    <w:rsid w:val="009112F7"/>
    <w:rsid w:val="00913533"/>
    <w:rsid w:val="0091510D"/>
    <w:rsid w:val="00927484"/>
    <w:rsid w:val="009279A3"/>
    <w:rsid w:val="00931248"/>
    <w:rsid w:val="00940E53"/>
    <w:rsid w:val="00956ED5"/>
    <w:rsid w:val="009629B9"/>
    <w:rsid w:val="0096352B"/>
    <w:rsid w:val="00970CF8"/>
    <w:rsid w:val="009721F1"/>
    <w:rsid w:val="009731CF"/>
    <w:rsid w:val="00974364"/>
    <w:rsid w:val="0097590D"/>
    <w:rsid w:val="009808ED"/>
    <w:rsid w:val="00982647"/>
    <w:rsid w:val="00985089"/>
    <w:rsid w:val="00986D16"/>
    <w:rsid w:val="009A361E"/>
    <w:rsid w:val="009A7847"/>
    <w:rsid w:val="009A7C92"/>
    <w:rsid w:val="009B0DE8"/>
    <w:rsid w:val="009B5C96"/>
    <w:rsid w:val="009C570B"/>
    <w:rsid w:val="009D00D2"/>
    <w:rsid w:val="009D7FD6"/>
    <w:rsid w:val="009E122F"/>
    <w:rsid w:val="009E2634"/>
    <w:rsid w:val="009E738C"/>
    <w:rsid w:val="009F1D51"/>
    <w:rsid w:val="00A055F1"/>
    <w:rsid w:val="00A06F09"/>
    <w:rsid w:val="00A07EB4"/>
    <w:rsid w:val="00A11036"/>
    <w:rsid w:val="00A142DE"/>
    <w:rsid w:val="00A42E03"/>
    <w:rsid w:val="00A4366A"/>
    <w:rsid w:val="00A44EDB"/>
    <w:rsid w:val="00A46836"/>
    <w:rsid w:val="00A472A2"/>
    <w:rsid w:val="00A611B9"/>
    <w:rsid w:val="00A63054"/>
    <w:rsid w:val="00A64E2C"/>
    <w:rsid w:val="00A820CC"/>
    <w:rsid w:val="00A8218F"/>
    <w:rsid w:val="00A855F6"/>
    <w:rsid w:val="00A9177A"/>
    <w:rsid w:val="00A92C43"/>
    <w:rsid w:val="00A9551D"/>
    <w:rsid w:val="00A96E8B"/>
    <w:rsid w:val="00AA0D7C"/>
    <w:rsid w:val="00AA4534"/>
    <w:rsid w:val="00AA5B99"/>
    <w:rsid w:val="00AB0324"/>
    <w:rsid w:val="00AB701D"/>
    <w:rsid w:val="00AC04A6"/>
    <w:rsid w:val="00AC3354"/>
    <w:rsid w:val="00AC4062"/>
    <w:rsid w:val="00AC5192"/>
    <w:rsid w:val="00AD2091"/>
    <w:rsid w:val="00AE2CE4"/>
    <w:rsid w:val="00AE68C9"/>
    <w:rsid w:val="00AE7D6B"/>
    <w:rsid w:val="00AF5F5E"/>
    <w:rsid w:val="00B019FE"/>
    <w:rsid w:val="00B17D3C"/>
    <w:rsid w:val="00B20409"/>
    <w:rsid w:val="00B2534F"/>
    <w:rsid w:val="00B302C8"/>
    <w:rsid w:val="00B31859"/>
    <w:rsid w:val="00B34760"/>
    <w:rsid w:val="00B40F59"/>
    <w:rsid w:val="00B43855"/>
    <w:rsid w:val="00B44227"/>
    <w:rsid w:val="00B56338"/>
    <w:rsid w:val="00B570EB"/>
    <w:rsid w:val="00B624F8"/>
    <w:rsid w:val="00B62851"/>
    <w:rsid w:val="00B63AC4"/>
    <w:rsid w:val="00B65D9B"/>
    <w:rsid w:val="00B734E2"/>
    <w:rsid w:val="00B75DA9"/>
    <w:rsid w:val="00B771D8"/>
    <w:rsid w:val="00B8040C"/>
    <w:rsid w:val="00B80836"/>
    <w:rsid w:val="00B815E2"/>
    <w:rsid w:val="00B81D7E"/>
    <w:rsid w:val="00B865A2"/>
    <w:rsid w:val="00B86763"/>
    <w:rsid w:val="00B86BC7"/>
    <w:rsid w:val="00BA207E"/>
    <w:rsid w:val="00BB2F4A"/>
    <w:rsid w:val="00BB687B"/>
    <w:rsid w:val="00BB73AD"/>
    <w:rsid w:val="00BC1CD7"/>
    <w:rsid w:val="00BC483F"/>
    <w:rsid w:val="00BC50F1"/>
    <w:rsid w:val="00BC57D7"/>
    <w:rsid w:val="00BD5F8D"/>
    <w:rsid w:val="00BE08F0"/>
    <w:rsid w:val="00BE6D8F"/>
    <w:rsid w:val="00BE6FC4"/>
    <w:rsid w:val="00BE7A0E"/>
    <w:rsid w:val="00C00DE9"/>
    <w:rsid w:val="00C018FB"/>
    <w:rsid w:val="00C039EE"/>
    <w:rsid w:val="00C16E9F"/>
    <w:rsid w:val="00C201A5"/>
    <w:rsid w:val="00C229B7"/>
    <w:rsid w:val="00C23492"/>
    <w:rsid w:val="00C24F6B"/>
    <w:rsid w:val="00C34723"/>
    <w:rsid w:val="00C359C4"/>
    <w:rsid w:val="00C41341"/>
    <w:rsid w:val="00C507D9"/>
    <w:rsid w:val="00C52BCC"/>
    <w:rsid w:val="00C52E1F"/>
    <w:rsid w:val="00C53091"/>
    <w:rsid w:val="00C6154C"/>
    <w:rsid w:val="00C61BA3"/>
    <w:rsid w:val="00C62DCE"/>
    <w:rsid w:val="00C71876"/>
    <w:rsid w:val="00C800B1"/>
    <w:rsid w:val="00C8036C"/>
    <w:rsid w:val="00C80860"/>
    <w:rsid w:val="00C9090C"/>
    <w:rsid w:val="00C9143B"/>
    <w:rsid w:val="00C93B6D"/>
    <w:rsid w:val="00C94159"/>
    <w:rsid w:val="00CA1800"/>
    <w:rsid w:val="00CA53F6"/>
    <w:rsid w:val="00CA6EE8"/>
    <w:rsid w:val="00CB0E38"/>
    <w:rsid w:val="00CB57AA"/>
    <w:rsid w:val="00CC4362"/>
    <w:rsid w:val="00CD15AF"/>
    <w:rsid w:val="00CD21EC"/>
    <w:rsid w:val="00CD315D"/>
    <w:rsid w:val="00CE2ADD"/>
    <w:rsid w:val="00CF047C"/>
    <w:rsid w:val="00CF6A67"/>
    <w:rsid w:val="00D00A82"/>
    <w:rsid w:val="00D0357D"/>
    <w:rsid w:val="00D05A14"/>
    <w:rsid w:val="00D10EA4"/>
    <w:rsid w:val="00D21386"/>
    <w:rsid w:val="00D343DF"/>
    <w:rsid w:val="00D35715"/>
    <w:rsid w:val="00D36254"/>
    <w:rsid w:val="00D47079"/>
    <w:rsid w:val="00D51961"/>
    <w:rsid w:val="00D567C6"/>
    <w:rsid w:val="00D61622"/>
    <w:rsid w:val="00D84E14"/>
    <w:rsid w:val="00D852D5"/>
    <w:rsid w:val="00D87D8F"/>
    <w:rsid w:val="00D93F9C"/>
    <w:rsid w:val="00DB2A1E"/>
    <w:rsid w:val="00DB4B44"/>
    <w:rsid w:val="00DB5497"/>
    <w:rsid w:val="00DC175D"/>
    <w:rsid w:val="00DC2272"/>
    <w:rsid w:val="00DC4256"/>
    <w:rsid w:val="00DC7321"/>
    <w:rsid w:val="00DC7C16"/>
    <w:rsid w:val="00DC7C36"/>
    <w:rsid w:val="00DD070D"/>
    <w:rsid w:val="00DD3DDF"/>
    <w:rsid w:val="00DE14A6"/>
    <w:rsid w:val="00DE2C90"/>
    <w:rsid w:val="00DE3C86"/>
    <w:rsid w:val="00E02039"/>
    <w:rsid w:val="00E124C0"/>
    <w:rsid w:val="00E169CD"/>
    <w:rsid w:val="00E236E0"/>
    <w:rsid w:val="00E31DD3"/>
    <w:rsid w:val="00E32112"/>
    <w:rsid w:val="00E3253B"/>
    <w:rsid w:val="00E32620"/>
    <w:rsid w:val="00E35FA4"/>
    <w:rsid w:val="00E418EA"/>
    <w:rsid w:val="00E4367E"/>
    <w:rsid w:val="00E456DD"/>
    <w:rsid w:val="00E476B6"/>
    <w:rsid w:val="00E504FE"/>
    <w:rsid w:val="00E5106F"/>
    <w:rsid w:val="00E53E09"/>
    <w:rsid w:val="00E56227"/>
    <w:rsid w:val="00E56999"/>
    <w:rsid w:val="00E664CF"/>
    <w:rsid w:val="00E70DF8"/>
    <w:rsid w:val="00E73E7B"/>
    <w:rsid w:val="00E755D3"/>
    <w:rsid w:val="00E76B49"/>
    <w:rsid w:val="00E8312E"/>
    <w:rsid w:val="00E938BC"/>
    <w:rsid w:val="00E97EC4"/>
    <w:rsid w:val="00EA6FA3"/>
    <w:rsid w:val="00EB0DF9"/>
    <w:rsid w:val="00EB3F86"/>
    <w:rsid w:val="00EC1834"/>
    <w:rsid w:val="00EC5F21"/>
    <w:rsid w:val="00ED28EA"/>
    <w:rsid w:val="00ED5D30"/>
    <w:rsid w:val="00EE646E"/>
    <w:rsid w:val="00EF0E3A"/>
    <w:rsid w:val="00EF2BE1"/>
    <w:rsid w:val="00EF34B8"/>
    <w:rsid w:val="00F00A17"/>
    <w:rsid w:val="00F03362"/>
    <w:rsid w:val="00F162B6"/>
    <w:rsid w:val="00F22F88"/>
    <w:rsid w:val="00F27639"/>
    <w:rsid w:val="00F32C05"/>
    <w:rsid w:val="00F33716"/>
    <w:rsid w:val="00F35CDA"/>
    <w:rsid w:val="00F42AD1"/>
    <w:rsid w:val="00F460E8"/>
    <w:rsid w:val="00F47AB8"/>
    <w:rsid w:val="00F5100B"/>
    <w:rsid w:val="00F55BF9"/>
    <w:rsid w:val="00F62FD4"/>
    <w:rsid w:val="00F63AF5"/>
    <w:rsid w:val="00F65096"/>
    <w:rsid w:val="00F67718"/>
    <w:rsid w:val="00F75BC6"/>
    <w:rsid w:val="00F75D3D"/>
    <w:rsid w:val="00F87B63"/>
    <w:rsid w:val="00F87E5A"/>
    <w:rsid w:val="00FA665B"/>
    <w:rsid w:val="00FC3E81"/>
    <w:rsid w:val="00FC7CDE"/>
    <w:rsid w:val="00FD09D2"/>
    <w:rsid w:val="00FD0B48"/>
    <w:rsid w:val="00FD4A76"/>
    <w:rsid w:val="00FE2F34"/>
    <w:rsid w:val="4CD64204"/>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Calibri" w:hAnsi="Calibri" w:eastAsia="Calibri" w:cs="Calibri"/>
      <w:sz w:val="22"/>
      <w:szCs w:val="22"/>
      <w:lang w:val="en-PH" w:eastAsia="en-PH" w:bidi="ar-SA"/>
    </w:rPr>
  </w:style>
  <w:style w:type="paragraph" w:styleId="2">
    <w:name w:val="heading 1"/>
    <w:basedOn w:val="1"/>
    <w:next w:val="1"/>
    <w:uiPriority w:val="0"/>
    <w:pPr>
      <w:widowControl/>
      <w:spacing w:before="100" w:after="100" w:line="240" w:lineRule="auto"/>
      <w:outlineLvl w:val="0"/>
    </w:pPr>
    <w:rPr>
      <w:rFonts w:ascii="Times New Roman" w:hAnsi="Times New Roman" w:eastAsia="Times New Roman" w:cs="Times New Roman"/>
      <w:b/>
      <w:sz w:val="48"/>
      <w:szCs w:val="48"/>
    </w:rPr>
  </w:style>
  <w:style w:type="paragraph" w:styleId="3">
    <w:name w:val="heading 2"/>
    <w:basedOn w:val="1"/>
    <w:next w:val="1"/>
    <w:qFormat/>
    <w:uiPriority w:val="0"/>
    <w:pPr>
      <w:keepNext/>
      <w:keepLines/>
      <w:spacing w:before="360" w:after="80"/>
      <w:outlineLvl w:val="1"/>
    </w:pPr>
    <w:rPr>
      <w:b/>
      <w:sz w:val="36"/>
      <w:szCs w:val="36"/>
    </w:rPr>
  </w:style>
  <w:style w:type="paragraph" w:styleId="4">
    <w:name w:val="heading 3"/>
    <w:basedOn w:val="1"/>
    <w:next w:val="1"/>
    <w:uiPriority w:val="0"/>
    <w:pPr>
      <w:keepNext/>
      <w:keepLines/>
      <w:spacing w:before="280" w:after="80"/>
      <w:outlineLvl w:val="2"/>
    </w:pPr>
    <w:rPr>
      <w:b/>
      <w:sz w:val="28"/>
      <w:szCs w:val="28"/>
    </w:rPr>
  </w:style>
  <w:style w:type="paragraph" w:styleId="5">
    <w:name w:val="heading 4"/>
    <w:basedOn w:val="1"/>
    <w:next w:val="1"/>
    <w:uiPriority w:val="0"/>
    <w:pPr>
      <w:keepNext/>
      <w:keepLines/>
      <w:spacing w:before="240" w:after="40"/>
      <w:outlineLvl w:val="3"/>
    </w:pPr>
    <w:rPr>
      <w:b/>
      <w:sz w:val="24"/>
      <w:szCs w:val="24"/>
    </w:rPr>
  </w:style>
  <w:style w:type="paragraph" w:styleId="6">
    <w:name w:val="heading 5"/>
    <w:basedOn w:val="1"/>
    <w:next w:val="1"/>
    <w:uiPriority w:val="0"/>
    <w:pPr>
      <w:keepNext/>
      <w:keepLines/>
      <w:spacing w:before="220" w:after="40"/>
      <w:outlineLvl w:val="4"/>
    </w:pPr>
    <w:rPr>
      <w:b/>
    </w:rPr>
  </w:style>
  <w:style w:type="paragraph" w:styleId="7">
    <w:name w:val="heading 6"/>
    <w:basedOn w:val="1"/>
    <w:next w:val="1"/>
    <w:uiPriority w:val="0"/>
    <w:pPr>
      <w:keepNext/>
      <w:keepLines/>
      <w:spacing w:before="200" w:after="40"/>
      <w:outlineLvl w:val="5"/>
    </w:pPr>
    <w:rPr>
      <w:b/>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alloon Text"/>
    <w:basedOn w:val="1"/>
    <w:link w:val="23"/>
    <w:semiHidden/>
    <w:unhideWhenUsed/>
    <w:uiPriority w:val="99"/>
    <w:pPr>
      <w:spacing w:after="0" w:line="240" w:lineRule="auto"/>
    </w:pPr>
    <w:rPr>
      <w:rFonts w:ascii="Tahoma" w:hAnsi="Tahoma" w:cs="Tahoma"/>
      <w:sz w:val="16"/>
      <w:szCs w:val="16"/>
    </w:rPr>
  </w:style>
  <w:style w:type="paragraph" w:styleId="11">
    <w:name w:val="header"/>
    <w:basedOn w:val="1"/>
    <w:link w:val="20"/>
    <w:semiHidden/>
    <w:unhideWhenUsed/>
    <w:uiPriority w:val="99"/>
    <w:pPr>
      <w:tabs>
        <w:tab w:val="center" w:pos="4680"/>
        <w:tab w:val="right" w:pos="9360"/>
      </w:tabs>
      <w:spacing w:after="0" w:line="240" w:lineRule="auto"/>
    </w:pPr>
  </w:style>
  <w:style w:type="paragraph" w:styleId="12">
    <w:name w:val="Normal (Web)"/>
    <w:basedOn w:val="1"/>
    <w:semiHidden/>
    <w:unhideWhenUsed/>
    <w:qFormat/>
    <w:uiPriority w:val="99"/>
    <w:pPr>
      <w:widowControl/>
      <w:spacing w:before="100" w:beforeAutospacing="1" w:after="100" w:afterAutospacing="1" w:line="240" w:lineRule="auto"/>
    </w:pPr>
    <w:rPr>
      <w:rFonts w:ascii="Times New Roman" w:hAnsi="Times New Roman" w:eastAsia="Times New Roman" w:cs="Times New Roman"/>
      <w:sz w:val="24"/>
      <w:szCs w:val="24"/>
      <w:lang w:val="en-US" w:eastAsia="en-US"/>
    </w:rPr>
  </w:style>
  <w:style w:type="paragraph" w:styleId="13">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14">
    <w:name w:val="Title"/>
    <w:basedOn w:val="1"/>
    <w:next w:val="1"/>
    <w:uiPriority w:val="0"/>
    <w:pPr>
      <w:keepNext/>
      <w:keepLines/>
      <w:spacing w:before="480" w:after="120"/>
    </w:pPr>
    <w:rPr>
      <w:b/>
      <w:sz w:val="72"/>
      <w:szCs w:val="72"/>
    </w:rPr>
  </w:style>
  <w:style w:type="table" w:customStyle="1" w:styleId="15">
    <w:name w:val="_Style 11"/>
    <w:basedOn w:val="9"/>
    <w:uiPriority w:val="0"/>
    <w:tblPr>
      <w:tblCellMar>
        <w:left w:w="115" w:type="dxa"/>
        <w:right w:w="115" w:type="dxa"/>
      </w:tblCellMar>
    </w:tblPr>
  </w:style>
  <w:style w:type="table" w:customStyle="1" w:styleId="16">
    <w:name w:val="_Style 12"/>
    <w:basedOn w:val="9"/>
    <w:uiPriority w:val="0"/>
    <w:tblPr>
      <w:tblCellMar>
        <w:left w:w="115" w:type="dxa"/>
        <w:right w:w="115" w:type="dxa"/>
      </w:tblCellMar>
    </w:tblPr>
  </w:style>
  <w:style w:type="table" w:customStyle="1" w:styleId="17">
    <w:name w:val="_Style 13"/>
    <w:basedOn w:val="9"/>
    <w:uiPriority w:val="0"/>
    <w:tblPr>
      <w:tblCellMar>
        <w:top w:w="15" w:type="dxa"/>
        <w:left w:w="15" w:type="dxa"/>
        <w:bottom w:w="15" w:type="dxa"/>
        <w:right w:w="15" w:type="dxa"/>
      </w:tblCellMar>
    </w:tblPr>
  </w:style>
  <w:style w:type="table" w:customStyle="1" w:styleId="18">
    <w:name w:val="_Style 14"/>
    <w:basedOn w:val="9"/>
    <w:uiPriority w:val="0"/>
    <w:tblPr>
      <w:tblCellMar>
        <w:top w:w="15" w:type="dxa"/>
        <w:left w:w="15" w:type="dxa"/>
        <w:bottom w:w="15" w:type="dxa"/>
        <w:right w:w="15" w:type="dxa"/>
      </w:tblCellMar>
    </w:tblPr>
  </w:style>
  <w:style w:type="paragraph" w:styleId="19">
    <w:name w:val="List Paragraph"/>
    <w:basedOn w:val="1"/>
    <w:link w:val="28"/>
    <w:qFormat/>
    <w:uiPriority w:val="34"/>
    <w:pPr>
      <w:ind w:left="720"/>
      <w:contextualSpacing/>
    </w:pPr>
  </w:style>
  <w:style w:type="character" w:customStyle="1" w:styleId="20">
    <w:name w:val="Header Char"/>
    <w:basedOn w:val="8"/>
    <w:link w:val="11"/>
    <w:semiHidden/>
    <w:uiPriority w:val="99"/>
  </w:style>
  <w:style w:type="paragraph" w:customStyle="1" w:styleId="21">
    <w:name w:val="No Spacing1"/>
    <w:link w:val="22"/>
    <w:qFormat/>
    <w:uiPriority w:val="1"/>
    <w:pPr>
      <w:widowControl/>
      <w:spacing w:after="0" w:line="240" w:lineRule="auto"/>
    </w:pPr>
    <w:rPr>
      <w:rFonts w:ascii="Calibri" w:hAnsi="Calibri" w:eastAsia="SimSun" w:cs="Times New Roman"/>
      <w:sz w:val="22"/>
      <w:szCs w:val="22"/>
      <w:lang w:val="en-US" w:eastAsia="en-US" w:bidi="ar-SA"/>
    </w:rPr>
  </w:style>
  <w:style w:type="character" w:customStyle="1" w:styleId="22">
    <w:name w:val="No Spacing Char"/>
    <w:link w:val="21"/>
    <w:qFormat/>
    <w:uiPriority w:val="1"/>
    <w:rPr>
      <w:rFonts w:eastAsia="SimSun" w:cs="Times New Roman"/>
      <w:lang w:val="en-US" w:eastAsia="en-US"/>
    </w:rPr>
  </w:style>
  <w:style w:type="character" w:customStyle="1" w:styleId="23">
    <w:name w:val="Balloon Text Char"/>
    <w:basedOn w:val="8"/>
    <w:link w:val="10"/>
    <w:semiHidden/>
    <w:uiPriority w:val="99"/>
    <w:rPr>
      <w:rFonts w:ascii="Tahoma" w:hAnsi="Tahoma" w:cs="Tahoma"/>
      <w:sz w:val="16"/>
      <w:szCs w:val="16"/>
    </w:rPr>
  </w:style>
  <w:style w:type="paragraph" w:customStyle="1" w:styleId="24">
    <w:name w:val="m_6794652266622014926gmail-msonormal"/>
    <w:basedOn w:val="1"/>
    <w:uiPriority w:val="0"/>
    <w:pPr>
      <w:widowControl/>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5">
    <w:name w:val="m_6794652266622014926gmail-nospacing1"/>
    <w:basedOn w:val="1"/>
    <w:uiPriority w:val="0"/>
    <w:pPr>
      <w:widowControl/>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6">
    <w:name w:val="m_-1293240812544522965gmail-msonormal"/>
    <w:basedOn w:val="1"/>
    <w:uiPriority w:val="0"/>
    <w:pPr>
      <w:widowControl/>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7">
    <w:name w:val="il"/>
    <w:basedOn w:val="8"/>
    <w:uiPriority w:val="0"/>
  </w:style>
  <w:style w:type="character" w:customStyle="1" w:styleId="28">
    <w:name w:val="List Paragraph Char"/>
    <w:link w:val="19"/>
    <w:locked/>
    <w:uiPriority w:val="34"/>
  </w:style>
  <w:style w:type="paragraph" w:customStyle="1" w:styleId="29">
    <w:name w:val="m_4243795223112735294gmail-msolistparagraph"/>
    <w:basedOn w:val="1"/>
    <w:uiPriority w:val="0"/>
    <w:pPr>
      <w:widowControl/>
      <w:spacing w:before="100" w:beforeAutospacing="1" w:after="100" w:afterAutospacing="1" w:line="240" w:lineRule="auto"/>
    </w:pPr>
    <w:rPr>
      <w:rFonts w:ascii="Times New Roman" w:hAnsi="Times New Roman" w:eastAsia="Times New Roman" w:cs="Times New Roman"/>
      <w:sz w:val="24"/>
      <w:szCs w:val="24"/>
    </w:rPr>
  </w:style>
  <w:style w:type="paragraph" w:customStyle="1" w:styleId="30">
    <w:name w:val="m_4243795223112735294gmail-m-5477238479406467416gmail-m-4277438642171562527gmail-msonormal"/>
    <w:basedOn w:val="1"/>
    <w:uiPriority w:val="0"/>
    <w:pPr>
      <w:widowControl/>
      <w:spacing w:before="100" w:beforeAutospacing="1" w:after="100" w:afterAutospacing="1" w:line="240" w:lineRule="auto"/>
    </w:pPr>
    <w:rPr>
      <w:rFonts w:ascii="Times New Roman" w:hAnsi="Times New Roman" w:eastAsia="Times New Roman" w:cs="Times New Roman"/>
      <w:sz w:val="24"/>
      <w:szCs w:val="24"/>
    </w:rPr>
  </w:style>
  <w:style w:type="paragraph" w:customStyle="1" w:styleId="31">
    <w:name w:val="m_4243795223112735294gmail-msonormal"/>
    <w:basedOn w:val="1"/>
    <w:uiPriority w:val="0"/>
    <w:pPr>
      <w:widowControl/>
      <w:spacing w:before="100" w:beforeAutospacing="1" w:after="100" w:afterAutospacing="1" w:line="240" w:lineRule="auto"/>
    </w:pPr>
    <w:rPr>
      <w:rFonts w:ascii="Times New Roman" w:hAnsi="Times New Roman" w:eastAsia="Times New Roman" w:cs="Times New Roman"/>
      <w:sz w:val="24"/>
      <w:szCs w:val="24"/>
    </w:rPr>
  </w:style>
  <w:style w:type="paragraph" w:customStyle="1" w:styleId="32">
    <w:name w:val="m_4243795223112735294gmail-nospacing1"/>
    <w:basedOn w:val="1"/>
    <w:uiPriority w:val="0"/>
    <w:pPr>
      <w:widowControl/>
      <w:spacing w:before="100" w:beforeAutospacing="1" w:after="100" w:afterAutospacing="1" w:line="240" w:lineRule="auto"/>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DSWD-MISS</Company>
  <Pages>2</Pages>
  <Words>552</Words>
  <Characters>3151</Characters>
  <Lines>26</Lines>
  <Paragraphs>7</Paragraphs>
  <TotalTime>3</TotalTime>
  <ScaleCrop>false</ScaleCrop>
  <LinksUpToDate>false</LinksUpToDate>
  <CharactersWithSpaces>3696</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2021-05-22T06:50:00Z</dcterms:created>
  <dc:creator>Mariel B. Ferrariz</dc:creator>
  <cp:lastModifiedBy>ACER</cp:lastModifiedBy>
  <dcterms:modified xsi:type="dcterms:W3CDTF">2021-05-22T09:03:49Z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