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90C1A6" w14:textId="77777777" w:rsidR="00614534" w:rsidRPr="00073923" w:rsidRDefault="00557C5F" w:rsidP="0061453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73923">
        <w:rPr>
          <w:rFonts w:ascii="Arial" w:eastAsia="Arial" w:hAnsi="Arial" w:cs="Arial"/>
          <w:b/>
          <w:sz w:val="32"/>
          <w:szCs w:val="24"/>
        </w:rPr>
        <w:t>DSWD</w:t>
      </w:r>
      <w:r w:rsidR="00E04AE5" w:rsidRPr="00073923">
        <w:rPr>
          <w:rFonts w:ascii="Arial" w:eastAsia="Arial" w:hAnsi="Arial" w:cs="Arial"/>
          <w:b/>
          <w:sz w:val="32"/>
          <w:szCs w:val="24"/>
        </w:rPr>
        <w:t xml:space="preserve"> </w:t>
      </w:r>
      <w:r w:rsidRPr="00073923">
        <w:rPr>
          <w:rFonts w:ascii="Arial" w:eastAsia="Arial" w:hAnsi="Arial" w:cs="Arial"/>
          <w:b/>
          <w:sz w:val="32"/>
          <w:szCs w:val="24"/>
        </w:rPr>
        <w:t>DROMIC</w:t>
      </w:r>
      <w:r w:rsidR="00E04AE5" w:rsidRPr="00073923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073923">
        <w:rPr>
          <w:rFonts w:ascii="Arial" w:eastAsia="Arial" w:hAnsi="Arial" w:cs="Arial"/>
          <w:b/>
          <w:sz w:val="32"/>
          <w:szCs w:val="24"/>
        </w:rPr>
        <w:t>Report</w:t>
      </w:r>
      <w:r w:rsidR="00E04AE5" w:rsidRPr="00073923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073923">
        <w:rPr>
          <w:rFonts w:ascii="Arial" w:eastAsia="Arial" w:hAnsi="Arial" w:cs="Arial"/>
          <w:b/>
          <w:sz w:val="32"/>
          <w:szCs w:val="24"/>
        </w:rPr>
        <w:t>#</w:t>
      </w:r>
      <w:r w:rsidR="00420628" w:rsidRPr="00073923">
        <w:rPr>
          <w:rFonts w:ascii="Arial" w:eastAsia="Arial" w:hAnsi="Arial" w:cs="Arial"/>
          <w:b/>
          <w:sz w:val="32"/>
          <w:szCs w:val="24"/>
        </w:rPr>
        <w:t>1</w:t>
      </w:r>
      <w:r w:rsidR="00F04638" w:rsidRPr="00073923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073923">
        <w:rPr>
          <w:rFonts w:ascii="Arial" w:eastAsia="Arial" w:hAnsi="Arial" w:cs="Arial"/>
          <w:b/>
          <w:sz w:val="32"/>
          <w:szCs w:val="24"/>
        </w:rPr>
        <w:t>on</w:t>
      </w:r>
      <w:r w:rsidR="000D1CD4" w:rsidRPr="00073923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073923">
        <w:rPr>
          <w:rFonts w:ascii="Arial" w:eastAsia="Arial" w:hAnsi="Arial" w:cs="Arial"/>
          <w:b/>
          <w:sz w:val="32"/>
          <w:szCs w:val="24"/>
        </w:rPr>
        <w:t>he</w:t>
      </w:r>
      <w:r w:rsidR="006A3670" w:rsidRPr="00073923">
        <w:rPr>
          <w:rFonts w:ascii="Arial" w:eastAsia="Arial" w:hAnsi="Arial" w:cs="Arial"/>
          <w:b/>
          <w:sz w:val="32"/>
          <w:szCs w:val="24"/>
        </w:rPr>
        <w:t xml:space="preserve"> </w:t>
      </w:r>
      <w:r w:rsidR="00420628" w:rsidRPr="00073923">
        <w:rPr>
          <w:rFonts w:ascii="Arial" w:eastAsia="Arial" w:hAnsi="Arial" w:cs="Arial"/>
          <w:b/>
          <w:sz w:val="32"/>
          <w:szCs w:val="24"/>
        </w:rPr>
        <w:t xml:space="preserve">Displacement in </w:t>
      </w:r>
    </w:p>
    <w:p w14:paraId="4C1ED0B6" w14:textId="118484F1" w:rsidR="00420628" w:rsidRPr="00073923" w:rsidRDefault="00614534" w:rsidP="0061453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073923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073923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420628" w:rsidRPr="00073923">
        <w:rPr>
          <w:rFonts w:ascii="Arial" w:eastAsia="Arial" w:hAnsi="Arial" w:cs="Arial"/>
          <w:b/>
          <w:sz w:val="32"/>
          <w:szCs w:val="24"/>
        </w:rPr>
        <w:t>Kabasalan</w:t>
      </w:r>
      <w:proofErr w:type="spellEnd"/>
      <w:r w:rsidR="00420628" w:rsidRPr="00073923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420628" w:rsidRPr="00073923">
        <w:rPr>
          <w:rFonts w:ascii="Arial" w:eastAsia="Arial" w:hAnsi="Arial" w:cs="Arial"/>
          <w:b/>
          <w:sz w:val="32"/>
          <w:szCs w:val="24"/>
        </w:rPr>
        <w:t>Pikit</w:t>
      </w:r>
      <w:proofErr w:type="spellEnd"/>
      <w:r w:rsidR="00420628" w:rsidRPr="00073923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420628" w:rsidRPr="00073923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  <w:r w:rsidR="00420628" w:rsidRPr="00073923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50B165C" w14:textId="3976F4F3" w:rsidR="00E94313" w:rsidRPr="00073923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73923">
        <w:rPr>
          <w:rFonts w:ascii="Arial" w:eastAsia="Arial" w:hAnsi="Arial" w:cs="Arial"/>
          <w:sz w:val="24"/>
          <w:szCs w:val="24"/>
        </w:rPr>
        <w:t xml:space="preserve">as of </w:t>
      </w:r>
      <w:r w:rsidR="00420628" w:rsidRPr="00073923">
        <w:rPr>
          <w:rFonts w:ascii="Arial" w:eastAsia="Arial" w:hAnsi="Arial" w:cs="Arial"/>
          <w:sz w:val="24"/>
          <w:szCs w:val="24"/>
        </w:rPr>
        <w:t>11</w:t>
      </w:r>
      <w:r w:rsidR="00214845" w:rsidRPr="00073923">
        <w:rPr>
          <w:rFonts w:ascii="Arial" w:eastAsia="Arial" w:hAnsi="Arial" w:cs="Arial"/>
          <w:sz w:val="24"/>
          <w:szCs w:val="24"/>
        </w:rPr>
        <w:t xml:space="preserve"> </w:t>
      </w:r>
      <w:r w:rsidR="00420628" w:rsidRPr="00073923">
        <w:rPr>
          <w:rFonts w:ascii="Arial" w:eastAsia="Arial" w:hAnsi="Arial" w:cs="Arial"/>
          <w:sz w:val="24"/>
          <w:szCs w:val="24"/>
        </w:rPr>
        <w:t>June</w:t>
      </w:r>
      <w:r w:rsidR="00214845" w:rsidRPr="00073923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073923">
        <w:rPr>
          <w:rFonts w:ascii="Arial" w:eastAsia="Arial" w:hAnsi="Arial" w:cs="Arial"/>
          <w:sz w:val="24"/>
          <w:szCs w:val="24"/>
        </w:rPr>
        <w:t>1</w:t>
      </w:r>
      <w:r w:rsidR="00214845" w:rsidRPr="00073923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73923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73923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73923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098FD5D" w14:textId="2B2A5492" w:rsidR="00A216DC" w:rsidRPr="00073923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73923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6A419C29" w14:textId="0767D4D0" w:rsidR="00420628" w:rsidRPr="00073923" w:rsidRDefault="00C670C1" w:rsidP="00420628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3923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>24</w:t>
      </w:r>
      <w:r w:rsidR="00CF794B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6B01" w:rsidRPr="00073923">
        <w:rPr>
          <w:rFonts w:ascii="Arial" w:eastAsia="Arial" w:hAnsi="Arial" w:cs="Arial"/>
          <w:color w:val="000000" w:themeColor="text1"/>
          <w:sz w:val="24"/>
          <w:szCs w:val="24"/>
        </w:rPr>
        <w:t>May</w:t>
      </w:r>
      <w:r w:rsidR="00E04AE5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73923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073923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07392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a sighting of the presence of a </w:t>
      </w:r>
      <w:proofErr w:type="spellStart"/>
      <w:r w:rsidR="00073923" w:rsidRPr="00073923">
        <w:rPr>
          <w:rFonts w:ascii="Arial" w:eastAsia="Arial" w:hAnsi="Arial" w:cs="Arial"/>
          <w:color w:val="000000" w:themeColor="text1"/>
          <w:sz w:val="24"/>
          <w:szCs w:val="24"/>
        </w:rPr>
        <w:t>Bangsamoro</w:t>
      </w:r>
      <w:proofErr w:type="spellEnd"/>
      <w:r w:rsidR="00073923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 Islamic Freedom Fighters (</w:t>
      </w:r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>BIFF</w:t>
      </w:r>
      <w:r w:rsidR="00073923" w:rsidRPr="00073923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>Sitio</w:t>
      </w:r>
      <w:proofErr w:type="spellEnd"/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>Lakpan</w:t>
      </w:r>
      <w:proofErr w:type="spellEnd"/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73923" w:rsidRPr="00073923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073923" w:rsidRPr="0007392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>Kabasalan</w:t>
      </w:r>
      <w:proofErr w:type="spellEnd"/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73923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, North </w:t>
      </w:r>
      <w:proofErr w:type="spellStart"/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proofErr w:type="spellEnd"/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 prompted the government troops to conduct an airstrike at the armed</w:t>
      </w:r>
      <w:r w:rsidR="00073923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>group’s base camp in the said area. In fear of an impending warfare, some residents fled the</w:t>
      </w:r>
      <w:r w:rsidR="00073923" w:rsidRPr="000739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20628" w:rsidRPr="00073923">
        <w:rPr>
          <w:rFonts w:ascii="Arial" w:eastAsia="Arial" w:hAnsi="Arial" w:cs="Arial"/>
          <w:color w:val="000000" w:themeColor="text1"/>
          <w:sz w:val="24"/>
          <w:szCs w:val="24"/>
        </w:rPr>
        <w:t>area resulting to displacement of families and individuals.</w:t>
      </w:r>
    </w:p>
    <w:p w14:paraId="0C96463D" w14:textId="7AEAA8BF" w:rsidR="00F35540" w:rsidRPr="00073923" w:rsidRDefault="00AE4967" w:rsidP="0042062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073923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073923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73923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 w:rsidRPr="00073923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073923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bookmarkStart w:id="0" w:name="_30j0zll" w:colFirst="0" w:colLast="0"/>
      <w:bookmarkEnd w:id="0"/>
      <w:r w:rsidR="00936B01" w:rsidRPr="00073923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8D7AC3" w:rsidRPr="0007392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EFDFE0D" w14:textId="77777777" w:rsidR="00F35540" w:rsidRPr="00073923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73923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7392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739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73923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739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73923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739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73923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739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73923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739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73923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FBC7A8F" w:rsidR="00470FE4" w:rsidRPr="00073923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73923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739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36B01" w:rsidRPr="00073923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420628" w:rsidRPr="00073923">
        <w:rPr>
          <w:rFonts w:ascii="Arial" w:eastAsia="Arial" w:hAnsi="Arial" w:cs="Arial"/>
          <w:b/>
          <w:color w:val="0070C0"/>
          <w:sz w:val="24"/>
          <w:szCs w:val="24"/>
        </w:rPr>
        <w:t>210</w:t>
      </w:r>
      <w:r w:rsidR="008D7AC3" w:rsidRPr="0007392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7392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07392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73923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739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20628" w:rsidRPr="00073923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36B01" w:rsidRPr="0007392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20628" w:rsidRPr="00073923">
        <w:rPr>
          <w:rFonts w:ascii="Arial" w:eastAsia="Arial" w:hAnsi="Arial" w:cs="Arial"/>
          <w:b/>
          <w:color w:val="0070C0"/>
          <w:sz w:val="24"/>
          <w:szCs w:val="24"/>
        </w:rPr>
        <w:t>260</w:t>
      </w:r>
      <w:r w:rsidR="00D90712" w:rsidRPr="0007392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7392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07392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73923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739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7392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739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73923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739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073923" w:rsidRPr="00073923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073923" w:rsidRPr="00073923">
        <w:rPr>
          <w:rFonts w:ascii="Arial" w:eastAsia="Arial" w:hAnsi="Arial" w:cs="Arial"/>
          <w:b/>
          <w:bCs/>
          <w:color w:val="0070C0"/>
          <w:sz w:val="24"/>
          <w:szCs w:val="24"/>
        </w:rPr>
        <w:t>.</w:t>
      </w:r>
      <w:r w:rsidR="00420628" w:rsidRPr="0007392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420628" w:rsidRPr="00073923">
        <w:rPr>
          <w:rFonts w:ascii="Arial" w:eastAsia="Arial" w:hAnsi="Arial" w:cs="Arial"/>
          <w:b/>
          <w:bCs/>
          <w:color w:val="0070C0"/>
          <w:sz w:val="24"/>
          <w:szCs w:val="24"/>
        </w:rPr>
        <w:t>Kabasalan</w:t>
      </w:r>
      <w:proofErr w:type="spellEnd"/>
      <w:r w:rsidR="00420628" w:rsidRPr="0007392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420628" w:rsidRPr="00073923">
        <w:rPr>
          <w:rFonts w:ascii="Arial" w:eastAsia="Arial" w:hAnsi="Arial" w:cs="Arial"/>
          <w:b/>
          <w:bCs/>
          <w:color w:val="0070C0"/>
          <w:sz w:val="24"/>
          <w:szCs w:val="24"/>
        </w:rPr>
        <w:t>Pikit</w:t>
      </w:r>
      <w:proofErr w:type="spellEnd"/>
      <w:r w:rsidR="00420628" w:rsidRPr="0007392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North </w:t>
      </w:r>
      <w:proofErr w:type="spellStart"/>
      <w:r w:rsidR="00420628" w:rsidRPr="00073923">
        <w:rPr>
          <w:rFonts w:ascii="Arial" w:eastAsia="Arial" w:hAnsi="Arial" w:cs="Arial"/>
          <w:b/>
          <w:bCs/>
          <w:color w:val="0070C0"/>
          <w:sz w:val="24"/>
          <w:szCs w:val="24"/>
        </w:rPr>
        <w:t>Cotabato</w:t>
      </w:r>
      <w:proofErr w:type="spellEnd"/>
      <w:r w:rsidR="00936B01" w:rsidRPr="0007392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5084B" w:rsidRPr="00073923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073923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739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7392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739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7392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73923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73923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73923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073923">
        <w:rPr>
          <w:rFonts w:ascii="Arial" w:eastAsia="Arial" w:hAnsi="Arial" w:cs="Arial"/>
          <w:b/>
          <w:i/>
          <w:sz w:val="20"/>
          <w:szCs w:val="24"/>
        </w:rPr>
        <w:t>e</w:t>
      </w:r>
      <w:r w:rsidR="00E04AE5" w:rsidRPr="000739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073923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 w:rsidRPr="000739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073923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 w:rsidRPr="000739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073923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 w:rsidRPr="000739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073923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 w:rsidRPr="000739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073923">
        <w:rPr>
          <w:rFonts w:ascii="Arial" w:eastAsia="Arial" w:hAnsi="Arial" w:cs="Arial"/>
          <w:b/>
          <w:i/>
          <w:sz w:val="20"/>
          <w:szCs w:val="24"/>
        </w:rPr>
        <w:t>Families</w:t>
      </w:r>
      <w:r w:rsidR="002A64EF" w:rsidRPr="000739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073923">
        <w:rPr>
          <w:rFonts w:ascii="Arial" w:eastAsia="Arial" w:hAnsi="Arial" w:cs="Arial"/>
          <w:b/>
          <w:i/>
          <w:sz w:val="20"/>
          <w:szCs w:val="24"/>
        </w:rPr>
        <w:t>/</w:t>
      </w:r>
      <w:r w:rsidR="002A64EF" w:rsidRPr="000739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073923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6"/>
        <w:gridCol w:w="1940"/>
        <w:gridCol w:w="1284"/>
        <w:gridCol w:w="1282"/>
      </w:tblGrid>
      <w:tr w:rsidR="00420628" w:rsidRPr="00073923" w14:paraId="4770858A" w14:textId="77777777" w:rsidTr="00420628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537B6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14AA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420628" w:rsidRPr="00073923" w14:paraId="277FDE72" w14:textId="77777777" w:rsidTr="0042062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3E1AF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5AD32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40F6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097E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420628" w:rsidRPr="00073923" w14:paraId="32D39438" w14:textId="77777777" w:rsidTr="0042062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6EF5A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95345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C5669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1,210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BB38B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7,260 </w:t>
            </w:r>
          </w:p>
        </w:tc>
      </w:tr>
      <w:tr w:rsidR="00420628" w:rsidRPr="00073923" w14:paraId="68B0E2DD" w14:textId="77777777" w:rsidTr="0042062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EF13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>REGION XII</w:t>
            </w:r>
          </w:p>
        </w:tc>
        <w:tc>
          <w:tcPr>
            <w:tcW w:w="10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597BA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A7CBC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1,210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FFAAF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7,260 </w:t>
            </w:r>
          </w:p>
        </w:tc>
      </w:tr>
      <w:tr w:rsidR="00420628" w:rsidRPr="00073923" w14:paraId="6C114D51" w14:textId="77777777" w:rsidTr="0042062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C2993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North </w:t>
            </w:r>
            <w:proofErr w:type="spellStart"/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DED2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7DFC7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1,210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0A5B1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7,260 </w:t>
            </w:r>
          </w:p>
        </w:tc>
      </w:tr>
      <w:tr w:rsidR="00420628" w:rsidRPr="00073923" w14:paraId="27F01475" w14:textId="77777777" w:rsidTr="0042062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00A58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DCA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>Pikit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2D6E8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B6B09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1,210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5E932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7,260 </w:t>
            </w:r>
          </w:p>
        </w:tc>
      </w:tr>
    </w:tbl>
    <w:p w14:paraId="42CFFD81" w14:textId="77777777" w:rsidR="00C71101" w:rsidRPr="00073923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14:paraId="47C6154A" w14:textId="5F4887ED" w:rsidR="008D7AC3" w:rsidRPr="00073923" w:rsidRDefault="008D7AC3" w:rsidP="008D7AC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7392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36B01" w:rsidRPr="00073923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Pr="00073923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7C936689" w14:textId="0191DE22" w:rsidR="00A10801" w:rsidRPr="00073923" w:rsidRDefault="00A10801" w:rsidP="008D7AC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1DB311" w14:textId="60240FFA" w:rsidR="00A10801" w:rsidRPr="00073923" w:rsidRDefault="00A10801" w:rsidP="00A1080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73923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073923" w:rsidRPr="00073923">
        <w:rPr>
          <w:rFonts w:ascii="Arial" w:eastAsia="Arial" w:hAnsi="Arial" w:cs="Arial"/>
          <w:b/>
          <w:color w:val="002060"/>
          <w:sz w:val="24"/>
          <w:szCs w:val="24"/>
        </w:rPr>
        <w:t xml:space="preserve"> / Persons</w:t>
      </w:r>
    </w:p>
    <w:p w14:paraId="51D58E26" w14:textId="78A484C9" w:rsidR="00A10801" w:rsidRPr="00073923" w:rsidRDefault="00A10801" w:rsidP="00A10801">
      <w:pPr>
        <w:pStyle w:val="ListParagraph"/>
        <w:numPr>
          <w:ilvl w:val="0"/>
          <w:numId w:val="25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7392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A8700A3" w14:textId="31E88891" w:rsidR="00A10801" w:rsidRPr="00073923" w:rsidRDefault="00A10801" w:rsidP="00A10801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73923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420628" w:rsidRPr="00073923">
        <w:rPr>
          <w:rFonts w:ascii="Arial" w:eastAsia="Arial" w:hAnsi="Arial" w:cs="Arial"/>
          <w:b/>
          <w:color w:val="0070C0"/>
          <w:sz w:val="24"/>
          <w:szCs w:val="24"/>
        </w:rPr>
        <w:t>613</w:t>
      </w:r>
      <w:r w:rsidRPr="0007392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7392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73923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420628" w:rsidRPr="00073923">
        <w:rPr>
          <w:rFonts w:ascii="Arial" w:eastAsia="Arial" w:hAnsi="Arial" w:cs="Arial"/>
          <w:b/>
          <w:color w:val="0070C0"/>
          <w:sz w:val="24"/>
          <w:szCs w:val="24"/>
        </w:rPr>
        <w:t>3,678</w:t>
      </w:r>
      <w:r w:rsidRPr="0007392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7392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73923">
        <w:rPr>
          <w:rFonts w:ascii="Arial" w:eastAsia="Arial" w:hAnsi="Arial" w:cs="Arial"/>
          <w:color w:val="auto"/>
          <w:sz w:val="24"/>
          <w:szCs w:val="24"/>
        </w:rPr>
        <w:t xml:space="preserve">currently taking temporary shelter in </w:t>
      </w:r>
      <w:r w:rsidR="00420628" w:rsidRPr="00073923">
        <w:rPr>
          <w:rFonts w:ascii="Arial" w:eastAsia="Arial" w:hAnsi="Arial" w:cs="Arial"/>
          <w:b/>
          <w:color w:val="0070C0"/>
          <w:sz w:val="24"/>
          <w:szCs w:val="24"/>
        </w:rPr>
        <w:t xml:space="preserve">two </w:t>
      </w:r>
      <w:r w:rsidRPr="00073923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420628" w:rsidRPr="00073923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073923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07392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73923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Pr="0007392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73923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14:paraId="0E1D9F05" w14:textId="77777777" w:rsidR="00A10801" w:rsidRPr="00073923" w:rsidRDefault="00A10801" w:rsidP="00A10801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B9A3348" w14:textId="22FB64CA" w:rsidR="00A10801" w:rsidRPr="00073923" w:rsidRDefault="00A10801" w:rsidP="00A10801">
      <w:pPr>
        <w:spacing w:after="0" w:line="240" w:lineRule="auto"/>
        <w:ind w:left="709"/>
        <w:contextualSpacing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073923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 2. Number of Displaced Families / Persons Inside Evacuation Center</w:t>
      </w:r>
      <w:r w:rsidR="00073923" w:rsidRPr="00073923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01"/>
        <w:gridCol w:w="1032"/>
        <w:gridCol w:w="1032"/>
        <w:gridCol w:w="1032"/>
        <w:gridCol w:w="1032"/>
        <w:gridCol w:w="1033"/>
        <w:gridCol w:w="1033"/>
      </w:tblGrid>
      <w:tr w:rsidR="00420628" w:rsidRPr="00073923" w14:paraId="6E1B7500" w14:textId="77777777" w:rsidTr="00420628">
        <w:trPr>
          <w:trHeight w:val="20"/>
        </w:trPr>
        <w:tc>
          <w:tcPr>
            <w:tcW w:w="1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6379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9DE44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28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0B138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DISPLACED </w:t>
            </w:r>
          </w:p>
        </w:tc>
      </w:tr>
      <w:tr w:rsidR="00420628" w:rsidRPr="00073923" w14:paraId="31C4A7A1" w14:textId="77777777" w:rsidTr="00420628">
        <w:trPr>
          <w:trHeight w:val="20"/>
        </w:trPr>
        <w:tc>
          <w:tcPr>
            <w:tcW w:w="1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48207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D184A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8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9AF3E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420628" w:rsidRPr="00073923" w14:paraId="41751FC0" w14:textId="77777777" w:rsidTr="00420628">
        <w:trPr>
          <w:trHeight w:val="20"/>
        </w:trPr>
        <w:tc>
          <w:tcPr>
            <w:tcW w:w="1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F979D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50DB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2ADD6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1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C122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 </w:t>
            </w:r>
          </w:p>
        </w:tc>
      </w:tr>
      <w:tr w:rsidR="00420628" w:rsidRPr="00073923" w14:paraId="0AFC7574" w14:textId="77777777" w:rsidTr="00420628">
        <w:trPr>
          <w:trHeight w:val="20"/>
        </w:trPr>
        <w:tc>
          <w:tcPr>
            <w:tcW w:w="1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FDFE4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D112F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90C5F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C593F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8C3B1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8363D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5B34E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420628" w:rsidRPr="00073923" w14:paraId="358E11A3" w14:textId="77777777" w:rsidTr="00420628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479C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60D01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DB755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EF4CC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613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20370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613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AA48B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3,678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65ED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3,678 </w:t>
            </w:r>
          </w:p>
        </w:tc>
      </w:tr>
      <w:tr w:rsidR="00420628" w:rsidRPr="00073923" w14:paraId="277CFA16" w14:textId="77777777" w:rsidTr="00420628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75A35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>REGION XII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5B61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A4D96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F59EB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613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971D4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613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0833F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3,678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7C854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3,678 </w:t>
            </w:r>
          </w:p>
        </w:tc>
      </w:tr>
      <w:tr w:rsidR="00420628" w:rsidRPr="00073923" w14:paraId="06F63CAC" w14:textId="77777777" w:rsidTr="00420628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2E0FB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North </w:t>
            </w:r>
            <w:proofErr w:type="spellStart"/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DBF7F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83B75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DF86A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613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FFB50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613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8E8D5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3,678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8F2C4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39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3,678 </w:t>
            </w:r>
          </w:p>
        </w:tc>
      </w:tr>
      <w:tr w:rsidR="00420628" w:rsidRPr="00073923" w14:paraId="5D7823B6" w14:textId="77777777" w:rsidTr="0042062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24271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BA61E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>Pikit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0A82A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00FE1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DDC30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613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51925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613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27602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3,678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1534" w14:textId="77777777" w:rsidR="00420628" w:rsidRPr="00073923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7392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3,678 </w:t>
            </w:r>
          </w:p>
        </w:tc>
      </w:tr>
    </w:tbl>
    <w:p w14:paraId="69C9575C" w14:textId="2DD7DD73" w:rsidR="00A10801" w:rsidRPr="00073923" w:rsidRDefault="00A10801" w:rsidP="00A10801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="00073923"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Pr="000739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6C295736" w14:textId="6E81D81D" w:rsidR="00A10801" w:rsidRPr="00073923" w:rsidRDefault="00A10801" w:rsidP="00A108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73923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064CCA5F" w14:textId="77777777" w:rsidR="002B5A4C" w:rsidRPr="00073923" w:rsidRDefault="002B5A4C" w:rsidP="00A108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0EAA20D" w14:textId="1D90062F" w:rsidR="00A10801" w:rsidRPr="00073923" w:rsidRDefault="00A10801" w:rsidP="00A1080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73923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0328E650" w14:textId="36425610" w:rsidR="00A10801" w:rsidRPr="00073923" w:rsidRDefault="00A10801" w:rsidP="00A10801">
      <w:pPr>
        <w:pStyle w:val="ListParagraph"/>
        <w:spacing w:after="0" w:line="240" w:lineRule="auto"/>
        <w:ind w:left="79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73923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420628" w:rsidRPr="00073923">
        <w:rPr>
          <w:rFonts w:ascii="Arial" w:eastAsia="Arial" w:hAnsi="Arial" w:cs="Arial"/>
          <w:b/>
          <w:color w:val="0070C0"/>
          <w:sz w:val="24"/>
          <w:szCs w:val="24"/>
        </w:rPr>
        <w:t xml:space="preserve">597 </w:t>
      </w:r>
      <w:r w:rsidRPr="0007392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7392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73923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420628" w:rsidRPr="00073923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07392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20628" w:rsidRPr="00073923">
        <w:rPr>
          <w:rFonts w:ascii="Arial" w:eastAsia="Arial" w:hAnsi="Arial" w:cs="Arial"/>
          <w:b/>
          <w:color w:val="0070C0"/>
          <w:sz w:val="24"/>
          <w:szCs w:val="24"/>
        </w:rPr>
        <w:t>582</w:t>
      </w:r>
      <w:r w:rsidRPr="0007392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7392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73923">
        <w:rPr>
          <w:rFonts w:ascii="Arial" w:eastAsia="Arial" w:hAnsi="Arial" w:cs="Arial"/>
          <w:color w:val="auto"/>
          <w:sz w:val="24"/>
          <w:szCs w:val="24"/>
        </w:rPr>
        <w:t xml:space="preserve">currently taking with their relatives and/or </w:t>
      </w:r>
      <w:proofErr w:type="spellStart"/>
      <w:r w:rsidRPr="00073923">
        <w:rPr>
          <w:rFonts w:ascii="Arial" w:eastAsia="Arial" w:hAnsi="Arial" w:cs="Arial"/>
          <w:color w:val="auto"/>
          <w:sz w:val="24"/>
          <w:szCs w:val="24"/>
        </w:rPr>
        <w:t>freinds</w:t>
      </w:r>
      <w:proofErr w:type="spellEnd"/>
      <w:r w:rsidRPr="0007392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73923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CF0071" w:rsidRPr="00073923">
        <w:rPr>
          <w:rFonts w:ascii="Arial" w:eastAsia="Arial" w:hAnsi="Arial" w:cs="Arial"/>
          <w:color w:val="auto"/>
          <w:sz w:val="24"/>
          <w:szCs w:val="24"/>
        </w:rPr>
        <w:t>3</w:t>
      </w:r>
      <w:r w:rsidRPr="0007392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531835D9" w14:textId="77777777" w:rsidR="00A10801" w:rsidRPr="00073923" w:rsidRDefault="00A10801" w:rsidP="00A10801">
      <w:pPr>
        <w:pStyle w:val="ListParagraph"/>
        <w:spacing w:after="0" w:line="240" w:lineRule="auto"/>
        <w:ind w:left="79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D529F35" w14:textId="77777777" w:rsidR="00CA7D7C" w:rsidRDefault="00CA7D7C">
      <w:pPr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br w:type="page"/>
      </w:r>
    </w:p>
    <w:p w14:paraId="62D694CF" w14:textId="773D14C4" w:rsidR="00A10801" w:rsidRPr="00CA7D7C" w:rsidRDefault="00A10801" w:rsidP="00A10801">
      <w:pPr>
        <w:pStyle w:val="ListParagraph"/>
        <w:spacing w:after="0" w:line="240" w:lineRule="auto"/>
        <w:ind w:left="791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CA7D7C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lastRenderedPageBreak/>
        <w:t xml:space="preserve">Table </w:t>
      </w:r>
      <w:r w:rsidR="00CF0071" w:rsidRPr="00CA7D7C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</w:t>
      </w:r>
      <w:r w:rsidRPr="00CA7D7C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. Number of Displaced Families / Persons Outside Evacuation Center</w:t>
      </w:r>
      <w:r w:rsidR="00CA7D7C" w:rsidRPr="00CA7D7C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24"/>
        <w:gridCol w:w="1181"/>
        <w:gridCol w:w="1181"/>
        <w:gridCol w:w="1183"/>
        <w:gridCol w:w="1179"/>
      </w:tblGrid>
      <w:tr w:rsidR="00420628" w:rsidRPr="00CA7D7C" w14:paraId="505DFEF7" w14:textId="77777777" w:rsidTr="00420628">
        <w:trPr>
          <w:trHeight w:val="20"/>
          <w:tblHeader/>
        </w:trPr>
        <w:tc>
          <w:tcPr>
            <w:tcW w:w="23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4BB92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CA04A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DISPLACED </w:t>
            </w:r>
          </w:p>
        </w:tc>
      </w:tr>
      <w:tr w:rsidR="00420628" w:rsidRPr="00CA7D7C" w14:paraId="4BE8D728" w14:textId="77777777" w:rsidTr="00420628">
        <w:trPr>
          <w:trHeight w:val="20"/>
          <w:tblHeader/>
        </w:trPr>
        <w:tc>
          <w:tcPr>
            <w:tcW w:w="23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1988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3B0A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420628" w:rsidRPr="00CA7D7C" w14:paraId="78CD8CCE" w14:textId="77777777" w:rsidTr="00420628">
        <w:trPr>
          <w:trHeight w:val="20"/>
          <w:tblHeader/>
        </w:trPr>
        <w:tc>
          <w:tcPr>
            <w:tcW w:w="23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30248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B5B73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015B5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420628" w:rsidRPr="00CA7D7C" w14:paraId="2C0F0182" w14:textId="77777777" w:rsidTr="00420628">
        <w:trPr>
          <w:trHeight w:val="20"/>
          <w:tblHeader/>
        </w:trPr>
        <w:tc>
          <w:tcPr>
            <w:tcW w:w="23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FA2B1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10A7D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C1B00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C02D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D799A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420628" w:rsidRPr="00CA7D7C" w14:paraId="22DCFBB1" w14:textId="77777777" w:rsidTr="00420628">
        <w:trPr>
          <w:trHeight w:val="20"/>
        </w:trPr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65625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3BB1C" w14:textId="1CD0B224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597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DE9B3" w14:textId="4FF2FE94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597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71A4" w14:textId="23576153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3,582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34C90" w14:textId="5F0E1294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3,582 </w:t>
            </w:r>
          </w:p>
        </w:tc>
      </w:tr>
      <w:tr w:rsidR="00420628" w:rsidRPr="00CA7D7C" w14:paraId="3B46D83F" w14:textId="77777777" w:rsidTr="00420628">
        <w:trPr>
          <w:trHeight w:val="20"/>
        </w:trPr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84CE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>REGION XII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37B9A" w14:textId="36DD1A11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597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6F3A" w14:textId="5FC03650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597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CEB53" w14:textId="6E3C82A3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3,582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8E2B" w14:textId="7F25CEA2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3,582 </w:t>
            </w:r>
          </w:p>
        </w:tc>
      </w:tr>
      <w:tr w:rsidR="00420628" w:rsidRPr="00CA7D7C" w14:paraId="144499C6" w14:textId="77777777" w:rsidTr="00420628">
        <w:trPr>
          <w:trHeight w:val="20"/>
        </w:trPr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2AD73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North </w:t>
            </w:r>
            <w:proofErr w:type="spellStart"/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4CFF9" w14:textId="5647C37C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597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B49F7" w14:textId="25BF7D64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597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15FA5" w14:textId="0B64A61E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3,582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31C1" w14:textId="69E48E78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7D7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3,582 </w:t>
            </w:r>
          </w:p>
        </w:tc>
      </w:tr>
      <w:tr w:rsidR="00420628" w:rsidRPr="00CA7D7C" w14:paraId="6CC84FA0" w14:textId="77777777" w:rsidTr="0042062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008C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A7D7C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DB680" w14:textId="77777777" w:rsidR="00420628" w:rsidRPr="00CA7D7C" w:rsidRDefault="00420628" w:rsidP="00420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CA7D7C">
              <w:rPr>
                <w:rFonts w:ascii="Arial" w:hAnsi="Arial" w:cs="Arial"/>
                <w:i/>
                <w:iCs/>
                <w:sz w:val="20"/>
                <w:szCs w:val="24"/>
              </w:rPr>
              <w:t>Pikit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F3CD2" w14:textId="05BEFAEF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A7D7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597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D028E" w14:textId="3B2FEF2C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A7D7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597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D941" w14:textId="037D00D0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A7D7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3,582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65A05" w14:textId="669E7341" w:rsidR="00420628" w:rsidRPr="00CA7D7C" w:rsidRDefault="00420628" w:rsidP="00420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A7D7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3,582 </w:t>
            </w:r>
          </w:p>
        </w:tc>
      </w:tr>
    </w:tbl>
    <w:p w14:paraId="1041249A" w14:textId="2F8CE5F8" w:rsidR="00A10801" w:rsidRPr="00CA7D7C" w:rsidRDefault="00A10801" w:rsidP="000A6141">
      <w:pPr>
        <w:spacing w:after="0" w:line="240" w:lineRule="auto"/>
        <w:ind w:left="81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 w:rsidRPr="00CA7D7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2E25ED68" w14:textId="7A4123EC" w:rsidR="00A10801" w:rsidRPr="00CA7D7C" w:rsidRDefault="00A10801" w:rsidP="00A108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7D7C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300C1816" w14:textId="77777777" w:rsidR="002B5A4C" w:rsidRPr="000A6141" w:rsidRDefault="002B5A4C" w:rsidP="00A108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4B16C01A" w14:textId="1168EC37" w:rsidR="00785FDF" w:rsidRPr="000A6141" w:rsidRDefault="00785FDF" w:rsidP="00936B0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0105ACB9" w14:textId="305794FD" w:rsidR="003D0AEA" w:rsidRPr="000A6141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0A6141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0A6141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A6141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BFF173" w14:textId="77777777" w:rsidR="001B7B64" w:rsidRPr="00073923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73923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73923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0A6141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A6141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A614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A6141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A614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0A614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0A614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0A614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0A6141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0D13331B" w:rsidR="003D0AEA" w:rsidRPr="000A6141" w:rsidRDefault="00A46258" w:rsidP="00A462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11 June</w:t>
            </w:r>
            <w:r w:rsidR="00CF794B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5F37E5" w:rsidR="003D0AEA" w:rsidRPr="000A6141" w:rsidRDefault="003D0AEA" w:rsidP="00936B01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21484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36B01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8D7AC3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0BC2A077" w14:textId="77777777" w:rsidR="00B25F5C" w:rsidRPr="00073923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7550C744" w:rsidR="00470FE4" w:rsidRPr="00073923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73923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739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36B01" w:rsidRPr="00073923">
        <w:rPr>
          <w:rFonts w:ascii="Arial" w:eastAsia="Arial" w:hAnsi="Arial" w:cs="Arial"/>
          <w:b/>
          <w:color w:val="auto"/>
          <w:sz w:val="24"/>
          <w:szCs w:val="24"/>
        </w:rPr>
        <w:t>X</w:t>
      </w:r>
      <w:r w:rsidR="008D7AC3" w:rsidRPr="00073923">
        <w:rPr>
          <w:rFonts w:ascii="Arial" w:eastAsia="Arial" w:hAnsi="Arial" w:cs="Arial"/>
          <w:b/>
          <w:color w:val="auto"/>
          <w:sz w:val="24"/>
          <w:szCs w:val="24"/>
        </w:rPr>
        <w:t>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0A6141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A6141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1" w:name="_1fob9te" w:colFirst="0" w:colLast="0"/>
            <w:bookmarkEnd w:id="1"/>
            <w:r w:rsidRPr="000A614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A6141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A614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0A614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0A614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0A614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0A6141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DCDE96F" w:rsidR="0095060C" w:rsidRPr="000A6141" w:rsidRDefault="00A46258" w:rsidP="00936B01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11 June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0A67" w14:textId="11AF29C3" w:rsidR="00A46258" w:rsidRPr="000A6141" w:rsidRDefault="007A39BA" w:rsidP="00A4625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936B01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II </w:t>
            </w:r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monitored and validated </w:t>
            </w:r>
            <w:r w:rsidR="003F6EA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incident through phone call in close coordination with the </w:t>
            </w:r>
            <w:r w:rsidR="003F6EA8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 Social Welfare and Development Office (</w:t>
            </w:r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MSWDO</w:t>
            </w:r>
            <w:r w:rsidR="003F6EA8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r w:rsidR="003F6EA8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 Disaster Risk Reduction and Management Office (</w:t>
            </w:r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MDRRMO</w:t>
            </w:r>
            <w:r w:rsidR="003F6EA8">
              <w:rPr>
                <w:rFonts w:ascii="Arial" w:eastAsia="Arial" w:hAnsi="Arial" w:cs="Arial"/>
                <w:color w:val="0070C0"/>
                <w:sz w:val="20"/>
                <w:szCs w:val="24"/>
              </w:rPr>
              <w:t>) of</w:t>
            </w:r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North </w:t>
            </w:r>
            <w:proofErr w:type="spellStart"/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Cotabato</w:t>
            </w:r>
            <w:proofErr w:type="spellEnd"/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r w:rsidR="003F6EA8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Provincial Disaster Risk Reduction and Management Office (</w:t>
            </w:r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PDRRMO</w:t>
            </w:r>
            <w:r w:rsidR="003F6EA8">
              <w:rPr>
                <w:rFonts w:ascii="Arial" w:eastAsia="Arial" w:hAnsi="Arial" w:cs="Arial"/>
                <w:color w:val="0070C0"/>
                <w:sz w:val="20"/>
                <w:szCs w:val="24"/>
              </w:rPr>
              <w:t>) of North</w:t>
            </w:r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Cotabato</w:t>
            </w:r>
            <w:proofErr w:type="spellEnd"/>
            <w:r w:rsidR="00A46258"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59CA063C" w14:textId="77777777" w:rsidR="000A6141" w:rsidRPr="000A6141" w:rsidRDefault="00A46258" w:rsidP="000A6141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 conducted field monitoring and validation for assessment of possible resource augmentation to affected LGU.</w:t>
            </w:r>
          </w:p>
          <w:p w14:paraId="2BDFEDAC" w14:textId="111E7DBA" w:rsidR="000A6141" w:rsidRPr="000A6141" w:rsidRDefault="000A6141" w:rsidP="000A6141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Ministry of Social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>Services and Development</w:t>
            </w:r>
            <w:r w:rsidRPr="000A614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(MSSD) of BARMM extended assistance to affected families amounting to a total of ₱1,089,000.00.</w:t>
            </w:r>
          </w:p>
        </w:tc>
      </w:tr>
    </w:tbl>
    <w:p w14:paraId="5EE2023A" w14:textId="350E12AD" w:rsidR="0022209F" w:rsidRPr="00073923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3F6EA8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F6EA8">
        <w:rPr>
          <w:rFonts w:ascii="Arial" w:eastAsia="Arial" w:hAnsi="Arial" w:cs="Arial"/>
          <w:i/>
          <w:sz w:val="20"/>
          <w:szCs w:val="24"/>
        </w:rPr>
        <w:t>*****</w:t>
      </w:r>
    </w:p>
    <w:p w14:paraId="5DEDE770" w14:textId="56E649E1" w:rsidR="00470FE4" w:rsidRPr="003F6EA8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</w:t>
      </w:r>
      <w:r w:rsidR="00206883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-DRMB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continues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to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936B01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8D7AC3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II </w:t>
      </w:r>
      <w:r w:rsidR="006A63BA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4AE5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3F6EA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0AD4AD13" w14:textId="77777777" w:rsidR="00D6454A" w:rsidRPr="00073923" w:rsidRDefault="00D6454A" w:rsidP="003F6EA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73923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073923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73923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073923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3806697" w:rsidR="00DF4AA2" w:rsidRPr="00073923" w:rsidRDefault="000668E3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73923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073923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073923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880893" w14:textId="7E13C620" w:rsidR="00E821E2" w:rsidRPr="00073923" w:rsidRDefault="00A5632D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073923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7A619D8" w14:textId="1FECA671" w:rsidR="00DF4AA2" w:rsidRPr="00073923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73923">
        <w:rPr>
          <w:rFonts w:ascii="Arial" w:eastAsia="Arial" w:hAnsi="Arial" w:cs="Arial"/>
          <w:sz w:val="24"/>
          <w:szCs w:val="24"/>
        </w:rPr>
        <w:t>Releasing Officer</w:t>
      </w:r>
    </w:p>
    <w:p w14:paraId="462B15E2" w14:textId="0FC0D2F5" w:rsidR="00EE21AD" w:rsidRPr="00073923" w:rsidRDefault="00EE21AD" w:rsidP="00BC38D8">
      <w:pPr>
        <w:rPr>
          <w:rFonts w:ascii="Arial" w:eastAsia="Arial" w:hAnsi="Arial" w:cs="Arial"/>
          <w:b/>
          <w:bCs/>
          <w:color w:val="002060"/>
          <w:sz w:val="24"/>
          <w:szCs w:val="24"/>
        </w:rPr>
      </w:pPr>
      <w:bookmarkStart w:id="4" w:name="_GoBack"/>
      <w:bookmarkEnd w:id="4"/>
    </w:p>
    <w:sectPr w:rsidR="00EE21AD" w:rsidRPr="00073923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AD496" w14:textId="77777777" w:rsidR="00DC6402" w:rsidRDefault="00DC6402">
      <w:pPr>
        <w:spacing w:after="0" w:line="240" w:lineRule="auto"/>
      </w:pPr>
      <w:r>
        <w:separator/>
      </w:r>
    </w:p>
  </w:endnote>
  <w:endnote w:type="continuationSeparator" w:id="0">
    <w:p w14:paraId="5420F9AC" w14:textId="77777777" w:rsidR="00DC6402" w:rsidRDefault="00DC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7352B271" w:rsidR="00470FE4" w:rsidRPr="00785FDF" w:rsidRDefault="00FC54C7" w:rsidP="0042062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2"/>
        <w:szCs w:val="14"/>
      </w:rPr>
    </w:pPr>
    <w:r w:rsidRPr="00785FDF">
      <w:rPr>
        <w:rFonts w:ascii="Arial" w:hAnsi="Arial" w:cs="Arial"/>
        <w:sz w:val="12"/>
        <w:szCs w:val="14"/>
      </w:rPr>
      <w:t xml:space="preserve">Page </w:t>
    </w:r>
    <w:r w:rsidRPr="00785FDF">
      <w:rPr>
        <w:rFonts w:ascii="Arial" w:hAnsi="Arial" w:cs="Arial"/>
        <w:b/>
        <w:sz w:val="12"/>
        <w:szCs w:val="14"/>
      </w:rPr>
      <w:fldChar w:fldCharType="begin"/>
    </w:r>
    <w:r w:rsidRPr="00785FDF">
      <w:rPr>
        <w:rFonts w:ascii="Arial" w:hAnsi="Arial" w:cs="Arial"/>
        <w:b/>
        <w:sz w:val="12"/>
        <w:szCs w:val="14"/>
      </w:rPr>
      <w:instrText>PAGE</w:instrText>
    </w:r>
    <w:r w:rsidRPr="00785FDF">
      <w:rPr>
        <w:rFonts w:ascii="Arial" w:hAnsi="Arial" w:cs="Arial"/>
        <w:b/>
        <w:sz w:val="12"/>
        <w:szCs w:val="14"/>
      </w:rPr>
      <w:fldChar w:fldCharType="separate"/>
    </w:r>
    <w:r w:rsidR="003F6EA8">
      <w:rPr>
        <w:rFonts w:ascii="Arial" w:hAnsi="Arial" w:cs="Arial"/>
        <w:b/>
        <w:noProof/>
        <w:sz w:val="12"/>
        <w:szCs w:val="14"/>
      </w:rPr>
      <w:t>2</w:t>
    </w:r>
    <w:r w:rsidRPr="00785FDF">
      <w:rPr>
        <w:rFonts w:ascii="Arial" w:hAnsi="Arial" w:cs="Arial"/>
        <w:b/>
        <w:sz w:val="12"/>
        <w:szCs w:val="14"/>
      </w:rPr>
      <w:fldChar w:fldCharType="end"/>
    </w:r>
    <w:r w:rsidRPr="00785FDF">
      <w:rPr>
        <w:rFonts w:ascii="Arial" w:hAnsi="Arial" w:cs="Arial"/>
        <w:sz w:val="12"/>
        <w:szCs w:val="14"/>
      </w:rPr>
      <w:t xml:space="preserve"> of </w:t>
    </w:r>
    <w:r w:rsidRPr="00785FDF">
      <w:rPr>
        <w:rFonts w:ascii="Arial" w:hAnsi="Arial" w:cs="Arial"/>
        <w:b/>
        <w:sz w:val="12"/>
        <w:szCs w:val="14"/>
      </w:rPr>
      <w:fldChar w:fldCharType="begin"/>
    </w:r>
    <w:r w:rsidRPr="00785FDF">
      <w:rPr>
        <w:rFonts w:ascii="Arial" w:hAnsi="Arial" w:cs="Arial"/>
        <w:b/>
        <w:sz w:val="12"/>
        <w:szCs w:val="14"/>
      </w:rPr>
      <w:instrText>NUMPAGES</w:instrText>
    </w:r>
    <w:r w:rsidRPr="00785FDF">
      <w:rPr>
        <w:rFonts w:ascii="Arial" w:hAnsi="Arial" w:cs="Arial"/>
        <w:b/>
        <w:sz w:val="12"/>
        <w:szCs w:val="14"/>
      </w:rPr>
      <w:fldChar w:fldCharType="separate"/>
    </w:r>
    <w:r w:rsidR="003F6EA8">
      <w:rPr>
        <w:rFonts w:ascii="Arial" w:hAnsi="Arial" w:cs="Arial"/>
        <w:b/>
        <w:noProof/>
        <w:sz w:val="12"/>
        <w:szCs w:val="14"/>
      </w:rPr>
      <w:t>2</w:t>
    </w:r>
    <w:r w:rsidRPr="00785FDF">
      <w:rPr>
        <w:rFonts w:ascii="Arial" w:hAnsi="Arial" w:cs="Arial"/>
        <w:b/>
        <w:sz w:val="12"/>
        <w:szCs w:val="14"/>
      </w:rPr>
      <w:fldChar w:fldCharType="end"/>
    </w:r>
    <w:r w:rsidR="000C01AD" w:rsidRPr="00785FDF">
      <w:rPr>
        <w:rFonts w:ascii="Arial" w:hAnsi="Arial" w:cs="Arial"/>
        <w:b/>
        <w:sz w:val="12"/>
        <w:szCs w:val="14"/>
      </w:rPr>
      <w:t xml:space="preserve"> </w:t>
    </w:r>
    <w:r w:rsidRPr="00785FDF">
      <w:rPr>
        <w:rFonts w:ascii="Arial" w:hAnsi="Arial" w:cs="Arial"/>
        <w:sz w:val="12"/>
        <w:szCs w:val="14"/>
      </w:rPr>
      <w:t>|</w:t>
    </w:r>
    <w:r w:rsidR="003712FF" w:rsidRPr="00785FDF">
      <w:rPr>
        <w:rFonts w:ascii="Arial" w:hAnsi="Arial" w:cs="Arial"/>
        <w:sz w:val="12"/>
        <w:szCs w:val="14"/>
      </w:rPr>
      <w:t xml:space="preserve"> </w:t>
    </w:r>
    <w:r w:rsidR="00420628" w:rsidRPr="00420628">
      <w:rPr>
        <w:rFonts w:ascii="Arial" w:hAnsi="Arial" w:cs="Arial"/>
        <w:sz w:val="12"/>
        <w:szCs w:val="14"/>
      </w:rPr>
      <w:t xml:space="preserve">DSWD DROMIC Report #1 on the Displacement in </w:t>
    </w:r>
    <w:proofErr w:type="spellStart"/>
    <w:r w:rsidR="003F6EA8">
      <w:rPr>
        <w:rFonts w:ascii="Arial" w:hAnsi="Arial" w:cs="Arial"/>
        <w:sz w:val="12"/>
        <w:szCs w:val="14"/>
      </w:rPr>
      <w:t>Brgy</w:t>
    </w:r>
    <w:proofErr w:type="spellEnd"/>
    <w:r w:rsidR="003F6EA8">
      <w:rPr>
        <w:rFonts w:ascii="Arial" w:hAnsi="Arial" w:cs="Arial"/>
        <w:sz w:val="12"/>
        <w:szCs w:val="14"/>
      </w:rPr>
      <w:t xml:space="preserve">. </w:t>
    </w:r>
    <w:proofErr w:type="spellStart"/>
    <w:r w:rsidR="00420628" w:rsidRPr="00420628">
      <w:rPr>
        <w:rFonts w:ascii="Arial" w:hAnsi="Arial" w:cs="Arial"/>
        <w:sz w:val="12"/>
        <w:szCs w:val="14"/>
      </w:rPr>
      <w:t>Ka</w:t>
    </w:r>
    <w:r w:rsidR="00420628">
      <w:rPr>
        <w:rFonts w:ascii="Arial" w:hAnsi="Arial" w:cs="Arial"/>
        <w:sz w:val="12"/>
        <w:szCs w:val="14"/>
      </w:rPr>
      <w:t>basalan</w:t>
    </w:r>
    <w:proofErr w:type="spellEnd"/>
    <w:r w:rsidR="00420628">
      <w:rPr>
        <w:rFonts w:ascii="Arial" w:hAnsi="Arial" w:cs="Arial"/>
        <w:sz w:val="12"/>
        <w:szCs w:val="14"/>
      </w:rPr>
      <w:t xml:space="preserve">, </w:t>
    </w:r>
    <w:proofErr w:type="spellStart"/>
    <w:r w:rsidR="00420628">
      <w:rPr>
        <w:rFonts w:ascii="Arial" w:hAnsi="Arial" w:cs="Arial"/>
        <w:sz w:val="12"/>
        <w:szCs w:val="14"/>
      </w:rPr>
      <w:t>Pikit</w:t>
    </w:r>
    <w:proofErr w:type="spellEnd"/>
    <w:r w:rsidR="00420628">
      <w:rPr>
        <w:rFonts w:ascii="Arial" w:hAnsi="Arial" w:cs="Arial"/>
        <w:sz w:val="12"/>
        <w:szCs w:val="14"/>
      </w:rPr>
      <w:t xml:space="preserve">, North </w:t>
    </w:r>
    <w:proofErr w:type="spellStart"/>
    <w:r w:rsidR="00420628">
      <w:rPr>
        <w:rFonts w:ascii="Arial" w:hAnsi="Arial" w:cs="Arial"/>
        <w:sz w:val="12"/>
        <w:szCs w:val="14"/>
      </w:rPr>
      <w:t>Cotabato</w:t>
    </w:r>
    <w:proofErr w:type="spellEnd"/>
    <w:r w:rsidR="00420628">
      <w:rPr>
        <w:rFonts w:ascii="Arial" w:hAnsi="Arial" w:cs="Arial"/>
        <w:sz w:val="12"/>
        <w:szCs w:val="14"/>
      </w:rPr>
      <w:t xml:space="preserve"> </w:t>
    </w:r>
    <w:r w:rsidR="00420628" w:rsidRPr="00420628">
      <w:rPr>
        <w:rFonts w:ascii="Arial" w:hAnsi="Arial" w:cs="Arial"/>
        <w:sz w:val="12"/>
        <w:szCs w:val="14"/>
      </w:rPr>
      <w:t>as of 11 June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2E5CF" w14:textId="77777777" w:rsidR="00DC6402" w:rsidRDefault="00DC6402">
      <w:pPr>
        <w:spacing w:after="0" w:line="240" w:lineRule="auto"/>
      </w:pPr>
      <w:r>
        <w:separator/>
      </w:r>
    </w:p>
  </w:footnote>
  <w:footnote w:type="continuationSeparator" w:id="0">
    <w:p w14:paraId="424712E0" w14:textId="77777777" w:rsidR="00DC6402" w:rsidRDefault="00DC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46FE"/>
    <w:multiLevelType w:val="hybridMultilevel"/>
    <w:tmpl w:val="8048A7BA"/>
    <w:lvl w:ilvl="0" w:tplc="F2F8C28C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457520D"/>
    <w:multiLevelType w:val="hybridMultilevel"/>
    <w:tmpl w:val="958EE540"/>
    <w:lvl w:ilvl="0" w:tplc="F2F8C28C">
      <w:start w:val="1"/>
      <w:numFmt w:val="lowerLetter"/>
      <w:lvlText w:val="%1."/>
      <w:lvlJc w:val="left"/>
      <w:pPr>
        <w:ind w:left="791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11" w:hanging="360"/>
      </w:pPr>
    </w:lvl>
    <w:lvl w:ilvl="2" w:tplc="3409001B" w:tentative="1">
      <w:start w:val="1"/>
      <w:numFmt w:val="lowerRoman"/>
      <w:lvlText w:val="%3."/>
      <w:lvlJc w:val="right"/>
      <w:pPr>
        <w:ind w:left="2231" w:hanging="180"/>
      </w:pPr>
    </w:lvl>
    <w:lvl w:ilvl="3" w:tplc="3409000F" w:tentative="1">
      <w:start w:val="1"/>
      <w:numFmt w:val="decimal"/>
      <w:lvlText w:val="%4."/>
      <w:lvlJc w:val="left"/>
      <w:pPr>
        <w:ind w:left="2951" w:hanging="360"/>
      </w:pPr>
    </w:lvl>
    <w:lvl w:ilvl="4" w:tplc="34090019" w:tentative="1">
      <w:start w:val="1"/>
      <w:numFmt w:val="lowerLetter"/>
      <w:lvlText w:val="%5."/>
      <w:lvlJc w:val="left"/>
      <w:pPr>
        <w:ind w:left="3671" w:hanging="360"/>
      </w:pPr>
    </w:lvl>
    <w:lvl w:ilvl="5" w:tplc="3409001B" w:tentative="1">
      <w:start w:val="1"/>
      <w:numFmt w:val="lowerRoman"/>
      <w:lvlText w:val="%6."/>
      <w:lvlJc w:val="right"/>
      <w:pPr>
        <w:ind w:left="4391" w:hanging="180"/>
      </w:pPr>
    </w:lvl>
    <w:lvl w:ilvl="6" w:tplc="3409000F" w:tentative="1">
      <w:start w:val="1"/>
      <w:numFmt w:val="decimal"/>
      <w:lvlText w:val="%7."/>
      <w:lvlJc w:val="left"/>
      <w:pPr>
        <w:ind w:left="5111" w:hanging="360"/>
      </w:pPr>
    </w:lvl>
    <w:lvl w:ilvl="7" w:tplc="34090019" w:tentative="1">
      <w:start w:val="1"/>
      <w:numFmt w:val="lowerLetter"/>
      <w:lvlText w:val="%8."/>
      <w:lvlJc w:val="left"/>
      <w:pPr>
        <w:ind w:left="5831" w:hanging="360"/>
      </w:pPr>
    </w:lvl>
    <w:lvl w:ilvl="8" w:tplc="3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01BAC"/>
    <w:multiLevelType w:val="hybridMultilevel"/>
    <w:tmpl w:val="474A3982"/>
    <w:lvl w:ilvl="0" w:tplc="ABBA75A2">
      <w:start w:val="1"/>
      <w:numFmt w:val="lowerLetter"/>
      <w:lvlText w:val="%1."/>
      <w:lvlJc w:val="left"/>
      <w:pPr>
        <w:ind w:left="791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11" w:hanging="360"/>
      </w:pPr>
    </w:lvl>
    <w:lvl w:ilvl="2" w:tplc="3409001B" w:tentative="1">
      <w:start w:val="1"/>
      <w:numFmt w:val="lowerRoman"/>
      <w:lvlText w:val="%3."/>
      <w:lvlJc w:val="right"/>
      <w:pPr>
        <w:ind w:left="2231" w:hanging="180"/>
      </w:pPr>
    </w:lvl>
    <w:lvl w:ilvl="3" w:tplc="3409000F" w:tentative="1">
      <w:start w:val="1"/>
      <w:numFmt w:val="decimal"/>
      <w:lvlText w:val="%4."/>
      <w:lvlJc w:val="left"/>
      <w:pPr>
        <w:ind w:left="2951" w:hanging="360"/>
      </w:pPr>
    </w:lvl>
    <w:lvl w:ilvl="4" w:tplc="34090019" w:tentative="1">
      <w:start w:val="1"/>
      <w:numFmt w:val="lowerLetter"/>
      <w:lvlText w:val="%5."/>
      <w:lvlJc w:val="left"/>
      <w:pPr>
        <w:ind w:left="3671" w:hanging="360"/>
      </w:pPr>
    </w:lvl>
    <w:lvl w:ilvl="5" w:tplc="3409001B" w:tentative="1">
      <w:start w:val="1"/>
      <w:numFmt w:val="lowerRoman"/>
      <w:lvlText w:val="%6."/>
      <w:lvlJc w:val="right"/>
      <w:pPr>
        <w:ind w:left="4391" w:hanging="180"/>
      </w:pPr>
    </w:lvl>
    <w:lvl w:ilvl="6" w:tplc="3409000F" w:tentative="1">
      <w:start w:val="1"/>
      <w:numFmt w:val="decimal"/>
      <w:lvlText w:val="%7."/>
      <w:lvlJc w:val="left"/>
      <w:pPr>
        <w:ind w:left="5111" w:hanging="360"/>
      </w:pPr>
    </w:lvl>
    <w:lvl w:ilvl="7" w:tplc="34090019" w:tentative="1">
      <w:start w:val="1"/>
      <w:numFmt w:val="lowerLetter"/>
      <w:lvlText w:val="%8."/>
      <w:lvlJc w:val="left"/>
      <w:pPr>
        <w:ind w:left="5831" w:hanging="360"/>
      </w:pPr>
    </w:lvl>
    <w:lvl w:ilvl="8" w:tplc="3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13"/>
  </w:num>
  <w:num w:numId="5">
    <w:abstractNumId w:val="10"/>
  </w:num>
  <w:num w:numId="6">
    <w:abstractNumId w:val="23"/>
  </w:num>
  <w:num w:numId="7">
    <w:abstractNumId w:val="22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3"/>
  </w:num>
  <w:num w:numId="16">
    <w:abstractNumId w:val="19"/>
  </w:num>
  <w:num w:numId="17">
    <w:abstractNumId w:val="9"/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0"/>
  </w:num>
  <w:num w:numId="23">
    <w:abstractNumId w:val="14"/>
  </w:num>
  <w:num w:numId="24">
    <w:abstractNumId w:val="5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64A35"/>
    <w:rsid w:val="000668E3"/>
    <w:rsid w:val="00070B8C"/>
    <w:rsid w:val="00073923"/>
    <w:rsid w:val="0008021F"/>
    <w:rsid w:val="00087B58"/>
    <w:rsid w:val="00090501"/>
    <w:rsid w:val="000908DF"/>
    <w:rsid w:val="000912AB"/>
    <w:rsid w:val="00095453"/>
    <w:rsid w:val="000A6141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02B1"/>
    <w:rsid w:val="002B3A28"/>
    <w:rsid w:val="002B5A4C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3E09"/>
    <w:rsid w:val="00374F39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67C2"/>
    <w:rsid w:val="003F6EA8"/>
    <w:rsid w:val="00413193"/>
    <w:rsid w:val="0041370B"/>
    <w:rsid w:val="00420628"/>
    <w:rsid w:val="00425F63"/>
    <w:rsid w:val="00432CB6"/>
    <w:rsid w:val="0043679D"/>
    <w:rsid w:val="00437650"/>
    <w:rsid w:val="004424F6"/>
    <w:rsid w:val="0044349F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4534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927DE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85FDF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6B01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0801"/>
    <w:rsid w:val="00A1434B"/>
    <w:rsid w:val="00A216DC"/>
    <w:rsid w:val="00A22603"/>
    <w:rsid w:val="00A255B3"/>
    <w:rsid w:val="00A35600"/>
    <w:rsid w:val="00A42461"/>
    <w:rsid w:val="00A4423E"/>
    <w:rsid w:val="00A461D7"/>
    <w:rsid w:val="00A46258"/>
    <w:rsid w:val="00A543B6"/>
    <w:rsid w:val="00A5632D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F446F"/>
    <w:rsid w:val="00BF5B14"/>
    <w:rsid w:val="00C025E9"/>
    <w:rsid w:val="00C068E1"/>
    <w:rsid w:val="00C06C95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A7D7C"/>
    <w:rsid w:val="00CB0427"/>
    <w:rsid w:val="00CB0D2E"/>
    <w:rsid w:val="00CB4571"/>
    <w:rsid w:val="00CC0994"/>
    <w:rsid w:val="00CC3453"/>
    <w:rsid w:val="00CD7DE8"/>
    <w:rsid w:val="00CE07C6"/>
    <w:rsid w:val="00CE12A3"/>
    <w:rsid w:val="00CE6094"/>
    <w:rsid w:val="00CF0071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C6402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851C9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21AD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77754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D884-6B8F-4813-993B-30B02550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4</cp:revision>
  <dcterms:created xsi:type="dcterms:W3CDTF">2021-06-11T05:41:00Z</dcterms:created>
  <dcterms:modified xsi:type="dcterms:W3CDTF">2021-06-11T09:19:00Z</dcterms:modified>
</cp:coreProperties>
</file>