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9F154" w14:textId="77777777" w:rsidR="001C1323" w:rsidRPr="00291CA3" w:rsidRDefault="001C1323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Pr="00291CA3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460C18B4" w14:textId="77777777" w:rsidR="001C1323" w:rsidRPr="00291CA3" w:rsidRDefault="001C1323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91CA3">
        <w:rPr>
          <w:rFonts w:ascii="Arial" w:eastAsia="Arial" w:hAnsi="Arial" w:cs="Arial"/>
          <w:b/>
          <w:sz w:val="32"/>
          <w:szCs w:val="24"/>
        </w:rPr>
        <w:t>Flooding Incident in Negros Occidental</w:t>
      </w:r>
    </w:p>
    <w:p w14:paraId="591C8E86" w14:textId="4951E99D" w:rsidR="001C1323" w:rsidRPr="00291CA3" w:rsidRDefault="001C1323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21 September </w:t>
      </w:r>
      <w:r w:rsidRPr="00291CA3">
        <w:rPr>
          <w:rFonts w:ascii="Arial" w:eastAsia="Arial" w:hAnsi="Arial" w:cs="Arial"/>
          <w:sz w:val="24"/>
          <w:szCs w:val="24"/>
        </w:rPr>
        <w:t>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358B7ED" w14:textId="3971A2AB" w:rsidR="00B90D8F" w:rsidRPr="0085539C" w:rsidRDefault="001C1323" w:rsidP="0085539C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This is the final report on the </w:t>
      </w:r>
      <w:r w:rsidRPr="001C1323">
        <w:rPr>
          <w:rFonts w:ascii="Arial" w:hAnsi="Arial" w:cs="Arial"/>
          <w:i/>
          <w:iCs/>
          <w:sz w:val="24"/>
          <w:szCs w:val="24"/>
          <w:lang w:val="en-US"/>
        </w:rPr>
        <w:t>flooding incident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</w:t>
      </w:r>
      <w:r w:rsidRPr="001C1323">
        <w:rPr>
          <w:rFonts w:ascii="Arial" w:hAnsi="Arial" w:cs="Arial"/>
          <w:i/>
          <w:iCs/>
          <w:sz w:val="24"/>
          <w:szCs w:val="24"/>
          <w:lang w:val="en-US"/>
        </w:rPr>
        <w:t>due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to continuous heavy rainfall </w:t>
      </w:r>
      <w:r w:rsidRPr="001C1323">
        <w:rPr>
          <w:rFonts w:ascii="Arial" w:hAnsi="Arial" w:cs="Arial"/>
          <w:i/>
          <w:iCs/>
          <w:sz w:val="24"/>
          <w:szCs w:val="24"/>
          <w:lang w:val="en-US"/>
        </w:rPr>
        <w:t>experienced over the province of Negros Occidental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 o</w:t>
      </w:r>
      <w:r w:rsidRPr="001C1323">
        <w:rPr>
          <w:rFonts w:ascii="Arial" w:hAnsi="Arial" w:cs="Arial"/>
          <w:i/>
          <w:iCs/>
          <w:sz w:val="24"/>
          <w:szCs w:val="24"/>
          <w:lang w:val="en-US"/>
        </w:rPr>
        <w:t>n 05 June 2021 resulting to the displacement of the families and individuals in the area.</w:t>
      </w:r>
    </w:p>
    <w:p w14:paraId="3AE629F3" w14:textId="248A7334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1C1323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D672E61" w:rsidR="00FC091D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0A6B2598" w14:textId="77777777" w:rsidR="001E2106" w:rsidRPr="00621F47" w:rsidRDefault="001E2106" w:rsidP="001E2106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3C85482" w14:textId="77777777" w:rsidR="001C1323" w:rsidRPr="001C1323" w:rsidRDefault="001C1323" w:rsidP="001C1323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1323">
        <w:rPr>
          <w:rFonts w:ascii="Arial" w:eastAsia="Arial" w:hAnsi="Arial" w:cs="Arial"/>
          <w:sz w:val="24"/>
          <w:szCs w:val="24"/>
        </w:rPr>
        <w:t xml:space="preserve">A total of </w:t>
      </w:r>
      <w:r w:rsidRPr="001C1323">
        <w:rPr>
          <w:rFonts w:ascii="Arial" w:eastAsia="Arial" w:hAnsi="Arial" w:cs="Arial"/>
          <w:b/>
          <w:sz w:val="24"/>
          <w:szCs w:val="24"/>
        </w:rPr>
        <w:t>500 families</w:t>
      </w:r>
      <w:r w:rsidRPr="001C1323">
        <w:rPr>
          <w:rFonts w:ascii="Arial" w:eastAsia="Arial" w:hAnsi="Arial" w:cs="Arial"/>
          <w:sz w:val="24"/>
          <w:szCs w:val="24"/>
        </w:rPr>
        <w:t xml:space="preserve"> or 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1,932 persons </w:t>
      </w:r>
      <w:r w:rsidRPr="001C1323">
        <w:rPr>
          <w:rFonts w:ascii="Arial" w:eastAsia="Arial" w:hAnsi="Arial" w:cs="Arial"/>
          <w:sz w:val="24"/>
          <w:szCs w:val="24"/>
        </w:rPr>
        <w:t>were affected by the flooding incident in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14 barangays </w:t>
      </w:r>
      <w:r w:rsidRPr="001C1323">
        <w:rPr>
          <w:rFonts w:ascii="Arial" w:eastAsia="Arial" w:hAnsi="Arial" w:cs="Arial"/>
          <w:sz w:val="24"/>
          <w:szCs w:val="24"/>
        </w:rPr>
        <w:t xml:space="preserve">in 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Negros Occidental </w:t>
      </w:r>
      <w:r w:rsidRPr="001C132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F6939D" w:rsidR="00E0043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7"/>
        <w:gridCol w:w="1740"/>
        <w:gridCol w:w="1211"/>
        <w:gridCol w:w="1210"/>
      </w:tblGrid>
      <w:tr w:rsidR="001C1323" w:rsidRPr="00CC1C23" w14:paraId="5A3155BB" w14:textId="77777777" w:rsidTr="001C1323">
        <w:trPr>
          <w:trHeight w:val="165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8916E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F89C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C1323" w:rsidRPr="00CC1C23" w14:paraId="16D4C943" w14:textId="77777777" w:rsidTr="001C1323">
        <w:trPr>
          <w:trHeight w:val="240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2D7B4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D607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4A8E0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F8D84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C1323" w:rsidRPr="00CC1C23" w14:paraId="52DED8B9" w14:textId="77777777" w:rsidTr="001C1323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9CDAD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46AD8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3CA31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09EF5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</w:tr>
      <w:tr w:rsidR="001C1323" w:rsidRPr="00CC1C23" w14:paraId="41480A96" w14:textId="77777777" w:rsidTr="001C1323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D0221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8C6C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2DC4F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A8AB5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</w:tr>
      <w:tr w:rsidR="001C1323" w:rsidRPr="00CC1C23" w14:paraId="6803CCF6" w14:textId="77777777" w:rsidTr="001C1323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AE540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98A0A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1678A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0508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</w:tr>
      <w:tr w:rsidR="001C1323" w:rsidRPr="00CC1C23" w14:paraId="31BE0D81" w14:textId="77777777" w:rsidTr="001C1323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AD706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0355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49AFD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A9DD9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661AD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1,144 </w:t>
            </w:r>
          </w:p>
        </w:tc>
      </w:tr>
      <w:tr w:rsidR="001C1323" w:rsidRPr="00CC1C23" w14:paraId="106EB8AC" w14:textId="77777777" w:rsidTr="001C1323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8D7AA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691BD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1D89A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F56B9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EDBB0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720 </w:t>
            </w:r>
          </w:p>
        </w:tc>
      </w:tr>
      <w:tr w:rsidR="001C1323" w:rsidRPr="00CC1C23" w14:paraId="0D2CEEE8" w14:textId="77777777" w:rsidTr="001C1323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F47C6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12DA1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043E5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980D5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40A6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 </w:t>
            </w:r>
          </w:p>
        </w:tc>
      </w:tr>
      <w:tr w:rsidR="001C1323" w:rsidRPr="00CC1C23" w14:paraId="5385EEB0" w14:textId="77777777" w:rsidTr="001C1323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60284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B3954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307E9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3388E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D814C" w14:textId="77777777" w:rsidR="001C1323" w:rsidRPr="00CC1C23" w:rsidRDefault="001C1323" w:rsidP="006A3D9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C1C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</w:tr>
    </w:tbl>
    <w:p w14:paraId="0DFF31BA" w14:textId="3FDC1808" w:rsidR="00D41206" w:rsidRPr="00E0043D" w:rsidRDefault="002C151A" w:rsidP="001C132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C1323">
        <w:rPr>
          <w:rFonts w:ascii="Arial" w:eastAsia="Arial" w:hAnsi="Arial" w:cs="Arial"/>
          <w:i/>
          <w:color w:val="0070C0"/>
          <w:sz w:val="16"/>
        </w:rPr>
        <w:t>DSWD-FO VI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06A11C66" w14:textId="5440761F" w:rsidR="00261A8B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4800566F" w14:textId="77777777" w:rsidR="001D5EA1" w:rsidRPr="00621F47" w:rsidRDefault="001D5EA1" w:rsidP="001D5EA1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50AFD79" w14:textId="66C3A491" w:rsidR="00D16926" w:rsidRPr="00F8166E" w:rsidRDefault="00D16926" w:rsidP="00061D74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Inside Evacuation Centers</w:t>
      </w:r>
    </w:p>
    <w:p w14:paraId="463EA2F0" w14:textId="7E75F445" w:rsidR="00740989" w:rsidRPr="001C1323" w:rsidRDefault="00765F7D" w:rsidP="001C1323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541FB4">
        <w:rPr>
          <w:rFonts w:ascii="Arial" w:hAnsi="Arial" w:cs="Arial"/>
          <w:b/>
          <w:bCs/>
          <w:sz w:val="24"/>
          <w:szCs w:val="24"/>
        </w:rPr>
        <w:t>296</w:t>
      </w:r>
      <w:r w:rsidR="00C15BD2">
        <w:rPr>
          <w:rFonts w:ascii="Arial" w:eastAsia="Arial" w:hAnsi="Arial" w:cs="Arial"/>
          <w:b/>
          <w:sz w:val="24"/>
          <w:szCs w:val="24"/>
        </w:rPr>
        <w:t xml:space="preserve"> </w:t>
      </w:r>
      <w:r w:rsidR="00621F47" w:rsidRPr="001D5EA1">
        <w:rPr>
          <w:rFonts w:ascii="Arial" w:eastAsia="Arial" w:hAnsi="Arial" w:cs="Arial"/>
          <w:b/>
          <w:sz w:val="24"/>
          <w:szCs w:val="24"/>
        </w:rPr>
        <w:t>famil</w:t>
      </w:r>
      <w:r w:rsidR="00C15BD2">
        <w:rPr>
          <w:rFonts w:ascii="Arial" w:eastAsia="Arial" w:hAnsi="Arial" w:cs="Arial"/>
          <w:b/>
          <w:sz w:val="24"/>
          <w:szCs w:val="24"/>
        </w:rPr>
        <w:t>ies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 xml:space="preserve"> </w:t>
      </w:r>
      <w:r w:rsidR="00541FB4">
        <w:rPr>
          <w:rFonts w:ascii="Arial" w:eastAsia="Arial" w:hAnsi="Arial" w:cs="Arial"/>
          <w:b/>
          <w:sz w:val="24"/>
          <w:szCs w:val="24"/>
        </w:rPr>
        <w:t>1,234</w:t>
      </w:r>
      <w:r w:rsidR="00DF4379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1D5EA1">
        <w:rPr>
          <w:rFonts w:ascii="Arial" w:eastAsia="Arial" w:hAnsi="Arial" w:cs="Arial"/>
          <w:b/>
          <w:sz w:val="24"/>
          <w:szCs w:val="24"/>
        </w:rPr>
        <w:t>persons</w:t>
      </w:r>
      <w:r w:rsidR="002C151A" w:rsidRPr="001D5EA1">
        <w:rPr>
          <w:rFonts w:ascii="Arial" w:eastAsia="Arial" w:hAnsi="Arial" w:cs="Arial"/>
          <w:sz w:val="24"/>
          <w:szCs w:val="24"/>
        </w:rPr>
        <w:t xml:space="preserve"> </w:t>
      </w:r>
      <w:r w:rsidR="00747E51">
        <w:rPr>
          <w:rFonts w:ascii="Arial" w:hAnsi="Arial" w:cs="Arial"/>
          <w:sz w:val="24"/>
          <w:szCs w:val="24"/>
        </w:rPr>
        <w:t>sought</w:t>
      </w:r>
      <w:r w:rsidR="00AF568C">
        <w:rPr>
          <w:rFonts w:ascii="Arial" w:hAnsi="Arial" w:cs="Arial"/>
          <w:sz w:val="24"/>
          <w:szCs w:val="24"/>
        </w:rPr>
        <w:t xml:space="preserve"> temporary shelter </w:t>
      </w:r>
      <w:r w:rsidR="00740989">
        <w:rPr>
          <w:rFonts w:ascii="Arial" w:hAnsi="Arial" w:cs="Arial"/>
          <w:sz w:val="24"/>
          <w:szCs w:val="24"/>
        </w:rPr>
        <w:t xml:space="preserve">in </w:t>
      </w:r>
      <w:r w:rsidR="00541FB4">
        <w:rPr>
          <w:rFonts w:ascii="Arial" w:hAnsi="Arial" w:cs="Arial"/>
          <w:b/>
          <w:bCs/>
          <w:sz w:val="24"/>
          <w:szCs w:val="24"/>
        </w:rPr>
        <w:t>eleven (11</w:t>
      </w:r>
      <w:r w:rsidR="00740989" w:rsidRPr="00740989">
        <w:rPr>
          <w:rFonts w:ascii="Arial" w:hAnsi="Arial" w:cs="Arial"/>
          <w:b/>
          <w:bCs/>
          <w:sz w:val="24"/>
          <w:szCs w:val="24"/>
        </w:rPr>
        <w:t>) evacuation centers</w:t>
      </w:r>
      <w:r w:rsidR="00740989" w:rsidRPr="00740989">
        <w:rPr>
          <w:rFonts w:ascii="Arial" w:hAnsi="Arial" w:cs="Arial"/>
          <w:sz w:val="24"/>
          <w:szCs w:val="24"/>
        </w:rPr>
        <w:t xml:space="preserve"> in </w:t>
      </w:r>
      <w:r w:rsidR="00740989" w:rsidRPr="00740989">
        <w:rPr>
          <w:rFonts w:ascii="Arial" w:hAnsi="Arial" w:cs="Arial"/>
          <w:b/>
          <w:bCs/>
          <w:sz w:val="24"/>
          <w:szCs w:val="24"/>
        </w:rPr>
        <w:t>Davao Region</w:t>
      </w:r>
      <w:r w:rsidR="00740989" w:rsidRPr="00740989">
        <w:rPr>
          <w:rFonts w:ascii="Arial" w:hAnsi="Arial" w:cs="Arial"/>
          <w:sz w:val="24"/>
          <w:szCs w:val="24"/>
        </w:rPr>
        <w:t xml:space="preserve"> </w:t>
      </w:r>
      <w:r w:rsidR="002C151A" w:rsidRPr="001D5EA1">
        <w:rPr>
          <w:rFonts w:ascii="Arial" w:hAnsi="Arial" w:cs="Arial"/>
          <w:sz w:val="24"/>
          <w:szCs w:val="24"/>
        </w:rPr>
        <w:t xml:space="preserve">(see Table 2). </w:t>
      </w:r>
      <w:r w:rsidR="00747E51">
        <w:rPr>
          <w:rFonts w:ascii="Arial" w:hAnsi="Arial" w:cs="Arial"/>
          <w:sz w:val="24"/>
          <w:szCs w:val="24"/>
        </w:rPr>
        <w:t>All of these families have returned home.</w:t>
      </w:r>
    </w:p>
    <w:p w14:paraId="080A83D9" w14:textId="77777777" w:rsidR="00740989" w:rsidRDefault="00740989" w:rsidP="001E2106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93E124F" w14:textId="59D2EFB5" w:rsidR="00D748B7" w:rsidRDefault="00D748B7" w:rsidP="00061D74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Inside Evacuation Centers</w:t>
      </w:r>
    </w:p>
    <w:tbl>
      <w:tblPr>
        <w:tblW w:w="8727" w:type="dxa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34"/>
        <w:gridCol w:w="959"/>
        <w:gridCol w:w="959"/>
        <w:gridCol w:w="958"/>
        <w:gridCol w:w="958"/>
        <w:gridCol w:w="958"/>
        <w:gridCol w:w="958"/>
      </w:tblGrid>
      <w:tr w:rsidR="00541FB4" w14:paraId="6E56A1D3" w14:textId="77777777" w:rsidTr="00541FB4">
        <w:trPr>
          <w:trHeight w:val="485"/>
        </w:trPr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2E31A" w14:textId="77777777" w:rsidR="00541FB4" w:rsidRPr="001C1323" w:rsidRDefault="00541FB4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F56A7" w14:textId="77777777" w:rsidR="00541FB4" w:rsidRPr="001C1323" w:rsidRDefault="00541FB4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C2866" w14:textId="77777777" w:rsidR="00541FB4" w:rsidRPr="001C1323" w:rsidRDefault="00541FB4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DISPLACED</w:t>
            </w: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1323" w14:paraId="5CAAC5E4" w14:textId="77777777" w:rsidTr="00541FB4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0788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ECD49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6468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69910" w14:textId="50CF719D" w:rsidR="001C1323" w:rsidRPr="001C1323" w:rsidRDefault="00541FB4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1C1323"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1323" w14:paraId="2EBFFD2C" w14:textId="77777777" w:rsidTr="00541FB4">
        <w:trPr>
          <w:trHeight w:val="20"/>
        </w:trPr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695D2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5289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122EB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56058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FB0A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49E33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F61F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C1323" w14:paraId="0FF18022" w14:textId="77777777" w:rsidTr="00541FB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1E403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511A6" w14:textId="648DC83C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2B685" w14:textId="417D7D11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0BC0C" w14:textId="5D8A4576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E6E2" w14:textId="356AC9C9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853BA" w14:textId="3016C3DE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0E86D" w14:textId="7C276E97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1323" w14:paraId="43483CA7" w14:textId="77777777" w:rsidTr="00541FB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D465C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0FF20" w14:textId="436E3B5B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8684E" w14:textId="086DA919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6677F0" w14:textId="17256A34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418EA" w14:textId="080DDD24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CA40B" w14:textId="28E09B50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E2E6F" w14:textId="38644D3C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1323" w14:paraId="022D6C8A" w14:textId="77777777" w:rsidTr="00541FB4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BB4D3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4DA8C" w14:textId="50944203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E2CF" w14:textId="6ACC835B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9F0A6" w14:textId="0099C9A0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296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1D4CB" w14:textId="3AEE6BC7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23F9" w14:textId="74252A28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1,234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9D217" w14:textId="67BAC8C9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1323" w14:paraId="79DBC351" w14:textId="77777777" w:rsidTr="00541FB4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995BF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27FEC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25420" w14:textId="32795C74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5633" w14:textId="64F3F0D6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19EB1" w14:textId="57AE118E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1E70A" w14:textId="78EE7286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0BFA" w14:textId="6012E0BB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1,144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D4925" w14:textId="17B3E462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1323" w14:paraId="4B6F3C9F" w14:textId="77777777" w:rsidTr="00541FB4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0E113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7906A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BE562" w14:textId="2FB47281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BC741" w14:textId="52D86550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7DC9C" w14:textId="735DA3FC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717E6" w14:textId="4CC4D4E0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CBA7C" w14:textId="0D6C65B6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AD80E" w14:textId="7F85BE5E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1323" w14:paraId="518BBAF5" w14:textId="77777777" w:rsidTr="00541FB4">
        <w:trPr>
          <w:trHeight w:val="20"/>
        </w:trPr>
        <w:tc>
          <w:tcPr>
            <w:tcW w:w="1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57EB1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9F5D1" w14:textId="77777777" w:rsidR="001C1323" w:rsidRPr="001C1323" w:rsidRDefault="001C1323" w:rsidP="001C132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7F82A" w14:textId="21EBD196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47AA" w14:textId="5B11DB95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20785" w14:textId="509BF533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74D16" w14:textId="3F5A2CA9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521AD" w14:textId="4309A91F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9DE24" w14:textId="6B2501A0" w:rsidR="001C1323" w:rsidRPr="001C1323" w:rsidRDefault="001C1323" w:rsidP="001C132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132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4B5E3F9" w14:textId="3E39C018" w:rsidR="00740989" w:rsidRDefault="00740989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1C1323">
        <w:rPr>
          <w:rFonts w:ascii="Arial" w:eastAsia="Arial" w:hAnsi="Arial" w:cs="Arial"/>
          <w:i/>
          <w:color w:val="0070C0"/>
          <w:sz w:val="16"/>
        </w:rPr>
        <w:t>DSWD-FO VI</w:t>
      </w:r>
    </w:p>
    <w:p w14:paraId="488B2226" w14:textId="1E1495AA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6BE6CBB" w14:textId="7B5204D1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48FCEBF" w14:textId="5AB42585" w:rsidR="00541FB4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C105840" w14:textId="77777777" w:rsidR="00541FB4" w:rsidRPr="00BD2622" w:rsidRDefault="00541FB4" w:rsidP="00541FB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153DF43" w14:textId="77777777" w:rsidR="00CF4CB3" w:rsidRPr="00CF4CB3" w:rsidRDefault="00CF4CB3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2D7D258A" w14:textId="163D67CD" w:rsidR="00A73218" w:rsidRPr="00F8166E" w:rsidRDefault="00A73218" w:rsidP="00A73218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Outside</w:t>
      </w:r>
      <w:r w:rsidRPr="000C753A">
        <w:rPr>
          <w:rFonts w:ascii="Arial" w:hAnsi="Arial" w:cs="Arial"/>
          <w:b/>
          <w:sz w:val="24"/>
          <w:szCs w:val="24"/>
        </w:rPr>
        <w:t xml:space="preserve"> Evacuation Centers</w:t>
      </w:r>
    </w:p>
    <w:p w14:paraId="71442A56" w14:textId="2017F196" w:rsidR="008D749C" w:rsidRDefault="00A73218" w:rsidP="00A73218">
      <w:pPr>
        <w:pStyle w:val="ListParagraph"/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A73218">
        <w:rPr>
          <w:rFonts w:ascii="Arial" w:hAnsi="Arial" w:cs="Arial"/>
          <w:bCs/>
          <w:sz w:val="24"/>
          <w:szCs w:val="24"/>
        </w:rPr>
        <w:t xml:space="preserve">A total of </w:t>
      </w:r>
      <w:r>
        <w:rPr>
          <w:rFonts w:ascii="Arial" w:hAnsi="Arial" w:cs="Arial"/>
          <w:b/>
          <w:bCs/>
          <w:sz w:val="24"/>
          <w:szCs w:val="24"/>
        </w:rPr>
        <w:t>189</w:t>
      </w:r>
      <w:r w:rsidRPr="00A73218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Pr="00A73218">
        <w:rPr>
          <w:rFonts w:ascii="Arial" w:hAnsi="Arial" w:cs="Arial"/>
          <w:bCs/>
          <w:sz w:val="24"/>
          <w:szCs w:val="24"/>
        </w:rPr>
        <w:t xml:space="preserve"> or </w:t>
      </w:r>
      <w:r>
        <w:rPr>
          <w:rFonts w:ascii="Arial" w:hAnsi="Arial" w:cs="Arial"/>
          <w:b/>
          <w:bCs/>
          <w:sz w:val="24"/>
          <w:szCs w:val="24"/>
        </w:rPr>
        <w:t>660</w:t>
      </w:r>
      <w:r w:rsidRPr="00A73218">
        <w:rPr>
          <w:rFonts w:ascii="Arial" w:hAnsi="Arial" w:cs="Arial"/>
          <w:b/>
          <w:bCs/>
          <w:sz w:val="24"/>
          <w:szCs w:val="24"/>
        </w:rPr>
        <w:t xml:space="preserve"> persons</w:t>
      </w:r>
      <w:r w:rsidRPr="00A73218">
        <w:rPr>
          <w:rFonts w:ascii="Arial" w:hAnsi="Arial" w:cs="Arial"/>
          <w:bCs/>
          <w:sz w:val="24"/>
          <w:szCs w:val="24"/>
        </w:rPr>
        <w:t xml:space="preserve"> have temporarily stayed with their relatives and/or friends (see Table 3).</w:t>
      </w:r>
    </w:p>
    <w:p w14:paraId="62B99152" w14:textId="77777777" w:rsidR="00A73218" w:rsidRPr="008D749C" w:rsidRDefault="00A73218" w:rsidP="00A73218">
      <w:pPr>
        <w:pStyle w:val="ListParagraph"/>
        <w:spacing w:after="0" w:line="240" w:lineRule="auto"/>
        <w:ind w:left="113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191422" w14:textId="1F27D65F" w:rsidR="008D749C" w:rsidRDefault="008D749C" w:rsidP="00A73218">
      <w:pPr>
        <w:spacing w:after="0" w:line="240" w:lineRule="auto"/>
        <w:ind w:left="113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A5591">
        <w:rPr>
          <w:rFonts w:ascii="Arial" w:eastAsia="Arial" w:hAnsi="Arial" w:cs="Arial"/>
          <w:b/>
          <w:i/>
          <w:sz w:val="20"/>
          <w:szCs w:val="24"/>
        </w:rPr>
        <w:t>Table 3. Number of Damaged Houses</w:t>
      </w:r>
    </w:p>
    <w:tbl>
      <w:tblPr>
        <w:tblW w:w="4434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8"/>
        <w:gridCol w:w="1131"/>
        <w:gridCol w:w="1133"/>
        <w:gridCol w:w="1133"/>
        <w:gridCol w:w="1126"/>
      </w:tblGrid>
      <w:tr w:rsidR="00541FB4" w:rsidRPr="00541FB4" w14:paraId="63E106BA" w14:textId="77777777" w:rsidTr="00A73218">
        <w:trPr>
          <w:trHeight w:val="20"/>
        </w:trPr>
        <w:tc>
          <w:tcPr>
            <w:tcW w:w="2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66363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F8F80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41FB4" w:rsidRPr="00541FB4" w14:paraId="3FF2BB1F" w14:textId="77777777" w:rsidTr="00A73218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BF69F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0FE91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41FB4" w:rsidRPr="00541FB4" w14:paraId="24C350EE" w14:textId="77777777" w:rsidTr="00A73218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161D0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24253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75B38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18" w:rsidRPr="00541FB4" w14:paraId="7AA703A6" w14:textId="77777777" w:rsidTr="00A73218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48F47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9884F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F1FBC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12B77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D4899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18" w:rsidRPr="00541FB4" w14:paraId="7916EC1A" w14:textId="77777777" w:rsidTr="00A73218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ACEFB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35199" w14:textId="4CB15344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08F7" w14:textId="1FBB01E2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AFEB" w14:textId="677E28B1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B8915" w14:textId="76672ECE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541FB4" w14:paraId="10D3F13F" w14:textId="77777777" w:rsidTr="00A73218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C9CD9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A3755" w14:textId="450FD42B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6D27" w14:textId="3C748EF8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D50A0" w14:textId="7B8D845E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AF3B3" w14:textId="049F27BE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541FB4" w14:paraId="4D29F398" w14:textId="77777777" w:rsidTr="00A73218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AC1D9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B7201" w14:textId="72C86713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177D7" w14:textId="33D1946A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F4706" w14:textId="4A623A9F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660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49BCD" w14:textId="4B9B7399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541FB4" w14:paraId="1DD82A35" w14:textId="77777777" w:rsidTr="00A7321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2EC2D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B7203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193A4" w14:textId="2C64A865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B70C" w14:textId="678F3CAB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0113E" w14:textId="210ED5E5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634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22EBF" w14:textId="614E2705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541FB4" w14:paraId="4524B151" w14:textId="77777777" w:rsidTr="00A7321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7FE69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7BCBD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07A26" w14:textId="495063E2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AD554" w14:textId="77C843DD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6C2F8" w14:textId="685DAE3E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27A90" w14:textId="3FBE9B41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541FB4" w14:paraId="21A03AD5" w14:textId="77777777" w:rsidTr="00A73218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4373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F5025" w14:textId="77777777" w:rsidR="00541FB4" w:rsidRPr="00541FB4" w:rsidRDefault="00541FB4" w:rsidP="00541FB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26C38" w14:textId="712AA4E9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4C79" w14:textId="24D66061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8BDA2" w14:textId="04A89256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FDD78" w14:textId="48E83B73" w:rsidR="00541FB4" w:rsidRPr="00541FB4" w:rsidRDefault="00541FB4" w:rsidP="00541FB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41FB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7869A61" w14:textId="6D6FBE47" w:rsidR="008D749C" w:rsidRPr="008C2FF0" w:rsidRDefault="008D749C" w:rsidP="008C2FF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C2FF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C1323" w:rsidRPr="008C2FF0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184CD4B3" w14:textId="46AA450B" w:rsidR="00A73218" w:rsidRDefault="00A73218" w:rsidP="008D749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05BBC67" w14:textId="77777777" w:rsidR="00A73218" w:rsidRPr="00A73218" w:rsidRDefault="00A73218" w:rsidP="00A73218">
      <w:pPr>
        <w:shd w:val="clear" w:color="auto" w:fill="FFFFFF"/>
        <w:spacing w:after="0" w:line="240" w:lineRule="auto"/>
        <w:ind w:left="1080" w:hanging="371"/>
        <w:jc w:val="both"/>
        <w:rPr>
          <w:rFonts w:ascii="Calibri" w:eastAsia="Times New Roman" w:hAnsi="Calibri" w:cs="Times New Roman"/>
          <w:color w:val="222222"/>
          <w:lang w:eastAsia="en-PH"/>
        </w:rPr>
      </w:pPr>
      <w:r w:rsidRPr="00A732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c.</w:t>
      </w:r>
      <w:r w:rsidRPr="00A73218">
        <w:rPr>
          <w:rFonts w:ascii="Times New Roman" w:eastAsia="Times New Roman" w:hAnsi="Times New Roman" w:cs="Times New Roman"/>
          <w:color w:val="222222"/>
          <w:sz w:val="14"/>
          <w:szCs w:val="14"/>
          <w:lang w:eastAsia="en-PH"/>
        </w:rPr>
        <w:t>     </w:t>
      </w:r>
      <w:r w:rsidRPr="00A732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Total Displaced Population</w:t>
      </w:r>
    </w:p>
    <w:p w14:paraId="4A578F7D" w14:textId="3CA03C6A" w:rsidR="00A73218" w:rsidRDefault="00A73218" w:rsidP="00A7321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A7321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 total of </w:t>
      </w:r>
      <w:r w:rsidR="000D2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485 families or 1,894</w:t>
      </w:r>
      <w:r w:rsidRPr="00A732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 xml:space="preserve"> persons </w:t>
      </w:r>
      <w:r w:rsidRPr="00A7321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were</w:t>
      </w:r>
      <w:r w:rsidRPr="00A732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 w:rsidRPr="00A7321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displaced in </w:t>
      </w:r>
      <w:r w:rsidR="000D243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Negros Occidental</w:t>
      </w:r>
      <w:r w:rsidRPr="00A7321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 </w:t>
      </w:r>
      <w:r w:rsidRPr="00A73218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(see Table 4).</w:t>
      </w:r>
    </w:p>
    <w:p w14:paraId="0874E46A" w14:textId="77777777" w:rsidR="00A73218" w:rsidRDefault="00A73218" w:rsidP="00A7321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14BD71B5" w14:textId="0897EADE" w:rsidR="00A73218" w:rsidRDefault="00A73218" w:rsidP="00A73218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4. Total Number of Displaced Families / Persons</w:t>
      </w:r>
    </w:p>
    <w:tbl>
      <w:tblPr>
        <w:tblW w:w="4433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968"/>
        <w:gridCol w:w="1131"/>
        <w:gridCol w:w="1131"/>
        <w:gridCol w:w="1131"/>
        <w:gridCol w:w="1129"/>
      </w:tblGrid>
      <w:tr w:rsidR="00A73218" w:rsidRPr="00A73218" w14:paraId="5BF0A846" w14:textId="77777777" w:rsidTr="008C2FF0">
        <w:trPr>
          <w:trHeight w:val="20"/>
        </w:trPr>
        <w:tc>
          <w:tcPr>
            <w:tcW w:w="23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FC37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58D0A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73218" w:rsidRPr="00A73218" w14:paraId="6DB80344" w14:textId="77777777" w:rsidTr="008C2FF0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47825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00CE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59EC1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73218" w:rsidRPr="00A73218" w14:paraId="04FCF56E" w14:textId="77777777" w:rsidTr="008C2FF0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22789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98E6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D7923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73218" w:rsidRPr="00A73218" w14:paraId="298559A8" w14:textId="77777777" w:rsidTr="008C2FF0">
        <w:trPr>
          <w:trHeight w:val="20"/>
        </w:trPr>
        <w:tc>
          <w:tcPr>
            <w:tcW w:w="23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03BE6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6D693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8E28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47CAE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00B7B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73218" w:rsidRPr="00A73218" w14:paraId="10657C3B" w14:textId="77777777" w:rsidTr="008C2FF0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CB7B1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001F4" w14:textId="786E020D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7C2C2" w14:textId="2A1A170A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77381" w14:textId="5DF5DD51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6EC56" w14:textId="3384BF25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A73218" w14:paraId="69FA4590" w14:textId="77777777" w:rsidTr="008C2FF0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BA6DF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D7EC4" w14:textId="7ADA471C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2987" w14:textId="4BAEA0B2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6F17E" w14:textId="1CD54A9C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B3343" w14:textId="3AA628F2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A73218" w14:paraId="78921232" w14:textId="77777777" w:rsidTr="008C2FF0">
        <w:trPr>
          <w:trHeight w:val="20"/>
        </w:trPr>
        <w:tc>
          <w:tcPr>
            <w:tcW w:w="23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B964E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204E2" w14:textId="2971EDCB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1FDB7" w14:textId="7A761F08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EFE05" w14:textId="2E330194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1,894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3C38E" w14:textId="3DB426FA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A73218" w14:paraId="0A7D9C41" w14:textId="77777777" w:rsidTr="008C2FF0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112DC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3DCA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4D3D" w14:textId="6E764D71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277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81BDE" w14:textId="6F884EC0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1CD1F" w14:textId="16914913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1,144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6DDF4" w14:textId="309D6434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A73218" w14:paraId="7A70BF2B" w14:textId="77777777" w:rsidTr="008C2FF0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02F73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90D58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1B624" w14:textId="4BF60297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199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586B9" w14:textId="16F4A452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E6CF4" w14:textId="5F614433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6AF53" w14:textId="0A36AA22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A73218" w14:paraId="3405D8D9" w14:textId="77777777" w:rsidTr="008C2FF0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2C16B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F5D2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D4BDC" w14:textId="05B9EF95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41735" w14:textId="318D909C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B0F64" w14:textId="6CB04CDF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A3F94" w14:textId="52347610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73218" w:rsidRPr="00A73218" w14:paraId="14CF35DA" w14:textId="77777777" w:rsidTr="008C2FF0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CCCA1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3277D" w14:textId="77777777" w:rsidR="00A73218" w:rsidRPr="00A73218" w:rsidRDefault="00A73218" w:rsidP="000D243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Castellana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EA893" w14:textId="5D955124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5D1CB" w14:textId="4399986A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E09AD" w14:textId="79D4DE79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FCC8" w14:textId="067CEE77" w:rsidR="00A73218" w:rsidRPr="00A73218" w:rsidRDefault="00A73218" w:rsidP="000D243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732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F675BB9" w14:textId="77777777" w:rsidR="008C2FF0" w:rsidRDefault="008C2FF0" w:rsidP="008C2FF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D749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0D27A00D" w14:textId="4280C957" w:rsidR="00A73218" w:rsidRPr="000D243C" w:rsidRDefault="00A73218" w:rsidP="000D243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en-PH"/>
        </w:rPr>
      </w:pPr>
    </w:p>
    <w:p w14:paraId="6EF5B324" w14:textId="77777777" w:rsidR="00044DCD" w:rsidRPr="001E2106" w:rsidRDefault="00044DCD" w:rsidP="00044DC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2E665FC" w14:textId="225331B8" w:rsidR="00044DCD" w:rsidRDefault="00044DCD" w:rsidP="00044DC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D749C">
        <w:rPr>
          <w:rFonts w:ascii="Arial" w:eastAsia="Arial" w:hAnsi="Arial" w:cs="Arial"/>
          <w:sz w:val="24"/>
          <w:szCs w:val="24"/>
        </w:rPr>
        <w:t xml:space="preserve">A total of </w:t>
      </w:r>
      <w:r w:rsidR="008C2FF0">
        <w:rPr>
          <w:rFonts w:ascii="Arial" w:eastAsia="Arial" w:hAnsi="Arial" w:cs="Arial"/>
          <w:b/>
          <w:sz w:val="24"/>
          <w:szCs w:val="24"/>
        </w:rPr>
        <w:t>43</w:t>
      </w:r>
      <w:r w:rsidRPr="008D749C">
        <w:rPr>
          <w:rFonts w:ascii="Arial" w:eastAsia="Arial" w:hAnsi="Arial" w:cs="Arial"/>
          <w:b/>
          <w:sz w:val="24"/>
          <w:szCs w:val="24"/>
        </w:rPr>
        <w:t xml:space="preserve"> houses </w:t>
      </w:r>
      <w:r w:rsidRPr="00C8189C">
        <w:rPr>
          <w:rFonts w:ascii="Arial" w:eastAsia="Arial" w:hAnsi="Arial" w:cs="Arial"/>
          <w:sz w:val="24"/>
          <w:szCs w:val="24"/>
        </w:rPr>
        <w:t>were</w:t>
      </w:r>
      <w:r w:rsidRPr="008D749C">
        <w:rPr>
          <w:rFonts w:ascii="Arial" w:eastAsia="Arial" w:hAnsi="Arial" w:cs="Arial"/>
          <w:b/>
          <w:sz w:val="24"/>
          <w:szCs w:val="24"/>
        </w:rPr>
        <w:t xml:space="preserve"> damaged</w:t>
      </w:r>
      <w:r w:rsidRPr="008D749C">
        <w:rPr>
          <w:rFonts w:ascii="Arial" w:eastAsia="Arial" w:hAnsi="Arial" w:cs="Arial"/>
          <w:sz w:val="24"/>
          <w:szCs w:val="24"/>
        </w:rPr>
        <w:t xml:space="preserve">; of which, </w:t>
      </w:r>
      <w:r w:rsidR="008C2FF0">
        <w:rPr>
          <w:rFonts w:ascii="Arial" w:eastAsia="Arial" w:hAnsi="Arial" w:cs="Arial"/>
          <w:b/>
          <w:sz w:val="24"/>
          <w:szCs w:val="24"/>
        </w:rPr>
        <w:t>nine (9</w:t>
      </w:r>
      <w:r w:rsidRPr="008D749C">
        <w:rPr>
          <w:rFonts w:ascii="Arial" w:eastAsia="Arial" w:hAnsi="Arial" w:cs="Arial"/>
          <w:b/>
          <w:sz w:val="24"/>
          <w:szCs w:val="24"/>
        </w:rPr>
        <w:t>)</w:t>
      </w:r>
      <w:r w:rsidRPr="008D749C">
        <w:rPr>
          <w:rFonts w:ascii="Arial" w:eastAsia="Arial" w:hAnsi="Arial" w:cs="Arial"/>
          <w:sz w:val="24"/>
          <w:szCs w:val="24"/>
        </w:rPr>
        <w:t xml:space="preserve"> were </w:t>
      </w:r>
      <w:r w:rsidRPr="008D749C">
        <w:rPr>
          <w:rFonts w:ascii="Arial" w:eastAsia="Arial" w:hAnsi="Arial" w:cs="Arial"/>
          <w:b/>
          <w:sz w:val="24"/>
          <w:szCs w:val="24"/>
        </w:rPr>
        <w:t>totally damaged</w:t>
      </w:r>
      <w:r w:rsidRPr="008D749C">
        <w:rPr>
          <w:rFonts w:ascii="Arial" w:eastAsia="Arial" w:hAnsi="Arial" w:cs="Arial"/>
          <w:sz w:val="24"/>
          <w:szCs w:val="24"/>
        </w:rPr>
        <w:t xml:space="preserve"> and </w:t>
      </w:r>
      <w:r w:rsidR="008C2FF0">
        <w:rPr>
          <w:rFonts w:ascii="Arial" w:eastAsia="Arial" w:hAnsi="Arial" w:cs="Arial"/>
          <w:b/>
          <w:sz w:val="24"/>
          <w:szCs w:val="24"/>
        </w:rPr>
        <w:t>34</w:t>
      </w:r>
      <w:r w:rsidRPr="008D749C">
        <w:rPr>
          <w:rFonts w:ascii="Arial" w:eastAsia="Arial" w:hAnsi="Arial" w:cs="Arial"/>
          <w:sz w:val="24"/>
          <w:szCs w:val="24"/>
        </w:rPr>
        <w:t xml:space="preserve"> were </w:t>
      </w:r>
      <w:r w:rsidRPr="008D749C">
        <w:rPr>
          <w:rFonts w:ascii="Arial" w:eastAsia="Arial" w:hAnsi="Arial" w:cs="Arial"/>
          <w:b/>
          <w:sz w:val="24"/>
          <w:szCs w:val="24"/>
        </w:rPr>
        <w:t>partially damaged</w:t>
      </w:r>
      <w:r>
        <w:rPr>
          <w:rFonts w:ascii="Arial" w:eastAsia="Arial" w:hAnsi="Arial" w:cs="Arial"/>
          <w:sz w:val="24"/>
          <w:szCs w:val="24"/>
        </w:rPr>
        <w:t xml:space="preserve"> (see Table 5</w:t>
      </w:r>
      <w:r w:rsidRPr="008D749C">
        <w:rPr>
          <w:rFonts w:ascii="Arial" w:eastAsia="Arial" w:hAnsi="Arial" w:cs="Arial"/>
          <w:sz w:val="24"/>
          <w:szCs w:val="24"/>
        </w:rPr>
        <w:t>).</w:t>
      </w:r>
    </w:p>
    <w:p w14:paraId="6669E85D" w14:textId="77777777" w:rsidR="008C2FF0" w:rsidRDefault="008C2FF0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27A4C03D" w14:textId="408EE20B" w:rsidR="00044DCD" w:rsidRPr="008C2FF0" w:rsidRDefault="008C2FF0" w:rsidP="00C8189C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Number of Damaged Houses</w:t>
      </w:r>
    </w:p>
    <w:tbl>
      <w:tblPr>
        <w:tblW w:w="480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361"/>
        <w:gridCol w:w="1281"/>
        <w:gridCol w:w="1281"/>
        <w:gridCol w:w="1273"/>
      </w:tblGrid>
      <w:tr w:rsidR="00C8189C" w14:paraId="04D3FB64" w14:textId="77777777" w:rsidTr="00C8189C">
        <w:trPr>
          <w:trHeight w:val="192"/>
        </w:trPr>
        <w:tc>
          <w:tcPr>
            <w:tcW w:w="29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DF0D" w14:textId="77777777" w:rsidR="00C8189C" w:rsidRPr="008C2FF0" w:rsidRDefault="00C8189C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DBBA2" w14:textId="29263B3F" w:rsidR="00C8189C" w:rsidRPr="008C2FF0" w:rsidRDefault="00C8189C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44DCD" w14:paraId="4ED835D3" w14:textId="77777777" w:rsidTr="00C8189C">
        <w:trPr>
          <w:trHeight w:val="20"/>
        </w:trPr>
        <w:tc>
          <w:tcPr>
            <w:tcW w:w="29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07C3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7B787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8A144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F84D7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44DCD" w14:paraId="167DF114" w14:textId="77777777" w:rsidTr="00C8189C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87A6F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DA448" w14:textId="3A811BF7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1B39" w14:textId="176D5127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34F8" w14:textId="099F0E64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044DCD" w14:paraId="68B37DBE" w14:textId="77777777" w:rsidTr="00C8189C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63DB7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A9130" w14:textId="702BB584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0B415" w14:textId="5E42820F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954B5" w14:textId="628C6E71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044DCD" w14:paraId="21DF608A" w14:textId="77777777" w:rsidTr="00C8189C">
        <w:trPr>
          <w:trHeight w:val="20"/>
        </w:trPr>
        <w:tc>
          <w:tcPr>
            <w:tcW w:w="2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BC1A2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03500" w14:textId="62681FFB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E0FF9" w14:textId="5552A5AF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AE88" w14:textId="7CDC76F4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</w:tr>
      <w:tr w:rsidR="00044DCD" w14:paraId="594FE4F4" w14:textId="77777777" w:rsidTr="00C8189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4C67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ABCB9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CC9C" w14:textId="67A2C172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80D9" w14:textId="2EFE54F0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FC832" w14:textId="631D108B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</w:tr>
      <w:tr w:rsidR="00044DCD" w14:paraId="20EBA067" w14:textId="77777777" w:rsidTr="00C8189C">
        <w:trPr>
          <w:trHeight w:val="20"/>
        </w:trPr>
        <w:tc>
          <w:tcPr>
            <w:tcW w:w="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46B8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F822" w14:textId="77777777" w:rsidR="00044DCD" w:rsidRPr="008C2FF0" w:rsidRDefault="00044DCD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3EA6B" w14:textId="03D355CB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5024E" w14:textId="259228AE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658DA" w14:textId="76C243A6" w:rsidR="00044DCD" w:rsidRPr="008C2FF0" w:rsidRDefault="00044DCD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</w:tbl>
    <w:p w14:paraId="641E2693" w14:textId="77777777" w:rsidR="008C2FF0" w:rsidRDefault="008C2FF0" w:rsidP="008C2FF0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D749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57374AA0" w14:textId="77777777" w:rsidR="00044DCD" w:rsidRPr="008D749C" w:rsidRDefault="00044DCD" w:rsidP="00044DC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</w:p>
    <w:p w14:paraId="43284493" w14:textId="389CBBA1" w:rsidR="008D749C" w:rsidRDefault="008D749C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6FD6DB03" w14:textId="6404BE72" w:rsidR="008C2FF0" w:rsidRDefault="008C2FF0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250B0AFC" w14:textId="77777777" w:rsidR="00C8189C" w:rsidRDefault="00C8189C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D8DF81D" w14:textId="77777777" w:rsidR="008C2FF0" w:rsidRPr="008D749C" w:rsidRDefault="008C2FF0" w:rsidP="008D749C">
      <w:pPr>
        <w:pStyle w:val="NoSpacing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14:paraId="015CD924" w14:textId="528D1858" w:rsidR="008D749C" w:rsidRPr="001E2106" w:rsidRDefault="008D749C" w:rsidP="008D749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D749C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13E6AE46" w14:textId="51A96920" w:rsidR="001E2106" w:rsidRPr="001E2106" w:rsidRDefault="001E2106" w:rsidP="001E210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E2106">
        <w:rPr>
          <w:rFonts w:ascii="Arial" w:eastAsia="Arial" w:hAnsi="Arial" w:cs="Arial"/>
          <w:sz w:val="24"/>
          <w:szCs w:val="24"/>
        </w:rPr>
        <w:t xml:space="preserve">A total of </w:t>
      </w:r>
      <w:r w:rsidR="00D67741" w:rsidRPr="001E2106">
        <w:rPr>
          <w:rFonts w:ascii="Arial" w:eastAsia="Arial" w:hAnsi="Arial" w:cs="Arial"/>
          <w:b/>
          <w:sz w:val="24"/>
          <w:szCs w:val="24"/>
        </w:rPr>
        <w:t>₱</w:t>
      </w:r>
      <w:r w:rsidR="00D67741" w:rsidRPr="00D67741">
        <w:rPr>
          <w:rFonts w:ascii="Arial" w:eastAsia="Arial" w:hAnsi="Arial" w:cs="Arial"/>
          <w:b/>
          <w:sz w:val="24"/>
          <w:szCs w:val="24"/>
        </w:rPr>
        <w:t xml:space="preserve">270,260.00 </w:t>
      </w:r>
      <w:r w:rsidRPr="001E2106">
        <w:rPr>
          <w:rFonts w:ascii="Arial" w:eastAsia="Arial" w:hAnsi="Arial" w:cs="Arial"/>
          <w:sz w:val="24"/>
          <w:szCs w:val="24"/>
        </w:rPr>
        <w:t>worth of assistance</w:t>
      </w:r>
      <w:r w:rsidR="00D67741">
        <w:rPr>
          <w:rFonts w:ascii="Arial" w:eastAsia="Arial" w:hAnsi="Arial" w:cs="Arial"/>
          <w:sz w:val="24"/>
          <w:szCs w:val="24"/>
        </w:rPr>
        <w:t xml:space="preserve"> the </w:t>
      </w:r>
      <w:r w:rsidR="00D67741">
        <w:rPr>
          <w:rFonts w:ascii="Arial" w:eastAsia="Arial" w:hAnsi="Arial" w:cs="Arial"/>
          <w:b/>
          <w:bCs/>
          <w:sz w:val="24"/>
          <w:szCs w:val="24"/>
        </w:rPr>
        <w:t xml:space="preserve">Local Government Unit </w:t>
      </w:r>
      <w:r w:rsidR="00D67741" w:rsidRPr="006A5591">
        <w:rPr>
          <w:rFonts w:ascii="Arial" w:eastAsia="Arial" w:hAnsi="Arial" w:cs="Arial"/>
          <w:b/>
          <w:sz w:val="24"/>
          <w:szCs w:val="24"/>
        </w:rPr>
        <w:t>(LGU)</w:t>
      </w:r>
      <w:r w:rsidRPr="001E2106">
        <w:rPr>
          <w:rFonts w:ascii="Arial" w:eastAsia="Arial" w:hAnsi="Arial" w:cs="Arial"/>
          <w:sz w:val="24"/>
          <w:szCs w:val="24"/>
        </w:rPr>
        <w:t xml:space="preserve"> was provided to the affected families</w:t>
      </w:r>
      <w:r w:rsidR="00D67741">
        <w:rPr>
          <w:rFonts w:ascii="Arial" w:eastAsia="Arial" w:hAnsi="Arial" w:cs="Arial"/>
          <w:sz w:val="24"/>
          <w:szCs w:val="24"/>
        </w:rPr>
        <w:t xml:space="preserve"> (see Table 6</w:t>
      </w:r>
      <w:r w:rsidRPr="001E2106">
        <w:rPr>
          <w:rFonts w:ascii="Arial" w:eastAsia="Arial" w:hAnsi="Arial" w:cs="Arial"/>
          <w:sz w:val="24"/>
          <w:szCs w:val="24"/>
        </w:rPr>
        <w:t>).</w:t>
      </w:r>
    </w:p>
    <w:p w14:paraId="13B86137" w14:textId="77777777" w:rsidR="001E2106" w:rsidRDefault="001E2106" w:rsidP="001E2106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23762DC9" w14:textId="4A0D08DF" w:rsidR="001E2106" w:rsidRPr="003429C4" w:rsidRDefault="001E2106" w:rsidP="006A5591">
      <w:pPr>
        <w:spacing w:after="0" w:line="240" w:lineRule="auto"/>
        <w:ind w:firstLine="56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D67741">
        <w:rPr>
          <w:rFonts w:ascii="Arial" w:eastAsia="Arial" w:hAnsi="Arial" w:cs="Arial"/>
          <w:b/>
          <w:i/>
          <w:sz w:val="20"/>
          <w:szCs w:val="24"/>
        </w:rPr>
        <w:t>6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18"/>
        <w:gridCol w:w="979"/>
        <w:gridCol w:w="1100"/>
        <w:gridCol w:w="979"/>
        <w:gridCol w:w="979"/>
        <w:gridCol w:w="2058"/>
      </w:tblGrid>
      <w:tr w:rsidR="00C8189C" w:rsidRPr="008C2FF0" w14:paraId="1496667B" w14:textId="77777777" w:rsidTr="00427870">
        <w:trPr>
          <w:trHeight w:val="138"/>
        </w:trPr>
        <w:tc>
          <w:tcPr>
            <w:tcW w:w="17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604F1" w14:textId="77777777" w:rsidR="00C8189C" w:rsidRPr="008C2FF0" w:rsidRDefault="00C8189C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5CA2" w14:textId="77777777" w:rsidR="00C8189C" w:rsidRPr="008C2FF0" w:rsidRDefault="00C8189C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C2FF0" w:rsidRPr="008C2FF0" w14:paraId="2C22EB7E" w14:textId="77777777" w:rsidTr="00C8189C">
        <w:trPr>
          <w:trHeight w:val="20"/>
        </w:trPr>
        <w:tc>
          <w:tcPr>
            <w:tcW w:w="17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9D825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5CB00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98463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88516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65C89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8A872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C2FF0" w:rsidRPr="008C2FF0" w14:paraId="284BD2E8" w14:textId="77777777" w:rsidTr="00C8189C">
        <w:trPr>
          <w:trHeight w:val="20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483AE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C91AF" w14:textId="39A4626B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DE0DB" w14:textId="72607909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270,260.00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81C30" w14:textId="7460733F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DFCD5" w14:textId="45395655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95557" w14:textId="43B1C31C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270,260.00 </w:t>
            </w:r>
          </w:p>
        </w:tc>
      </w:tr>
      <w:tr w:rsidR="008C2FF0" w:rsidRPr="008C2FF0" w14:paraId="28DC6587" w14:textId="77777777" w:rsidTr="00C8189C">
        <w:trPr>
          <w:trHeight w:val="20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6E21F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DC947" w14:textId="34C7ABB9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F991D" w14:textId="6B139978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270,260.00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1ABB9" w14:textId="0D36736E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5CF45" w14:textId="50098D22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D55AB" w14:textId="19784498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270,260.00 </w:t>
            </w:r>
          </w:p>
        </w:tc>
      </w:tr>
      <w:tr w:rsidR="008C2FF0" w:rsidRPr="008C2FF0" w14:paraId="2B28C82E" w14:textId="77777777" w:rsidTr="00C8189C">
        <w:trPr>
          <w:trHeight w:val="20"/>
        </w:trPr>
        <w:tc>
          <w:tcPr>
            <w:tcW w:w="17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FAECE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1E89C" w14:textId="39EEA824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55EFF" w14:textId="13B5341D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270,260.00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A2A91" w14:textId="68D30EFC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C38F" w14:textId="30DD365F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1858" w14:textId="317BB8EC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270,260.00 </w:t>
            </w:r>
          </w:p>
        </w:tc>
      </w:tr>
      <w:tr w:rsidR="008C2FF0" w:rsidRPr="008C2FF0" w14:paraId="6D490650" w14:textId="77777777" w:rsidTr="00C8189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448E1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CB41C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65DE2" w14:textId="1CBBA1D7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C540E" w14:textId="653C6881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86,800.00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19CB1" w14:textId="2BE75FE9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4F2AB" w14:textId="1A739A95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E3EB8" w14:textId="2D8E5EC9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86,800.00 </w:t>
            </w:r>
          </w:p>
        </w:tc>
      </w:tr>
      <w:tr w:rsidR="008C2FF0" w:rsidRPr="008C2FF0" w14:paraId="337A5B36" w14:textId="77777777" w:rsidTr="00C8189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42A5E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A2300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Bago</w:t>
            </w:r>
            <w:proofErr w:type="spellEnd"/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DA272" w14:textId="416DC978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DDB62" w14:textId="2BD6D171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138,280.00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34FE" w14:textId="15C0221C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BA772" w14:textId="1E41106C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3C2F0" w14:textId="411FC0A6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138,280.00 </w:t>
            </w:r>
          </w:p>
        </w:tc>
      </w:tr>
      <w:tr w:rsidR="008C2FF0" w:rsidRPr="008C2FF0" w14:paraId="30BF6D1B" w14:textId="77777777" w:rsidTr="00C8189C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A0147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FF8C1" w14:textId="77777777" w:rsidR="008C2FF0" w:rsidRPr="008C2FF0" w:rsidRDefault="008C2FF0" w:rsidP="008C2F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6D69C" w14:textId="0AB47B68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3F7FC" w14:textId="48EEF230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45,180.00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FD6C2B" w14:textId="0731320D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B7D91" w14:textId="57AE2E6F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7D1C9C" w14:textId="17F1BB09" w:rsidR="008C2FF0" w:rsidRPr="008C2FF0" w:rsidRDefault="008C2FF0" w:rsidP="008C2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C2F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45,180.00 </w:t>
            </w:r>
          </w:p>
        </w:tc>
      </w:tr>
    </w:tbl>
    <w:p w14:paraId="5ACB362E" w14:textId="3EA24D35" w:rsidR="004C3FFE" w:rsidRDefault="001E2106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1C1323">
        <w:rPr>
          <w:rFonts w:ascii="Arial" w:eastAsia="Arial" w:hAnsi="Arial" w:cs="Arial"/>
          <w:i/>
          <w:color w:val="0070C0"/>
          <w:sz w:val="16"/>
          <w:szCs w:val="16"/>
        </w:rPr>
        <w:t>DSWD-FO VI</w:t>
      </w:r>
    </w:p>
    <w:p w14:paraId="7378C2E4" w14:textId="77777777" w:rsidR="00427870" w:rsidRPr="00FE10D8" w:rsidRDefault="00427870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1" w:name="_GoBack"/>
      <w:bookmarkEnd w:id="1"/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2B73CFC7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latest report submitted by </w:t>
      </w:r>
      <w:r w:rsidR="001C132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D6774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27</w:t>
      </w:r>
      <w:r w:rsidR="00BD262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E25A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Augus</w:t>
      </w:r>
      <w:r w:rsidR="00D6774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 w:rsidR="001C132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00A517" w14:textId="77777777" w:rsidR="004E3F14" w:rsidRDefault="004E3F14" w:rsidP="004E3F14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MARIE JOYCE G. RAFANAN</w:t>
            </w:r>
          </w:p>
          <w:p w14:paraId="1E768C6A" w14:textId="0B73A12E" w:rsidR="002C151A" w:rsidRPr="001E2106" w:rsidRDefault="004E3F14" w:rsidP="001E210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</w:t>
            </w:r>
            <w:r w:rsidR="001E2106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E9D5A3B" w:rsidR="007F2E58" w:rsidRPr="00D23BDC" w:rsidRDefault="006E25A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CABBADU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97ABD" w14:textId="77777777" w:rsidR="001B4DD3" w:rsidRDefault="001B4DD3" w:rsidP="00C12445">
      <w:pPr>
        <w:spacing w:after="0" w:line="240" w:lineRule="auto"/>
      </w:pPr>
      <w:r>
        <w:separator/>
      </w:r>
    </w:p>
  </w:endnote>
  <w:endnote w:type="continuationSeparator" w:id="0">
    <w:p w14:paraId="227CA43D" w14:textId="77777777" w:rsidR="001B4DD3" w:rsidRDefault="001B4DD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4FF2FBA" w:rsidR="00112FC8" w:rsidRPr="006F547F" w:rsidRDefault="00830AF9" w:rsidP="001C1323">
            <w:pPr>
              <w:pStyle w:val="Footer"/>
              <w:jc w:val="right"/>
              <w:rPr>
                <w:sz w:val="16"/>
                <w:szCs w:val="20"/>
              </w:rPr>
            </w:pPr>
            <w:r w:rsidRPr="00830AF9">
              <w:rPr>
                <w:sz w:val="16"/>
                <w:szCs w:val="20"/>
              </w:rPr>
              <w:t xml:space="preserve">DSWD </w:t>
            </w:r>
            <w:r w:rsidR="001C1323">
              <w:rPr>
                <w:sz w:val="16"/>
                <w:szCs w:val="20"/>
              </w:rPr>
              <w:t xml:space="preserve">Terminal Report on the </w:t>
            </w:r>
            <w:r w:rsidR="001C1323" w:rsidRPr="001C1323">
              <w:rPr>
                <w:sz w:val="16"/>
                <w:szCs w:val="20"/>
              </w:rPr>
              <w:t>Flooding Incident in Negros Occidental</w:t>
            </w:r>
            <w:r w:rsidR="003D1D86" w:rsidRPr="008200E4">
              <w:rPr>
                <w:sz w:val="16"/>
                <w:szCs w:val="20"/>
              </w:rPr>
              <w:t>,</w:t>
            </w:r>
            <w:r w:rsidR="008200E4">
              <w:rPr>
                <w:sz w:val="16"/>
                <w:szCs w:val="20"/>
              </w:rPr>
              <w:t xml:space="preserve"> </w:t>
            </w:r>
            <w:r w:rsidR="001C1323">
              <w:rPr>
                <w:sz w:val="16"/>
                <w:szCs w:val="20"/>
              </w:rPr>
              <w:t>21</w:t>
            </w:r>
            <w:r w:rsidR="003D1D86">
              <w:rPr>
                <w:sz w:val="16"/>
                <w:szCs w:val="20"/>
              </w:rPr>
              <w:t xml:space="preserve"> September</w:t>
            </w:r>
            <w:r w:rsidR="003D1D86" w:rsidRPr="006F547F">
              <w:rPr>
                <w:sz w:val="16"/>
                <w:szCs w:val="20"/>
              </w:rPr>
              <w:t xml:space="preserve"> 2021, 6PM</w:t>
            </w:r>
            <w:r w:rsidR="003D1D86">
              <w:rPr>
                <w:sz w:val="20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27870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27870">
              <w:rPr>
                <w:b/>
                <w:bCs/>
                <w:noProof/>
                <w:sz w:val="16"/>
                <w:szCs w:val="20"/>
              </w:rPr>
              <w:t>3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B1A48" w14:textId="77777777" w:rsidR="001B4DD3" w:rsidRDefault="001B4DD3" w:rsidP="00C12445">
      <w:pPr>
        <w:spacing w:after="0" w:line="240" w:lineRule="auto"/>
      </w:pPr>
      <w:r>
        <w:separator/>
      </w:r>
    </w:p>
  </w:footnote>
  <w:footnote w:type="continuationSeparator" w:id="0">
    <w:p w14:paraId="3D5C2F0E" w14:textId="77777777" w:rsidR="001B4DD3" w:rsidRDefault="001B4DD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2FD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EB8CE2A6"/>
    <w:lvl w:ilvl="0" w:tplc="9FCCE5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7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7"/>
  </w:num>
  <w:num w:numId="31">
    <w:abstractNumId w:val="16"/>
  </w:num>
  <w:num w:numId="32">
    <w:abstractNumId w:val="12"/>
  </w:num>
  <w:num w:numId="33">
    <w:abstractNumId w:val="2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3153"/>
    <w:rsid w:val="00004754"/>
    <w:rsid w:val="00013B6B"/>
    <w:rsid w:val="000200BA"/>
    <w:rsid w:val="000274A8"/>
    <w:rsid w:val="000321EB"/>
    <w:rsid w:val="00033A94"/>
    <w:rsid w:val="0003788C"/>
    <w:rsid w:val="00041D4B"/>
    <w:rsid w:val="00043EFA"/>
    <w:rsid w:val="00044DCD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682"/>
    <w:rsid w:val="000C3F72"/>
    <w:rsid w:val="000C753A"/>
    <w:rsid w:val="000C7F20"/>
    <w:rsid w:val="000D243C"/>
    <w:rsid w:val="000D4390"/>
    <w:rsid w:val="000E6E79"/>
    <w:rsid w:val="000F17A4"/>
    <w:rsid w:val="000F490A"/>
    <w:rsid w:val="00104D97"/>
    <w:rsid w:val="00105454"/>
    <w:rsid w:val="00112FC8"/>
    <w:rsid w:val="0014677F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B4DD3"/>
    <w:rsid w:val="001C1323"/>
    <w:rsid w:val="001C25B5"/>
    <w:rsid w:val="001C4D63"/>
    <w:rsid w:val="001C657E"/>
    <w:rsid w:val="001D423C"/>
    <w:rsid w:val="001D5EA1"/>
    <w:rsid w:val="001E2106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C5C"/>
    <w:rsid w:val="003D1D86"/>
    <w:rsid w:val="003E3D36"/>
    <w:rsid w:val="003E7D52"/>
    <w:rsid w:val="003F1BF2"/>
    <w:rsid w:val="003F57BB"/>
    <w:rsid w:val="00402906"/>
    <w:rsid w:val="00404F4F"/>
    <w:rsid w:val="00406577"/>
    <w:rsid w:val="00406F7C"/>
    <w:rsid w:val="00410987"/>
    <w:rsid w:val="004176EC"/>
    <w:rsid w:val="004208E9"/>
    <w:rsid w:val="00425177"/>
    <w:rsid w:val="004259BF"/>
    <w:rsid w:val="00427870"/>
    <w:rsid w:val="004337DC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1A8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1FB4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5F447C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A5591"/>
    <w:rsid w:val="006B1A04"/>
    <w:rsid w:val="006B2D97"/>
    <w:rsid w:val="006B31E4"/>
    <w:rsid w:val="006C082C"/>
    <w:rsid w:val="006D3988"/>
    <w:rsid w:val="006E25A3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0989"/>
    <w:rsid w:val="00740C5B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300C"/>
    <w:rsid w:val="008153ED"/>
    <w:rsid w:val="008200E4"/>
    <w:rsid w:val="0082658D"/>
    <w:rsid w:val="00830AF9"/>
    <w:rsid w:val="00832FE7"/>
    <w:rsid w:val="00834EF4"/>
    <w:rsid w:val="00844A6E"/>
    <w:rsid w:val="0085539C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C2FF0"/>
    <w:rsid w:val="008D029D"/>
    <w:rsid w:val="008D2A00"/>
    <w:rsid w:val="008D749C"/>
    <w:rsid w:val="008E08FB"/>
    <w:rsid w:val="008E17E8"/>
    <w:rsid w:val="008E71AA"/>
    <w:rsid w:val="008F1954"/>
    <w:rsid w:val="008F53E9"/>
    <w:rsid w:val="008F6E9B"/>
    <w:rsid w:val="008F6FB9"/>
    <w:rsid w:val="00900B1C"/>
    <w:rsid w:val="009022F0"/>
    <w:rsid w:val="00927710"/>
    <w:rsid w:val="00934599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73218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0D8F"/>
    <w:rsid w:val="00B93569"/>
    <w:rsid w:val="00BA03D5"/>
    <w:rsid w:val="00BA21F1"/>
    <w:rsid w:val="00BA3B63"/>
    <w:rsid w:val="00BD0E2B"/>
    <w:rsid w:val="00BD2622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8189C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69B1"/>
    <w:rsid w:val="00CF4CB3"/>
    <w:rsid w:val="00CF5D70"/>
    <w:rsid w:val="00D00FE1"/>
    <w:rsid w:val="00D0253F"/>
    <w:rsid w:val="00D03469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67741"/>
    <w:rsid w:val="00D70AB5"/>
    <w:rsid w:val="00D70E91"/>
    <w:rsid w:val="00D72282"/>
    <w:rsid w:val="00D748B7"/>
    <w:rsid w:val="00D768F5"/>
    <w:rsid w:val="00D80C6C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DF4379"/>
    <w:rsid w:val="00DF59C4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2055B"/>
    <w:rsid w:val="00F20CBA"/>
    <w:rsid w:val="00F322FA"/>
    <w:rsid w:val="00F32C94"/>
    <w:rsid w:val="00F401CA"/>
    <w:rsid w:val="00F44698"/>
    <w:rsid w:val="00F53599"/>
    <w:rsid w:val="00F6257E"/>
    <w:rsid w:val="00F63380"/>
    <w:rsid w:val="00F64A3B"/>
    <w:rsid w:val="00F75026"/>
    <w:rsid w:val="00F8166E"/>
    <w:rsid w:val="00F85C94"/>
    <w:rsid w:val="00FA60DD"/>
    <w:rsid w:val="00FB0502"/>
    <w:rsid w:val="00FB3610"/>
    <w:rsid w:val="00FB4C78"/>
    <w:rsid w:val="00FC091D"/>
    <w:rsid w:val="00FD3D57"/>
    <w:rsid w:val="00FD6839"/>
    <w:rsid w:val="00FE0037"/>
    <w:rsid w:val="00FE10D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BCA60-2847-4302-8137-D2BC4334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9</cp:revision>
  <cp:lastPrinted>2021-07-05T02:11:00Z</cp:lastPrinted>
  <dcterms:created xsi:type="dcterms:W3CDTF">2021-09-21T06:38:00Z</dcterms:created>
  <dcterms:modified xsi:type="dcterms:W3CDTF">2021-09-21T08:58:00Z</dcterms:modified>
</cp:coreProperties>
</file>