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D21E" w14:textId="77777777" w:rsidR="005630F3" w:rsidRPr="00083423" w:rsidRDefault="005630F3" w:rsidP="005630F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423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5523C474" w14:textId="77777777" w:rsidR="005630F3" w:rsidRDefault="005630F3" w:rsidP="005630F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423">
        <w:rPr>
          <w:rFonts w:ascii="Arial" w:hAnsi="Arial" w:cs="Arial"/>
          <w:b/>
          <w:sz w:val="32"/>
          <w:szCs w:val="32"/>
        </w:rPr>
        <w:t>Social Disorganization in Lebak, Sultan Kudarat</w:t>
      </w:r>
    </w:p>
    <w:p w14:paraId="58348422" w14:textId="77777777" w:rsidR="005630F3" w:rsidRDefault="005630F3" w:rsidP="005630F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 August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EBEBD3A" w14:textId="14782534" w:rsidR="005630F3" w:rsidRP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>This is the final report on</w:t>
      </w:r>
      <w:r w:rsidR="00F7544D">
        <w:rPr>
          <w:rFonts w:ascii="Arial" w:hAnsi="Arial" w:cs="Arial"/>
          <w:i/>
          <w:iCs/>
          <w:sz w:val="24"/>
          <w:szCs w:val="24"/>
          <w:lang w:val="en-US"/>
        </w:rPr>
        <w:t xml:space="preserve"> the</w:t>
      </w: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 firefight that ensued between the Matabalao and Kalaing Clans on 04 July 2021 in Brgy. Tran, Lebak, Sultan Kudarat resulting to the displacement of families and individuals</w:t>
      </w:r>
      <w:r w:rsidR="00957BAA">
        <w:rPr>
          <w:rFonts w:ascii="Arial" w:hAnsi="Arial" w:cs="Arial"/>
          <w:i/>
          <w:iCs/>
          <w:sz w:val="24"/>
          <w:szCs w:val="24"/>
          <w:lang w:val="en-US"/>
        </w:rPr>
        <w:t xml:space="preserve"> in the area</w:t>
      </w:r>
      <w:r w:rsidRPr="005630F3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3AE629F3" w14:textId="77777777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(FO) XII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2CE4D585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5630F3">
        <w:rPr>
          <w:rFonts w:ascii="Arial" w:eastAsia="Arial" w:hAnsi="Arial" w:cs="Arial"/>
          <w:b/>
          <w:sz w:val="24"/>
          <w:szCs w:val="24"/>
        </w:rPr>
        <w:t>289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5630F3">
        <w:rPr>
          <w:rFonts w:ascii="Arial" w:eastAsia="Arial" w:hAnsi="Arial" w:cs="Arial"/>
          <w:b/>
          <w:sz w:val="24"/>
          <w:szCs w:val="24"/>
        </w:rPr>
        <w:t>1,445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5630F3">
        <w:rPr>
          <w:rFonts w:ascii="Arial" w:eastAsia="Arial" w:hAnsi="Arial" w:cs="Arial"/>
          <w:b/>
          <w:sz w:val="24"/>
          <w:szCs w:val="24"/>
        </w:rPr>
        <w:t>Lebak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, </w:t>
      </w:r>
      <w:r w:rsidR="005630F3">
        <w:rPr>
          <w:rFonts w:ascii="Arial" w:eastAsia="Arial" w:hAnsi="Arial" w:cs="Arial"/>
          <w:b/>
          <w:sz w:val="24"/>
          <w:szCs w:val="24"/>
        </w:rPr>
        <w:t>Sultan Kudarat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34A9702D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6E33453D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1,445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6359DE8" w:rsidR="006F547F" w:rsidRPr="006F547F" w:rsidRDefault="005630F3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573F505B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12B67051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1,445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77C77E2F" w:rsidR="006F547F" w:rsidRPr="006F547F" w:rsidRDefault="005630F3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508EEA24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16097088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1,445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24BC3849" w:rsidR="006F547F" w:rsidRPr="006F547F" w:rsidRDefault="005630F3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7F63C462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3512DA77" w:rsidR="006F547F" w:rsidRPr="006F547F" w:rsidRDefault="005630F3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1,445</w:t>
            </w:r>
          </w:p>
        </w:tc>
      </w:tr>
    </w:tbl>
    <w:p w14:paraId="0DFF31BA" w14:textId="36EAFA49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630F3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5702C3E7" w:rsidR="002C151A" w:rsidRPr="001D5EA1" w:rsidRDefault="00C15BD2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5630F3">
        <w:rPr>
          <w:rFonts w:ascii="Arial" w:eastAsia="Arial" w:hAnsi="Arial" w:cs="Arial"/>
          <w:b/>
          <w:sz w:val="24"/>
          <w:szCs w:val="24"/>
        </w:rPr>
        <w:t>263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5630F3">
        <w:rPr>
          <w:rFonts w:ascii="Arial" w:eastAsia="Arial" w:hAnsi="Arial" w:cs="Arial"/>
          <w:b/>
          <w:sz w:val="24"/>
          <w:szCs w:val="24"/>
        </w:rPr>
        <w:t>1,315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at</w:t>
      </w:r>
      <w:r w:rsidR="00621F47" w:rsidRPr="001D5EA1">
        <w:rPr>
          <w:rFonts w:ascii="Arial" w:hAnsi="Arial" w:cs="Arial"/>
          <w:sz w:val="24"/>
          <w:szCs w:val="24"/>
        </w:rPr>
        <w:t xml:space="preserve"> the</w:t>
      </w:r>
      <w:r w:rsidR="002C151A" w:rsidRPr="001D5EA1">
        <w:rPr>
          <w:rFonts w:ascii="Arial" w:hAnsi="Arial" w:cs="Arial"/>
          <w:b/>
          <w:sz w:val="24"/>
          <w:szCs w:val="24"/>
        </w:rPr>
        <w:t xml:space="preserve"> </w:t>
      </w:r>
      <w:r w:rsidR="00CF4CB3">
        <w:rPr>
          <w:rFonts w:ascii="Arial" w:hAnsi="Arial" w:cs="Arial"/>
          <w:b/>
          <w:bCs/>
          <w:sz w:val="24"/>
          <w:szCs w:val="24"/>
        </w:rPr>
        <w:t>Tran</w:t>
      </w:r>
      <w:r w:rsidRPr="00C15BD2">
        <w:rPr>
          <w:rFonts w:ascii="Arial" w:hAnsi="Arial" w:cs="Arial"/>
          <w:b/>
          <w:bCs/>
          <w:sz w:val="24"/>
          <w:szCs w:val="24"/>
        </w:rPr>
        <w:t xml:space="preserve"> Elementary School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>
        <w:rPr>
          <w:rFonts w:ascii="Arial" w:hAnsi="Arial" w:cs="Arial"/>
          <w:sz w:val="24"/>
          <w:szCs w:val="24"/>
        </w:rPr>
        <w:t xml:space="preserve">All of these families </w:t>
      </w:r>
      <w:r w:rsidR="003C3C3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54"/>
        <w:gridCol w:w="966"/>
        <w:gridCol w:w="970"/>
        <w:gridCol w:w="968"/>
        <w:gridCol w:w="972"/>
        <w:gridCol w:w="968"/>
        <w:gridCol w:w="972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5C1B" w14:textId="5E68B9D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703C009C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039A6B11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1EA730E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1B34045C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50A40602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A837A5D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779EE1BA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8F8E" w14:textId="51641C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48F045C0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646D886A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0F0C20EE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22BFAE2B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3F875551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1FC70ED0" w14:textId="77777777" w:rsidTr="00C15BD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3F8CCF45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D63" w14:textId="1DBDE3B3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44B0B1F0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028D93D5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5F580C7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027C7E28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45E0CF0E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FAAEB8D" w14:textId="77777777" w:rsidTr="00C15BD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0E11E9A9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03A14" w14:textId="0D61280B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49A72033" w:rsidR="00621F47" w:rsidRPr="00621F47" w:rsidRDefault="00C15BD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26E2C8F7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4FE358C5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6618633D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5C7422A0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5684A2B" w14:textId="1A71FF98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630F3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529A8B99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CF4CB3">
        <w:rPr>
          <w:rFonts w:ascii="Arial" w:eastAsia="Arial" w:hAnsi="Arial" w:cs="Arial"/>
          <w:b/>
          <w:bCs/>
          <w:sz w:val="24"/>
          <w:szCs w:val="24"/>
        </w:rPr>
        <w:t>26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CF4CB3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54883F8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9F9E0BC" w14:textId="77777777" w:rsidR="006255C4" w:rsidRDefault="006255C4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4044B9C" w14:textId="33D55FF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CF345D" w14:textId="77189F0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6991E05" w14:textId="3B2156E5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5F9B219F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3CE945DD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69AAAEE5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225AB9D9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541A1D62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67B2E08C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2CF2C5EA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7CD450ED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54A70540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395BF728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21E7D627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15BA3B09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B661EE8" w14:textId="62C36ED3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630F3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02014D77" w:rsidR="00D748B7" w:rsidRPr="001D5EA1" w:rsidRDefault="006255C4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5630F3">
        <w:rPr>
          <w:rFonts w:ascii="Arial" w:hAnsi="Arial" w:cs="Arial"/>
          <w:b/>
          <w:bCs/>
          <w:sz w:val="24"/>
          <w:szCs w:val="24"/>
        </w:rPr>
        <w:t>289</w:t>
      </w:r>
      <w:r w:rsidR="00112FC8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CC0A0B" w:rsidRPr="001D5EA1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1D5EA1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="005630F3">
        <w:rPr>
          <w:rFonts w:ascii="Arial" w:hAnsi="Arial" w:cs="Arial"/>
          <w:b/>
          <w:bCs/>
          <w:sz w:val="24"/>
          <w:szCs w:val="24"/>
        </w:rPr>
        <w:t>1,445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D748B7" w:rsidRPr="001D5EA1">
        <w:rPr>
          <w:rFonts w:ascii="Arial" w:hAnsi="Arial" w:cs="Arial"/>
          <w:sz w:val="24"/>
          <w:szCs w:val="24"/>
        </w:rPr>
        <w:t xml:space="preserve"> displaced in </w:t>
      </w:r>
      <w:r w:rsidR="005630F3">
        <w:rPr>
          <w:rFonts w:ascii="Arial" w:hAnsi="Arial" w:cs="Arial"/>
          <w:b/>
          <w:bCs/>
          <w:sz w:val="24"/>
          <w:szCs w:val="24"/>
        </w:rPr>
        <w:t>Lebak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, </w:t>
      </w:r>
      <w:r w:rsidR="005630F3">
        <w:rPr>
          <w:rFonts w:ascii="Arial" w:hAnsi="Arial" w:cs="Arial"/>
          <w:b/>
          <w:bCs/>
          <w:sz w:val="24"/>
          <w:szCs w:val="24"/>
        </w:rPr>
        <w:t>Sultan Kudarat</w:t>
      </w:r>
      <w:r w:rsidR="005A242E" w:rsidRPr="001D5EA1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4237CDA8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68E4E64C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79A12AAD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46FBDD9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2C725831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3D28A0EC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3063DA9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0DE45E61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4771EAE9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324941B7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04864EB8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01C57254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23583044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784DD7CA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1738FC55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5AD43FB3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0EBFBF16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066B3D8C" w:rsidR="00621F47" w:rsidRPr="00621F47" w:rsidRDefault="005630F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D5C56D8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774CAEA" w14:textId="15F5CA05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630F3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153DF43" w14:textId="77777777" w:rsidR="00CF4CB3" w:rsidRPr="00CF4CB3" w:rsidRDefault="00CF4CB3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E1D9BD0" w14:textId="56EE7CA6" w:rsidR="00151749" w:rsidRDefault="002C151A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 xml:space="preserve">299,235.00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6255C4"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 w:rsidR="00CF4CB3">
        <w:rPr>
          <w:rFonts w:ascii="Arial" w:eastAsia="Arial" w:hAnsi="Arial" w:cs="Arial"/>
          <w:sz w:val="24"/>
          <w:szCs w:val="24"/>
        </w:rPr>
        <w:t xml:space="preserve">; of which </w:t>
      </w:r>
      <w:r w:rsidR="00CF4CB3" w:rsidRPr="004E3F14">
        <w:rPr>
          <w:rFonts w:ascii="Arial" w:eastAsia="Arial" w:hAnsi="Arial" w:cs="Arial"/>
          <w:b/>
          <w:sz w:val="24"/>
          <w:szCs w:val="24"/>
        </w:rPr>
        <w:t>₱</w:t>
      </w:r>
      <w:r w:rsidR="00CF4CB3">
        <w:rPr>
          <w:rFonts w:ascii="Arial" w:eastAsia="Arial" w:hAnsi="Arial" w:cs="Arial"/>
          <w:b/>
          <w:bCs/>
          <w:sz w:val="24"/>
          <w:szCs w:val="24"/>
        </w:rPr>
        <w:t xml:space="preserve">235,535.00 </w:t>
      </w:r>
      <w:r w:rsidR="00CF4CB3">
        <w:rPr>
          <w:rFonts w:ascii="Arial" w:eastAsia="Arial" w:hAnsi="Arial" w:cs="Arial"/>
          <w:sz w:val="24"/>
          <w:szCs w:val="24"/>
        </w:rPr>
        <w:t xml:space="preserve">was provided by </w:t>
      </w:r>
      <w:r w:rsidR="00CF4CB3">
        <w:rPr>
          <w:rFonts w:ascii="Arial" w:eastAsia="Arial" w:hAnsi="Arial" w:cs="Arial"/>
          <w:b/>
          <w:bCs/>
          <w:sz w:val="24"/>
          <w:szCs w:val="24"/>
        </w:rPr>
        <w:t>DSWD</w:t>
      </w:r>
      <w:r w:rsidR="00CF4CB3">
        <w:rPr>
          <w:rFonts w:ascii="Arial" w:eastAsia="Arial" w:hAnsi="Arial" w:cs="Arial"/>
          <w:sz w:val="24"/>
          <w:szCs w:val="24"/>
        </w:rPr>
        <w:t xml:space="preserve"> and </w:t>
      </w:r>
      <w:r w:rsidR="00CF4CB3" w:rsidRPr="004E3F14">
        <w:rPr>
          <w:rFonts w:ascii="Arial" w:eastAsia="Arial" w:hAnsi="Arial" w:cs="Arial"/>
          <w:b/>
          <w:sz w:val="24"/>
          <w:szCs w:val="24"/>
        </w:rPr>
        <w:t>₱</w:t>
      </w:r>
      <w:r w:rsidR="00CF4CB3">
        <w:rPr>
          <w:rFonts w:ascii="Arial" w:eastAsia="Arial" w:hAnsi="Arial" w:cs="Arial"/>
          <w:b/>
          <w:bCs/>
          <w:sz w:val="24"/>
          <w:szCs w:val="24"/>
        </w:rPr>
        <w:t xml:space="preserve">64,000.00 </w:t>
      </w:r>
      <w:r w:rsidR="00CF4CB3">
        <w:rPr>
          <w:rFonts w:ascii="Arial" w:eastAsia="Arial" w:hAnsi="Arial" w:cs="Arial"/>
          <w:sz w:val="24"/>
          <w:szCs w:val="24"/>
        </w:rPr>
        <w:t xml:space="preserve">was provided by the </w:t>
      </w:r>
      <w:r w:rsidR="00CF4CB3">
        <w:rPr>
          <w:rFonts w:ascii="Arial" w:eastAsia="Arial" w:hAnsi="Arial" w:cs="Arial"/>
          <w:b/>
          <w:bCs/>
          <w:sz w:val="24"/>
          <w:szCs w:val="24"/>
        </w:rPr>
        <w:t xml:space="preserve">Local Government Unit (LGU) </w:t>
      </w:r>
      <w:r w:rsidRPr="004E3F14">
        <w:rPr>
          <w:rFonts w:ascii="Arial" w:eastAsia="Arial" w:hAnsi="Arial" w:cs="Arial"/>
          <w:sz w:val="24"/>
          <w:szCs w:val="24"/>
        </w:rPr>
        <w:t xml:space="preserve">(see Table </w:t>
      </w:r>
      <w:r w:rsidR="00957BAA">
        <w:rPr>
          <w:rFonts w:ascii="Arial" w:eastAsia="Arial" w:hAnsi="Arial" w:cs="Arial"/>
          <w:sz w:val="24"/>
          <w:szCs w:val="24"/>
        </w:rPr>
        <w:t>5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B0E996C" w14:textId="77777777" w:rsidR="00AF568C" w:rsidRPr="00E44B39" w:rsidRDefault="00AF568C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3162F1" w14:textId="7C362FDB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957BA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21"/>
        <w:gridCol w:w="1088"/>
        <w:gridCol w:w="977"/>
        <w:gridCol w:w="977"/>
        <w:gridCol w:w="979"/>
        <w:gridCol w:w="1088"/>
      </w:tblGrid>
      <w:tr w:rsidR="00621F47" w:rsidRPr="00621F47" w14:paraId="4FB2825C" w14:textId="77777777" w:rsidTr="00621F47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1F47" w:rsidRPr="00621F47" w14:paraId="1E21AC55" w14:textId="77777777" w:rsidTr="00621F47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1F47" w:rsidRPr="00621F47" w14:paraId="49E37B97" w14:textId="77777777" w:rsidTr="00CF4CB3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1231" w14:textId="7F4853CA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235,535.00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BBA4" w14:textId="6AFBBF8B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05CE" w14:textId="3B49A208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299,235.00</w:t>
            </w:r>
          </w:p>
        </w:tc>
      </w:tr>
      <w:tr w:rsidR="00621F47" w:rsidRPr="00621F47" w14:paraId="0D13DE0F" w14:textId="77777777" w:rsidTr="00CF4CB3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52CDB97F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D9B42" w14:textId="268B9ADD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235,535.00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A2DDC" w14:textId="5BC8604E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ED1A" w14:textId="2A1113C4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299,235.00</w:t>
            </w:r>
          </w:p>
        </w:tc>
      </w:tr>
      <w:tr w:rsidR="00621F47" w:rsidRPr="00621F47" w14:paraId="75867578" w14:textId="77777777" w:rsidTr="00CF4CB3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7E61F81B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1CC6" w14:textId="54C0DC43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235,535.00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9CA4" w14:textId="31236D53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4345" w14:textId="6C301D58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299,235.00</w:t>
            </w:r>
          </w:p>
        </w:tc>
      </w:tr>
      <w:tr w:rsidR="00621F47" w:rsidRPr="00621F47" w14:paraId="4C017B44" w14:textId="77777777" w:rsidTr="00CF4CB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2F6B5A51" w:rsidR="00621F47" w:rsidRPr="00621F47" w:rsidRDefault="005630F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E113F" w14:textId="0E177CFA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235,535.00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A656" w14:textId="12C93663" w:rsidR="00621F47" w:rsidRPr="00621F47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64,000.00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2A3E" w14:textId="60F70E19" w:rsidR="00621F47" w:rsidRPr="004E3F14" w:rsidRDefault="00CF4CB3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4C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299,235.00</w:t>
            </w:r>
          </w:p>
        </w:tc>
      </w:tr>
    </w:tbl>
    <w:p w14:paraId="0E126A52" w14:textId="2808E74C" w:rsidR="0082658D" w:rsidRPr="00151749" w:rsidRDefault="00E0043D" w:rsidP="0015174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630F3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C1B859F" w14:textId="77777777" w:rsidR="00DF2E86" w:rsidRDefault="00DF2E86" w:rsidP="00DF2E86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8CC2E5E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48247B73" w:rsidR="002043C6" w:rsidRPr="0082658D" w:rsidRDefault="005630F3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XII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CF4CB3">
        <w:rPr>
          <w:rFonts w:ascii="Arial" w:hAnsi="Arial" w:cs="Arial"/>
          <w:sz w:val="24"/>
          <w:szCs w:val="24"/>
        </w:rPr>
        <w:t>163 family food packs, 163</w:t>
      </w:r>
      <w:r w:rsidR="006255C4">
        <w:rPr>
          <w:rFonts w:ascii="Arial" w:hAnsi="Arial" w:cs="Arial"/>
          <w:sz w:val="24"/>
          <w:szCs w:val="24"/>
        </w:rPr>
        <w:t xml:space="preserve"> sleeping kit</w:t>
      </w:r>
      <w:r w:rsidR="00DF2E86">
        <w:rPr>
          <w:rFonts w:ascii="Arial" w:hAnsi="Arial" w:cs="Arial"/>
          <w:sz w:val="24"/>
          <w:szCs w:val="24"/>
        </w:rPr>
        <w:t>s</w:t>
      </w:r>
      <w:r w:rsidR="00CF4CB3">
        <w:rPr>
          <w:rFonts w:ascii="Arial" w:hAnsi="Arial" w:cs="Arial"/>
          <w:sz w:val="24"/>
          <w:szCs w:val="24"/>
        </w:rPr>
        <w:t xml:space="preserve">, and 163 malong </w:t>
      </w:r>
      <w:r w:rsidR="00BA3B63" w:rsidRPr="00BA3B63">
        <w:rPr>
          <w:rFonts w:ascii="Arial" w:hAnsi="Arial" w:cs="Arial"/>
          <w:sz w:val="24"/>
          <w:szCs w:val="24"/>
        </w:rPr>
        <w:t>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4E3F14" w14:paraId="0E8DFA94" w14:textId="77777777" w:rsidTr="0082658D">
        <w:tc>
          <w:tcPr>
            <w:tcW w:w="2160" w:type="dxa"/>
            <w:vAlign w:val="center"/>
          </w:tcPr>
          <w:p w14:paraId="1156EFE4" w14:textId="2282BB04" w:rsidR="004E3F14" w:rsidRDefault="00CF4CB3" w:rsidP="0082658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E3F14">
              <w:rPr>
                <w:rFonts w:ascii="Arial" w:hAnsi="Arial" w:cs="Arial"/>
                <w:sz w:val="24"/>
                <w:szCs w:val="24"/>
              </w:rPr>
              <w:t xml:space="preserve"> August 2021</w:t>
            </w:r>
          </w:p>
        </w:tc>
        <w:tc>
          <w:tcPr>
            <w:tcW w:w="6682" w:type="dxa"/>
          </w:tcPr>
          <w:p w14:paraId="4F3DBD24" w14:textId="33BB112A" w:rsidR="004E3F14" w:rsidRPr="00B66FF5" w:rsidRDefault="005630F3" w:rsidP="0082658D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DSWD-FO XII</w:t>
            </w:r>
            <w:r w:rsidR="004E3F14">
              <w:rPr>
                <w:rFonts w:ascii="Arial" w:hAnsi="Arial" w:cs="Arial"/>
                <w:sz w:val="24"/>
                <w:szCs w:val="24"/>
              </w:rPr>
              <w:t xml:space="preserve"> submitted their </w:t>
            </w:r>
            <w:r w:rsidR="004E3F14"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</w:tbl>
    <w:p w14:paraId="6DCA58D7" w14:textId="10D51D21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40EA6F95" w14:textId="708ED63F" w:rsidR="004C3FFE" w:rsidRDefault="004C3FFE" w:rsidP="004C3FFE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50D837FA" w14:textId="221DE876" w:rsidR="004C3FFE" w:rsidRPr="004208E9" w:rsidRDefault="0018568D" w:rsidP="004C3FFE">
      <w:pPr>
        <w:pStyle w:val="NoSpacing"/>
        <w:ind w:left="540"/>
        <w:contextualSpacing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706BCA56" wp14:editId="6D544CDD">
            <wp:extent cx="6189345" cy="4641850"/>
            <wp:effectExtent l="0" t="0" r="1905" b="635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362E" w14:textId="77777777" w:rsidR="004C3FFE" w:rsidRDefault="004C3FFE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38C00C5" w14:textId="30BC9D15" w:rsidR="004E3F14" w:rsidRDefault="004E3F14" w:rsidP="004E3F1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630F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2B64" w14:textId="77777777" w:rsidR="00AA3CA1" w:rsidRDefault="00AA3CA1" w:rsidP="00C12445">
      <w:pPr>
        <w:spacing w:after="0" w:line="240" w:lineRule="auto"/>
      </w:pPr>
      <w:r>
        <w:separator/>
      </w:r>
    </w:p>
  </w:endnote>
  <w:endnote w:type="continuationSeparator" w:id="0">
    <w:p w14:paraId="58CCD5C4" w14:textId="77777777" w:rsidR="00AA3CA1" w:rsidRDefault="00AA3CA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BFBADEA" w:rsidR="00112FC8" w:rsidRPr="006F547F" w:rsidRDefault="00C15BD2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</w:t>
            </w:r>
            <w:r w:rsidR="005630F3">
              <w:rPr>
                <w:sz w:val="16"/>
                <w:szCs w:val="20"/>
              </w:rPr>
              <w:t xml:space="preserve">Terminal </w:t>
            </w:r>
            <w:r w:rsidRPr="00C15BD2">
              <w:rPr>
                <w:sz w:val="16"/>
                <w:szCs w:val="20"/>
              </w:rPr>
              <w:t xml:space="preserve">Report on the </w:t>
            </w:r>
            <w:r w:rsidR="005630F3" w:rsidRPr="005630F3">
              <w:rPr>
                <w:sz w:val="16"/>
                <w:szCs w:val="20"/>
              </w:rPr>
              <w:t>Social Disorganization in Lebak, Sultan Kudarat</w:t>
            </w:r>
            <w:r>
              <w:rPr>
                <w:sz w:val="16"/>
                <w:szCs w:val="20"/>
              </w:rPr>
              <w:t xml:space="preserve">, </w:t>
            </w:r>
            <w:r w:rsidR="005630F3">
              <w:rPr>
                <w:sz w:val="16"/>
                <w:szCs w:val="20"/>
              </w:rPr>
              <w:t xml:space="preserve">30 </w:t>
            </w:r>
            <w:r w:rsidR="00595B89">
              <w:rPr>
                <w:sz w:val="16"/>
                <w:szCs w:val="20"/>
              </w:rPr>
              <w:t>August</w:t>
            </w:r>
            <w:r w:rsidR="006F547F" w:rsidRPr="006F547F">
              <w:rPr>
                <w:sz w:val="16"/>
                <w:szCs w:val="20"/>
              </w:rPr>
              <w:t xml:space="preserve">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57BAA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57BAA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DCD0" w14:textId="77777777" w:rsidR="00AA3CA1" w:rsidRDefault="00AA3CA1" w:rsidP="00C12445">
      <w:pPr>
        <w:spacing w:after="0" w:line="240" w:lineRule="auto"/>
      </w:pPr>
      <w:r>
        <w:separator/>
      </w:r>
    </w:p>
  </w:footnote>
  <w:footnote w:type="continuationSeparator" w:id="0">
    <w:p w14:paraId="1B8B2202" w14:textId="77777777" w:rsidR="00AA3CA1" w:rsidRDefault="00AA3CA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7B25"/>
    <w:rsid w:val="00176FDC"/>
    <w:rsid w:val="0018568D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A3CA1"/>
    <w:rsid w:val="00AB0470"/>
    <w:rsid w:val="00AB1B7A"/>
    <w:rsid w:val="00AC60F2"/>
    <w:rsid w:val="00AD0B1E"/>
    <w:rsid w:val="00AD392E"/>
    <w:rsid w:val="00AD6E9B"/>
    <w:rsid w:val="00AD79D5"/>
    <w:rsid w:val="00AE307B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7544D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3B82-3EB3-4EF5-B66B-4230CB1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3</cp:revision>
  <cp:lastPrinted>2021-07-05T02:11:00Z</cp:lastPrinted>
  <dcterms:created xsi:type="dcterms:W3CDTF">2021-08-30T09:05:00Z</dcterms:created>
  <dcterms:modified xsi:type="dcterms:W3CDTF">2021-08-30T09:08:00Z</dcterms:modified>
</cp:coreProperties>
</file>