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3CD7C34"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60</w:t>
      </w:r>
      <w:r w:rsidR="002A7D6A">
        <w:rPr>
          <w:rFonts w:ascii="Arial" w:eastAsia="Arial" w:hAnsi="Arial" w:cs="Arial"/>
          <w:sz w:val="28"/>
          <w:szCs w:val="28"/>
        </w:rPr>
        <w:t xml:space="preserve"> on the Coronavirus Disease (COVID19)</w:t>
      </w:r>
    </w:p>
    <w:p w14:paraId="3F11FAFB" w14:textId="13634B8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04</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C80F437"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04</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EF17A5" w:rsidRPr="00EF17A5">
        <w:rPr>
          <w:rFonts w:ascii="Arial" w:eastAsia="Arial" w:hAnsi="Arial" w:cs="Arial"/>
          <w:b/>
          <w:color w:val="0070C0"/>
          <w:sz w:val="24"/>
          <w:szCs w:val="24"/>
        </w:rPr>
        <w:t>1,619,824</w:t>
      </w:r>
      <w:r w:rsidR="00EF17A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EF17A5" w:rsidRPr="00EF17A5">
        <w:rPr>
          <w:rFonts w:ascii="Arial" w:eastAsia="Arial" w:hAnsi="Arial" w:cs="Arial"/>
          <w:b/>
          <w:color w:val="0070C0"/>
          <w:sz w:val="24"/>
          <w:szCs w:val="24"/>
        </w:rPr>
        <w:t>63,171</w:t>
      </w:r>
      <w:r w:rsidR="00EF17A5">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EF17A5" w:rsidRPr="00EF17A5">
        <w:rPr>
          <w:rFonts w:ascii="Arial" w:eastAsia="Arial" w:hAnsi="Arial" w:cs="Arial"/>
          <w:b/>
          <w:color w:val="0070C0"/>
          <w:sz w:val="24"/>
          <w:szCs w:val="24"/>
        </w:rPr>
        <w:t>1,528,422</w:t>
      </w:r>
      <w:r w:rsidR="00EF17A5">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EF17A5" w:rsidRPr="00EF17A5">
        <w:rPr>
          <w:rFonts w:ascii="Arial" w:eastAsia="Arial" w:hAnsi="Arial" w:cs="Arial"/>
          <w:b/>
          <w:color w:val="0070C0"/>
          <w:sz w:val="24"/>
          <w:szCs w:val="24"/>
        </w:rPr>
        <w:t>28,231</w:t>
      </w:r>
      <w:r w:rsidR="00EF17A5">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4BE1265"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EF17A5">
        <w:rPr>
          <w:rFonts w:ascii="Arial" w:eastAsia="Arial" w:hAnsi="Arial" w:cs="Arial"/>
          <w:i/>
          <w:color w:val="0070C0"/>
          <w:sz w:val="16"/>
          <w:szCs w:val="16"/>
        </w:rPr>
        <w:t>8</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9CBA3D1" w:rsidR="002A2C5B" w:rsidRPr="001B728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8F23D5" w:rsidRPr="008F23D5">
        <w:rPr>
          <w:rFonts w:ascii="Arial" w:eastAsia="Arial" w:hAnsi="Arial" w:cs="Arial"/>
          <w:b/>
          <w:bCs/>
          <w:color w:val="0070C0"/>
          <w:sz w:val="24"/>
          <w:szCs w:val="24"/>
        </w:rPr>
        <w:t xml:space="preserve">2,581,736,486.57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8F23D5" w:rsidRPr="008F23D5">
        <w:rPr>
          <w:rFonts w:ascii="Arial" w:eastAsia="Arial" w:hAnsi="Arial" w:cs="Arial"/>
          <w:b/>
          <w:color w:val="0070C0"/>
          <w:sz w:val="24"/>
          <w:szCs w:val="24"/>
        </w:rPr>
        <w:t xml:space="preserve">2,012,289,721.84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537,596</w:t>
      </w:r>
      <w:bookmarkStart w:id="1" w:name="_GoBack"/>
      <w:bookmarkEnd w:id="1"/>
      <w:r w:rsidR="007D5EF8" w:rsidRPr="001B7288">
        <w:rPr>
          <w:rFonts w:ascii="Arial" w:eastAsia="Arial" w:hAnsi="Arial" w:cs="Arial"/>
          <w:b/>
          <w:bCs/>
          <w:sz w:val="24"/>
          <w:szCs w:val="24"/>
        </w:rPr>
        <w:t xml:space="preserve">,354.77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8F23D5" w:rsidRPr="008F23D5" w14:paraId="02C50612" w14:textId="77777777" w:rsidTr="008F23D5">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5B7DCE" w14:textId="77777777" w:rsidR="008F23D5" w:rsidRPr="008F23D5" w:rsidRDefault="008F23D5" w:rsidP="008F23D5">
            <w:pPr>
              <w:widowControl/>
              <w:spacing w:after="0" w:line="240" w:lineRule="auto"/>
              <w:ind w:right="57"/>
              <w:contextualSpacing/>
              <w:jc w:val="center"/>
              <w:rPr>
                <w:rFonts w:ascii="Arial Narrow" w:eastAsia="Times New Roman" w:hAnsi="Arial Narrow"/>
                <w:b/>
                <w:bCs/>
                <w:color w:val="000000"/>
                <w:sz w:val="20"/>
                <w:szCs w:val="20"/>
              </w:rPr>
            </w:pPr>
            <w:r w:rsidRPr="008F23D5">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F60907" w14:textId="3E744BB0"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COST OF ASSISTANCE</w:t>
            </w:r>
          </w:p>
        </w:tc>
      </w:tr>
      <w:tr w:rsidR="008F23D5" w:rsidRPr="008F23D5" w14:paraId="3019EE50" w14:textId="77777777" w:rsidTr="008F23D5">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E3DD2C" w14:textId="77777777" w:rsidR="008F23D5" w:rsidRPr="008F23D5" w:rsidRDefault="008F23D5" w:rsidP="008F23D5">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A8B1C1" w14:textId="2169602E"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B831FA" w14:textId="01C056B7"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61F6C6" w14:textId="78CEBB6E"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44D131" w14:textId="5534D48F"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GRAND TOTAL</w:t>
            </w:r>
          </w:p>
        </w:tc>
      </w:tr>
      <w:tr w:rsidR="008F23D5" w:rsidRPr="008F23D5" w14:paraId="7ED0CB74" w14:textId="77777777" w:rsidTr="008F23D5">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0A9D75" w14:textId="77777777" w:rsidR="008F23D5" w:rsidRPr="008F23D5" w:rsidRDefault="008F23D5" w:rsidP="008F23D5">
            <w:pPr>
              <w:spacing w:after="0" w:line="240" w:lineRule="auto"/>
              <w:ind w:right="57"/>
              <w:contextualSpacing/>
              <w:jc w:val="center"/>
              <w:rPr>
                <w:rFonts w:ascii="Arial Narrow" w:hAnsi="Arial Narrow"/>
                <w:b/>
                <w:bCs/>
                <w:color w:val="000000"/>
                <w:sz w:val="20"/>
                <w:szCs w:val="20"/>
              </w:rPr>
            </w:pPr>
            <w:r w:rsidRPr="008F23D5">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9476DF7" w14:textId="2AAA334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2,012,289,721.84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4527C1E" w14:textId="73F51DE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537,596,354.77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B704725" w14:textId="3F46407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6D660B6A" w14:textId="50AE960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2,581,736,486.57 </w:t>
            </w:r>
          </w:p>
        </w:tc>
      </w:tr>
      <w:tr w:rsidR="008F23D5" w:rsidRPr="008F23D5" w14:paraId="5D85625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1A1B5A"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23980910" w14:textId="1A30A96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407,804,444.08 </w:t>
            </w:r>
          </w:p>
        </w:tc>
        <w:tc>
          <w:tcPr>
            <w:tcW w:w="810" w:type="pct"/>
            <w:tcBorders>
              <w:top w:val="nil"/>
              <w:left w:val="nil"/>
              <w:bottom w:val="single" w:sz="4" w:space="0" w:color="000000"/>
              <w:right w:val="single" w:sz="4" w:space="0" w:color="000000"/>
            </w:tcBorders>
            <w:shd w:val="clear" w:color="A5A5A5" w:fill="A5A5A5"/>
            <w:noWrap/>
            <w:vAlign w:val="bottom"/>
            <w:hideMark/>
          </w:tcPr>
          <w:p w14:paraId="1AA07B96" w14:textId="3EE1AD8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B1FBFE" w14:textId="3068920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C1CF239" w14:textId="71AACE9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773,214,444.08 </w:t>
            </w:r>
          </w:p>
        </w:tc>
      </w:tr>
      <w:tr w:rsidR="008F23D5" w:rsidRPr="008F23D5" w14:paraId="69CBB3B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A00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D8DC7EE" w14:textId="0D9BF6BE"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78,274,932.47 </w:t>
            </w:r>
          </w:p>
        </w:tc>
        <w:tc>
          <w:tcPr>
            <w:tcW w:w="810" w:type="pct"/>
            <w:tcBorders>
              <w:top w:val="nil"/>
              <w:left w:val="nil"/>
              <w:bottom w:val="single" w:sz="4" w:space="0" w:color="000000"/>
              <w:right w:val="single" w:sz="4" w:space="0" w:color="000000"/>
            </w:tcBorders>
            <w:shd w:val="clear" w:color="auto" w:fill="auto"/>
            <w:noWrap/>
            <w:vAlign w:val="bottom"/>
            <w:hideMark/>
          </w:tcPr>
          <w:p w14:paraId="033BD9DE" w14:textId="044DBBAD"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1DC69" w14:textId="117994EC"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117BEA" w14:textId="494C50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78,274,932.47 </w:t>
            </w:r>
          </w:p>
        </w:tc>
      </w:tr>
      <w:tr w:rsidR="008F23D5" w:rsidRPr="008F23D5" w14:paraId="266953BA"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99EE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A114188" w14:textId="318DAA2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44,145,346.21 </w:t>
            </w:r>
          </w:p>
        </w:tc>
        <w:tc>
          <w:tcPr>
            <w:tcW w:w="810" w:type="pct"/>
            <w:tcBorders>
              <w:top w:val="nil"/>
              <w:left w:val="nil"/>
              <w:bottom w:val="single" w:sz="4" w:space="0" w:color="000000"/>
              <w:right w:val="single" w:sz="4" w:space="0" w:color="000000"/>
            </w:tcBorders>
            <w:shd w:val="clear" w:color="auto" w:fill="auto"/>
            <w:noWrap/>
            <w:vAlign w:val="bottom"/>
            <w:hideMark/>
          </w:tcPr>
          <w:p w14:paraId="630BDACB" w14:textId="6320E65F"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D57629" w14:textId="5467577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022E9A0" w14:textId="2B5BE0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86,245,346.21 </w:t>
            </w:r>
          </w:p>
        </w:tc>
      </w:tr>
      <w:tr w:rsidR="008F23D5" w:rsidRPr="008F23D5" w14:paraId="57727B9A"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DCD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59884E26" w14:textId="0CA89DFE"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5D2ADBA6" w14:textId="4434D77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3952F5" w14:textId="6955C46B"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30712C" w14:textId="2F0F4B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19,951,950.00 </w:t>
            </w:r>
          </w:p>
        </w:tc>
      </w:tr>
      <w:tr w:rsidR="008F23D5" w:rsidRPr="008F23D5" w14:paraId="182F943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C9B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3EF51E3E" w14:textId="78F51E7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13,469,168.00 </w:t>
            </w:r>
          </w:p>
        </w:tc>
        <w:tc>
          <w:tcPr>
            <w:tcW w:w="810" w:type="pct"/>
            <w:tcBorders>
              <w:top w:val="nil"/>
              <w:left w:val="nil"/>
              <w:bottom w:val="single" w:sz="4" w:space="0" w:color="000000"/>
              <w:right w:val="single" w:sz="4" w:space="0" w:color="000000"/>
            </w:tcBorders>
            <w:shd w:val="clear" w:color="auto" w:fill="auto"/>
            <w:noWrap/>
            <w:vAlign w:val="bottom"/>
            <w:hideMark/>
          </w:tcPr>
          <w:p w14:paraId="5C961500" w14:textId="2FA44044"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B09119" w14:textId="2D8425D3"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4BB155F" w14:textId="4EC1D7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19,719,168.00 </w:t>
            </w:r>
          </w:p>
        </w:tc>
      </w:tr>
      <w:tr w:rsidR="008F23D5" w:rsidRPr="008F23D5" w14:paraId="4A3307A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5A6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CEF5D2" w14:textId="5DEE3352"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14,065,741.60 </w:t>
            </w:r>
          </w:p>
        </w:tc>
        <w:tc>
          <w:tcPr>
            <w:tcW w:w="810" w:type="pct"/>
            <w:tcBorders>
              <w:top w:val="nil"/>
              <w:left w:val="nil"/>
              <w:bottom w:val="single" w:sz="4" w:space="0" w:color="000000"/>
              <w:right w:val="single" w:sz="4" w:space="0" w:color="000000"/>
            </w:tcBorders>
            <w:shd w:val="clear" w:color="auto" w:fill="auto"/>
            <w:noWrap/>
            <w:vAlign w:val="bottom"/>
            <w:hideMark/>
          </w:tcPr>
          <w:p w14:paraId="62B93142" w14:textId="1F8484F2"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3A51D" w14:textId="353E0016"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023835" w14:textId="69590B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50,573,241.60 </w:t>
            </w:r>
          </w:p>
        </w:tc>
      </w:tr>
      <w:tr w:rsidR="008F23D5" w:rsidRPr="008F23D5" w14:paraId="5B223D0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A10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57206EBC" w14:textId="05962F5E"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124500DC" w14:textId="69D23B4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EB43C" w14:textId="20A01743"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C956A78" w14:textId="1EC978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42,558,488.00 </w:t>
            </w:r>
          </w:p>
        </w:tc>
      </w:tr>
      <w:tr w:rsidR="008F23D5" w:rsidRPr="008F23D5" w14:paraId="1D5A8BB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D3C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4578C84" w14:textId="124737C5"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52,751,128.00 </w:t>
            </w:r>
          </w:p>
        </w:tc>
        <w:tc>
          <w:tcPr>
            <w:tcW w:w="810" w:type="pct"/>
            <w:tcBorders>
              <w:top w:val="nil"/>
              <w:left w:val="nil"/>
              <w:bottom w:val="single" w:sz="4" w:space="0" w:color="000000"/>
              <w:right w:val="single" w:sz="4" w:space="0" w:color="000000"/>
            </w:tcBorders>
            <w:shd w:val="clear" w:color="auto" w:fill="auto"/>
            <w:noWrap/>
            <w:vAlign w:val="bottom"/>
            <w:hideMark/>
          </w:tcPr>
          <w:p w14:paraId="2DB66165" w14:textId="5236208C"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C3376F" w14:textId="3402480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4326BB4" w14:textId="7F9490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90,193,628.00 </w:t>
            </w:r>
          </w:p>
        </w:tc>
      </w:tr>
      <w:tr w:rsidR="008F23D5" w:rsidRPr="008F23D5" w14:paraId="377B909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ED5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447067" w14:textId="4641AAA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17,175,025.00 </w:t>
            </w:r>
          </w:p>
        </w:tc>
        <w:tc>
          <w:tcPr>
            <w:tcW w:w="810" w:type="pct"/>
            <w:tcBorders>
              <w:top w:val="nil"/>
              <w:left w:val="nil"/>
              <w:bottom w:val="single" w:sz="4" w:space="0" w:color="000000"/>
              <w:right w:val="single" w:sz="4" w:space="0" w:color="000000"/>
            </w:tcBorders>
            <w:shd w:val="clear" w:color="auto" w:fill="auto"/>
            <w:noWrap/>
            <w:vAlign w:val="bottom"/>
            <w:hideMark/>
          </w:tcPr>
          <w:p w14:paraId="4F98C688" w14:textId="3D9045A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052234" w14:textId="60514BC0"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FDF3B7" w14:textId="67A6AD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17,175,025.00 </w:t>
            </w:r>
          </w:p>
        </w:tc>
      </w:tr>
      <w:tr w:rsidR="008F23D5" w:rsidRPr="008F23D5" w14:paraId="64E17C0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CE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B743F73" w14:textId="5E3126F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B2D71F" w14:textId="6636D4C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3B0E1" w14:textId="3161B445"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D581CD" w14:textId="79388C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7,289,000.00 </w:t>
            </w:r>
          </w:p>
        </w:tc>
      </w:tr>
      <w:tr w:rsidR="008F23D5" w:rsidRPr="008F23D5" w14:paraId="009F815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0CB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51755419" w14:textId="617E168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11,570,593.00 </w:t>
            </w:r>
          </w:p>
        </w:tc>
        <w:tc>
          <w:tcPr>
            <w:tcW w:w="810" w:type="pct"/>
            <w:tcBorders>
              <w:top w:val="nil"/>
              <w:left w:val="nil"/>
              <w:bottom w:val="single" w:sz="4" w:space="0" w:color="000000"/>
              <w:right w:val="single" w:sz="4" w:space="0" w:color="000000"/>
            </w:tcBorders>
            <w:shd w:val="clear" w:color="auto" w:fill="auto"/>
            <w:noWrap/>
            <w:vAlign w:val="bottom"/>
            <w:hideMark/>
          </w:tcPr>
          <w:p w14:paraId="1D282AA3" w14:textId="5304E92F"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863BE" w14:textId="0ACFF323"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173029" w14:textId="6F3E99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23,485,593.00 </w:t>
            </w:r>
          </w:p>
        </w:tc>
      </w:tr>
      <w:tr w:rsidR="008F23D5" w:rsidRPr="008F23D5" w14:paraId="54F4D99A"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0D3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63DDF5F" w14:textId="5A097BA1"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23,570,843.30 </w:t>
            </w:r>
          </w:p>
        </w:tc>
        <w:tc>
          <w:tcPr>
            <w:tcW w:w="810" w:type="pct"/>
            <w:tcBorders>
              <w:top w:val="nil"/>
              <w:left w:val="nil"/>
              <w:bottom w:val="single" w:sz="4" w:space="0" w:color="000000"/>
              <w:right w:val="single" w:sz="4" w:space="0" w:color="000000"/>
            </w:tcBorders>
            <w:shd w:val="clear" w:color="auto" w:fill="auto"/>
            <w:noWrap/>
            <w:vAlign w:val="bottom"/>
            <w:hideMark/>
          </w:tcPr>
          <w:p w14:paraId="2EAF030F" w14:textId="7561B252"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522D8" w14:textId="16878962"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4E65FC5" w14:textId="7E5BF1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23,570,843.30 </w:t>
            </w:r>
          </w:p>
        </w:tc>
      </w:tr>
      <w:tr w:rsidR="008F23D5" w:rsidRPr="008F23D5" w14:paraId="4D8050F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CC0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B860E72" w14:textId="604891D1"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10,341,288.80 </w:t>
            </w:r>
          </w:p>
        </w:tc>
        <w:tc>
          <w:tcPr>
            <w:tcW w:w="810" w:type="pct"/>
            <w:tcBorders>
              <w:top w:val="nil"/>
              <w:left w:val="nil"/>
              <w:bottom w:val="single" w:sz="4" w:space="0" w:color="000000"/>
              <w:right w:val="single" w:sz="4" w:space="0" w:color="000000"/>
            </w:tcBorders>
            <w:shd w:val="clear" w:color="auto" w:fill="auto"/>
            <w:noWrap/>
            <w:vAlign w:val="bottom"/>
            <w:hideMark/>
          </w:tcPr>
          <w:p w14:paraId="50E4E2DC" w14:textId="1230FC90"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FFBA5" w14:textId="670FA8E9"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C5CE18" w14:textId="67A8C8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31,063,788.80 </w:t>
            </w:r>
          </w:p>
        </w:tc>
      </w:tr>
      <w:tr w:rsidR="008F23D5" w:rsidRPr="008F23D5" w14:paraId="77AD5F8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E59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19E6BE9" w14:textId="1B5DEF8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12,331,540.00 </w:t>
            </w:r>
          </w:p>
        </w:tc>
        <w:tc>
          <w:tcPr>
            <w:tcW w:w="810" w:type="pct"/>
            <w:tcBorders>
              <w:top w:val="nil"/>
              <w:left w:val="nil"/>
              <w:bottom w:val="single" w:sz="4" w:space="0" w:color="000000"/>
              <w:right w:val="single" w:sz="4" w:space="0" w:color="000000"/>
            </w:tcBorders>
            <w:shd w:val="clear" w:color="auto" w:fill="auto"/>
            <w:noWrap/>
            <w:vAlign w:val="bottom"/>
            <w:hideMark/>
          </w:tcPr>
          <w:p w14:paraId="059E751B" w14:textId="4F7D4162"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FF4DC6" w14:textId="73AC5F4D"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576AEA" w14:textId="162954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12,331,540.00 </w:t>
            </w:r>
          </w:p>
        </w:tc>
      </w:tr>
      <w:tr w:rsidR="008F23D5" w:rsidRPr="008F23D5" w14:paraId="28825DF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5E9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C4C97B8" w14:textId="5FCEE449"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14,941,073.60 </w:t>
            </w:r>
          </w:p>
        </w:tc>
        <w:tc>
          <w:tcPr>
            <w:tcW w:w="810" w:type="pct"/>
            <w:tcBorders>
              <w:top w:val="nil"/>
              <w:left w:val="nil"/>
              <w:bottom w:val="single" w:sz="4" w:space="0" w:color="000000"/>
              <w:right w:val="single" w:sz="4" w:space="0" w:color="000000"/>
            </w:tcBorders>
            <w:shd w:val="clear" w:color="auto" w:fill="auto"/>
            <w:noWrap/>
            <w:vAlign w:val="bottom"/>
            <w:hideMark/>
          </w:tcPr>
          <w:p w14:paraId="41651FBF" w14:textId="55939379"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7FBB2D" w14:textId="0615B9C4"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3C908E" w14:textId="10EBE9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21,441,073.60 </w:t>
            </w:r>
          </w:p>
        </w:tc>
      </w:tr>
      <w:tr w:rsidR="008F23D5" w:rsidRPr="008F23D5" w14:paraId="654683B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AD5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33CC88E2" w14:textId="2148618B"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48AC2602" w14:textId="04508ADF"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B07C0" w14:textId="188AABBB"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A50F3D" w14:textId="52B2F8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47,688,705.80 </w:t>
            </w:r>
          </w:p>
        </w:tc>
      </w:tr>
      <w:tr w:rsidR="008F23D5" w:rsidRPr="008F23D5" w14:paraId="32C7B7D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7E5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B53AE8A" w14:textId="56E36E86"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47,275,140.30 </w:t>
            </w:r>
          </w:p>
        </w:tc>
        <w:tc>
          <w:tcPr>
            <w:tcW w:w="810" w:type="pct"/>
            <w:tcBorders>
              <w:top w:val="nil"/>
              <w:left w:val="nil"/>
              <w:bottom w:val="single" w:sz="4" w:space="0" w:color="000000"/>
              <w:right w:val="single" w:sz="4" w:space="0" w:color="000000"/>
            </w:tcBorders>
            <w:shd w:val="clear" w:color="auto" w:fill="auto"/>
            <w:noWrap/>
            <w:vAlign w:val="bottom"/>
            <w:hideMark/>
          </w:tcPr>
          <w:p w14:paraId="345BC34B" w14:textId="25832913"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FE1F2" w14:textId="2903DC61"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6BE89D" w14:textId="3F46AF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106,125,140.30 </w:t>
            </w:r>
          </w:p>
        </w:tc>
      </w:tr>
      <w:tr w:rsidR="008F23D5" w:rsidRPr="008F23D5" w14:paraId="3F1EA50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551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2683EE2" w14:textId="78E9E3EC"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10,912,180.00 </w:t>
            </w:r>
          </w:p>
        </w:tc>
        <w:tc>
          <w:tcPr>
            <w:tcW w:w="810" w:type="pct"/>
            <w:tcBorders>
              <w:top w:val="nil"/>
              <w:left w:val="nil"/>
              <w:bottom w:val="single" w:sz="4" w:space="0" w:color="000000"/>
              <w:right w:val="single" w:sz="4" w:space="0" w:color="000000"/>
            </w:tcBorders>
            <w:shd w:val="clear" w:color="auto" w:fill="auto"/>
            <w:noWrap/>
            <w:vAlign w:val="bottom"/>
            <w:hideMark/>
          </w:tcPr>
          <w:p w14:paraId="14413088" w14:textId="52177B4A"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EF8F60" w14:textId="6C755471"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5C11AB" w14:textId="382502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18,412,180.00 </w:t>
            </w:r>
          </w:p>
        </w:tc>
      </w:tr>
      <w:tr w:rsidR="008F23D5" w:rsidRPr="008F23D5" w14:paraId="032BB24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D40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8C80DE" w14:textId="5E47359D"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388922" w14:textId="189D7C8B"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F1B7F1" w14:textId="7D5AA9CE"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2A632D" w14:textId="2359FE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77,114,800.00 </w:t>
            </w:r>
          </w:p>
        </w:tc>
      </w:tr>
      <w:tr w:rsidR="008F23D5" w:rsidRPr="008F23D5" w14:paraId="79CE7A7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2399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947FE65" w14:textId="0F388BE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70,619,379.68 </w:t>
            </w:r>
          </w:p>
        </w:tc>
        <w:tc>
          <w:tcPr>
            <w:tcW w:w="810" w:type="pct"/>
            <w:tcBorders>
              <w:top w:val="nil"/>
              <w:left w:val="nil"/>
              <w:bottom w:val="single" w:sz="4" w:space="0" w:color="000000"/>
              <w:right w:val="single" w:sz="4" w:space="0" w:color="000000"/>
            </w:tcBorders>
            <w:shd w:val="clear" w:color="A5A5A5" w:fill="A5A5A5"/>
            <w:noWrap/>
            <w:vAlign w:val="bottom"/>
            <w:hideMark/>
          </w:tcPr>
          <w:p w14:paraId="39F73D70" w14:textId="2A246A2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CFCB5DF" w14:textId="291A248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65DA1117" w14:textId="67BEEE4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95,275,490.27 </w:t>
            </w:r>
          </w:p>
        </w:tc>
      </w:tr>
      <w:tr w:rsidR="008F23D5" w:rsidRPr="008F23D5" w14:paraId="74ADE63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D22A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66A75A" w14:textId="425BB59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14,918,004.38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EDCE4" w14:textId="50008E3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DD212E" w14:textId="2FC0EEB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4EDE2B" w14:textId="7F3B59F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18,414,682.38 </w:t>
            </w:r>
          </w:p>
        </w:tc>
      </w:tr>
      <w:tr w:rsidR="008F23D5" w:rsidRPr="008F23D5" w14:paraId="3F8913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5E0F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334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1FC2247E" w14:textId="0A43B8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5FEB8AE" w14:textId="6A1218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7FFF348" w14:textId="7B0554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4E59A" w14:textId="3E73D9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1,020,000.00 </w:t>
            </w:r>
          </w:p>
        </w:tc>
      </w:tr>
      <w:tr w:rsidR="008F23D5" w:rsidRPr="008F23D5" w14:paraId="461015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289F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37BF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4282F51" w14:textId="79ED31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64ABF5D0" w14:textId="723492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4022007" w14:textId="6E50D4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382DC" w14:textId="5E589B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592,552.45 </w:t>
            </w:r>
          </w:p>
        </w:tc>
      </w:tr>
      <w:tr w:rsidR="008F23D5" w:rsidRPr="008F23D5" w14:paraId="37D99E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F8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EB1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398EE870" w14:textId="41A92C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3A77ED00" w14:textId="3EC874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CBEA73" w14:textId="7CAD89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E0244" w14:textId="5AD17A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386,073.20 </w:t>
            </w:r>
          </w:p>
        </w:tc>
      </w:tr>
      <w:tr w:rsidR="008F23D5" w:rsidRPr="008F23D5" w14:paraId="7A371A6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2DB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BD7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19E66487" w14:textId="0359EE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36AB5DF1" w14:textId="2EB7F0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3FCAA7" w14:textId="052F10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E5C49" w14:textId="0986F2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206,295.58 </w:t>
            </w:r>
          </w:p>
        </w:tc>
      </w:tr>
      <w:tr w:rsidR="008F23D5" w:rsidRPr="008F23D5" w14:paraId="3ED315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D095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BDD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B5F2FA3" w14:textId="609867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7DB3510F" w14:textId="451F9B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339AC46" w14:textId="36754A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2F523" w14:textId="6F7B92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446,299.20 </w:t>
            </w:r>
          </w:p>
        </w:tc>
      </w:tr>
      <w:tr w:rsidR="008F23D5" w:rsidRPr="008F23D5" w14:paraId="51336B3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455A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5DF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784FCFD0" w14:textId="163745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8E45999" w14:textId="7E3BDA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B4DFFF2" w14:textId="0C8FAC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0DE0C" w14:textId="01ECF8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7F82D0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51CA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946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728448C" w14:textId="2157E7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2EDA541A" w14:textId="1C1A8A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D9277D" w14:textId="41B243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CA92D" w14:textId="2F2C60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785,140.00 </w:t>
            </w:r>
          </w:p>
        </w:tc>
      </w:tr>
      <w:tr w:rsidR="008F23D5" w:rsidRPr="008F23D5" w14:paraId="5B2DDF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F58C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E7E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456C52A" w14:textId="668AB0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FD6DAF6" w14:textId="49FBE6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309AEF34" w14:textId="46A35E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75D94" w14:textId="42977F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1,768,551.20 </w:t>
            </w:r>
          </w:p>
        </w:tc>
      </w:tr>
      <w:tr w:rsidR="008F23D5" w:rsidRPr="008F23D5" w14:paraId="598931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41D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0453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703AF96" w14:textId="570053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373EAEE" w14:textId="71EC06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31087358" w14:textId="1FAD8C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DCA5E" w14:textId="488F1A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267,092.45 </w:t>
            </w:r>
          </w:p>
        </w:tc>
      </w:tr>
      <w:tr w:rsidR="008F23D5" w:rsidRPr="008F23D5" w14:paraId="701D3AB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FBFC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E16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4D26B71C" w14:textId="684880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14B8E6D" w14:textId="22B392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AA3E2F6" w14:textId="32E8C8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6B867" w14:textId="468C82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377C93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306C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6E6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19C44098" w14:textId="696788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18EEC749" w14:textId="7B38A6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5FFA9D" w14:textId="1977DD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E0A43" w14:textId="116E33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1,231,247.70 </w:t>
            </w:r>
          </w:p>
        </w:tc>
      </w:tr>
      <w:tr w:rsidR="008F23D5" w:rsidRPr="008F23D5" w14:paraId="03273D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5AE0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16C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EEBFD94" w14:textId="32D59C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2E6BE717" w14:textId="2C2742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C8D2C67" w14:textId="4A706C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D5D75" w14:textId="328B71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261,304.70 </w:t>
            </w:r>
          </w:p>
        </w:tc>
      </w:tr>
      <w:tr w:rsidR="008F23D5" w:rsidRPr="008F23D5" w14:paraId="1F2EA3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D021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B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3AFDB2C" w14:textId="4C74A0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6C781CFE" w14:textId="5BFE8A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6FD3FB2" w14:textId="2A2F37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18095" w14:textId="756E93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4,138,280.50 </w:t>
            </w:r>
          </w:p>
        </w:tc>
      </w:tr>
      <w:tr w:rsidR="008F23D5" w:rsidRPr="008F23D5" w14:paraId="591070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B067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491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299175AB" w14:textId="17B583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4C5BDC9D" w14:textId="482C3B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B2B556A" w14:textId="0B32B4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8B04E" w14:textId="11DE1F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2,529,385.70 </w:t>
            </w:r>
          </w:p>
        </w:tc>
      </w:tr>
      <w:tr w:rsidR="008F23D5" w:rsidRPr="008F23D5" w14:paraId="5568EC3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073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C19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0EB06BB8" w14:textId="5321FA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21211BBB" w14:textId="586F48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E319D05" w14:textId="457DBD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17241" w14:textId="447F9A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331,333.20 </w:t>
            </w:r>
          </w:p>
        </w:tc>
      </w:tr>
      <w:tr w:rsidR="008F23D5" w:rsidRPr="008F23D5" w14:paraId="16ABEE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C156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E45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079C397D" w14:textId="302C02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F5614FA" w14:textId="53A75A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46F86DF" w14:textId="5C0054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600DC" w14:textId="5493C1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701,187.20 </w:t>
            </w:r>
          </w:p>
        </w:tc>
      </w:tr>
      <w:tr w:rsidR="008F23D5" w:rsidRPr="008F23D5" w14:paraId="08AD1F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6456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1936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7911A4F8" w14:textId="77EF3C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4F2BF59" w14:textId="2873C0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A3798B" w14:textId="730F6F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ABCE3" w14:textId="28EF1C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r>
      <w:tr w:rsidR="008F23D5" w:rsidRPr="008F23D5" w14:paraId="22B348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A56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671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032A22D1" w14:textId="44FE26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2865298" w14:textId="7427AD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1B3A34" w14:textId="0E0BEB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4DB71" w14:textId="7E4266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04093F2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9B26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DD9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1342E8E2" w14:textId="1DEB91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8ECCF17" w14:textId="0A7D40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D1668A" w14:textId="2C4E31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7BD63" w14:textId="1994FD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35CBDB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994B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BE60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993C25B" w14:textId="6C4DD8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493D88E" w14:textId="124D96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6E77B9A" w14:textId="6FFAF8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DAFBF" w14:textId="743140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4F0411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2B20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496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4C8B0627" w14:textId="2D8329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C77D66B" w14:textId="556619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C698EF3" w14:textId="0697AD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DF671" w14:textId="103A83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143,313.20 </w:t>
            </w:r>
          </w:p>
        </w:tc>
      </w:tr>
      <w:tr w:rsidR="008F23D5" w:rsidRPr="008F23D5" w14:paraId="6A9BDE3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A2EF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8C4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B7FC4E0" w14:textId="3553A6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2FB08CEF" w14:textId="1CBEC6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31B7236" w14:textId="27F958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93CBC" w14:textId="59A0F8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520,453.20 </w:t>
            </w:r>
          </w:p>
        </w:tc>
      </w:tr>
      <w:tr w:rsidR="008F23D5" w:rsidRPr="008F23D5" w14:paraId="1D2EA6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8259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5F9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113B1F15" w14:textId="2CDF29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2424246C" w14:textId="7B2A47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9961B21" w14:textId="6DA9F6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B76F0" w14:textId="242766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1,587,457.20 </w:t>
            </w:r>
          </w:p>
        </w:tc>
      </w:tr>
      <w:tr w:rsidR="008F23D5" w:rsidRPr="008F23D5" w14:paraId="726C0A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B7FB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ED0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06360808" w14:textId="4FFC5A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1DECB15" w14:textId="095021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B21DCF7" w14:textId="43C364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6BEA2" w14:textId="5DFBF0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405,009.70 </w:t>
            </w:r>
          </w:p>
        </w:tc>
      </w:tr>
      <w:tr w:rsidR="008F23D5" w:rsidRPr="008F23D5" w14:paraId="1905DCDA"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F3679"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F397DEC" w14:textId="7128A2B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BA0A8E3" w14:textId="54E1472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C0AB9" w14:textId="45EB171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AB4113A" w14:textId="22A2C13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13,209,058.08 </w:t>
            </w:r>
          </w:p>
        </w:tc>
      </w:tr>
      <w:tr w:rsidR="008F23D5" w:rsidRPr="008F23D5" w14:paraId="7DD92D9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579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9E3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25F94F1E" w14:textId="685B9D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685CF3D5" w14:textId="6989BC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32C96" w14:textId="3191EB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25A27" w14:textId="4385B7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445,230.00 </w:t>
            </w:r>
          </w:p>
        </w:tc>
      </w:tr>
      <w:tr w:rsidR="008F23D5" w:rsidRPr="008F23D5" w14:paraId="523618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7904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756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03DA499" w14:textId="50CC8D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67E062C3" w14:textId="2637C1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9C33C" w14:textId="5F6D30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399F5" w14:textId="36E576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441,574.25 </w:t>
            </w:r>
          </w:p>
        </w:tc>
      </w:tr>
      <w:tr w:rsidR="008F23D5" w:rsidRPr="008F23D5" w14:paraId="60330E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9D80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184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481144EE" w14:textId="40B59E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598E4218" w14:textId="35E738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A8AC1" w14:textId="595239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9E780" w14:textId="24B33D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253,860.50 </w:t>
            </w:r>
          </w:p>
        </w:tc>
      </w:tr>
      <w:tr w:rsidR="008F23D5" w:rsidRPr="008F23D5" w14:paraId="3E9222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0541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782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368CCB0" w14:textId="42F74F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26815075" w14:textId="15023E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86E26" w14:textId="568772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672E2" w14:textId="465BF3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327,422.64 </w:t>
            </w:r>
          </w:p>
        </w:tc>
      </w:tr>
      <w:tr w:rsidR="008F23D5" w:rsidRPr="008F23D5" w14:paraId="3C05AF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2ABF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BF3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5C7CDB7" w14:textId="75B33B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5D2BAA30" w14:textId="06F101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CE2EE" w14:textId="6F6223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AA917" w14:textId="27D482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250,285.00 </w:t>
            </w:r>
          </w:p>
        </w:tc>
      </w:tr>
      <w:tr w:rsidR="008F23D5" w:rsidRPr="008F23D5" w14:paraId="5BA5A4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B207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902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C95FBE5" w14:textId="776225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20ED8830" w14:textId="635C6B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E66FD" w14:textId="3749E1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1D1AD" w14:textId="7D9F2B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802,230.82 </w:t>
            </w:r>
          </w:p>
        </w:tc>
      </w:tr>
      <w:tr w:rsidR="008F23D5" w:rsidRPr="008F23D5" w14:paraId="553D9FB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92B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804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54A3F527" w14:textId="508F4E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3100C0B8" w14:textId="6A35EC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E2DBC" w14:textId="4EF3E2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D4570" w14:textId="2DCC77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651,931.42 </w:t>
            </w:r>
          </w:p>
        </w:tc>
      </w:tr>
      <w:tr w:rsidR="008F23D5" w:rsidRPr="008F23D5" w14:paraId="5CBC3CC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635D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CF9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A357FB6" w14:textId="4EA2F0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11711780" w14:textId="5C41C7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F4DAF" w14:textId="72FD2D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417A8" w14:textId="0E3C33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71,001.42 </w:t>
            </w:r>
          </w:p>
        </w:tc>
      </w:tr>
      <w:tr w:rsidR="008F23D5" w:rsidRPr="008F23D5" w14:paraId="1AC8A8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499B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948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108F4897" w14:textId="084D9E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3E07F1A" w14:textId="6F2325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8F5C4" w14:textId="32B736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93A91" w14:textId="5F99C0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269,950.25 </w:t>
            </w:r>
          </w:p>
        </w:tc>
      </w:tr>
      <w:tr w:rsidR="008F23D5" w:rsidRPr="008F23D5" w14:paraId="17E81FB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F23BF"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B27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6FED0242" w14:textId="28BF0C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727C9988" w14:textId="050337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AE47A" w14:textId="7D3BB6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BEFB7" w14:textId="61A63B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219,893.25 </w:t>
            </w:r>
          </w:p>
        </w:tc>
      </w:tr>
      <w:tr w:rsidR="008F23D5" w:rsidRPr="008F23D5" w14:paraId="26FEF99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4857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120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06A6B6F" w14:textId="0C79E8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3DA87B02" w14:textId="1FF780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3D4F8" w14:textId="5B1D7A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DEE61" w14:textId="5FAF13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202,015.75 </w:t>
            </w:r>
          </w:p>
        </w:tc>
      </w:tr>
      <w:tr w:rsidR="008F23D5" w:rsidRPr="008F23D5" w14:paraId="2B7D10D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A2DE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F25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13E17AE3" w14:textId="3BA334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4C34025F" w14:textId="590EC1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BE14A" w14:textId="2FE47C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E8124" w14:textId="198965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320,007.25 </w:t>
            </w:r>
          </w:p>
        </w:tc>
      </w:tr>
      <w:tr w:rsidR="008F23D5" w:rsidRPr="008F23D5" w14:paraId="542373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822F"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E37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4A71FD9D" w14:textId="5200D3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21B5232" w14:textId="34A150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CF9B1" w14:textId="5E2CE7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3D79E" w14:textId="623D87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69,065.92 </w:t>
            </w:r>
          </w:p>
        </w:tc>
      </w:tr>
      <w:tr w:rsidR="008F23D5" w:rsidRPr="008F23D5" w14:paraId="7F977A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2208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6E7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5D9A5CA0" w14:textId="3AD6B8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5E06043" w14:textId="64F03A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9A0AB" w14:textId="006B17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567AF" w14:textId="6E79D1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233,161.78 </w:t>
            </w:r>
          </w:p>
        </w:tc>
      </w:tr>
      <w:tr w:rsidR="008F23D5" w:rsidRPr="008F23D5" w14:paraId="44DD32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F806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D35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9FA39C1" w14:textId="11BDCC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4F867B2D" w14:textId="22E20E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053EC" w14:textId="3BE80F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0781F" w14:textId="6CA114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2,392,217.48 </w:t>
            </w:r>
          </w:p>
        </w:tc>
      </w:tr>
      <w:tr w:rsidR="008F23D5" w:rsidRPr="008F23D5" w14:paraId="0A9C377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9620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1C1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75DD8A9C" w14:textId="090BE7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F1B7610" w14:textId="6AE32B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D1329" w14:textId="3A0552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4F373" w14:textId="410D25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257,436.00 </w:t>
            </w:r>
          </w:p>
        </w:tc>
      </w:tr>
      <w:tr w:rsidR="008F23D5" w:rsidRPr="008F23D5" w14:paraId="27F97E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2B3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EC1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0DF5161E" w14:textId="4038E6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E5E36AC" w14:textId="5282D9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419AF" w14:textId="2F5B97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A2710" w14:textId="63AA8B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257,436.00 </w:t>
            </w:r>
          </w:p>
        </w:tc>
      </w:tr>
      <w:tr w:rsidR="008F23D5" w:rsidRPr="008F23D5" w14:paraId="5F0976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7181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332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F02CE99" w14:textId="57A2D4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49BC82D2" w14:textId="1651D6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397D1" w14:textId="48D8B6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40B7D" w14:textId="011B2B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262,799.25 </w:t>
            </w:r>
          </w:p>
        </w:tc>
      </w:tr>
      <w:tr w:rsidR="008F23D5" w:rsidRPr="008F23D5" w14:paraId="7458F3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C9FE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E3A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A7BB0F6" w14:textId="1DF542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06409F91" w14:textId="5B324F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63B1D" w14:textId="26248D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6C5A3" w14:textId="256A48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2,542.03 </w:t>
            </w:r>
          </w:p>
        </w:tc>
      </w:tr>
      <w:tr w:rsidR="008F23D5" w:rsidRPr="008F23D5" w14:paraId="33BDEAA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0343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F6E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394EC9C" w14:textId="49F1C8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634604BF" w14:textId="5E6A5F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0F8B1" w14:textId="5EA835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167F5" w14:textId="19BE40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215,015.34 </w:t>
            </w:r>
          </w:p>
        </w:tc>
      </w:tr>
      <w:tr w:rsidR="008F23D5" w:rsidRPr="008F23D5" w14:paraId="1837CE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11CC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9088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5682864" w14:textId="1CD040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07E22A8C" w14:textId="115137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6E267" w14:textId="69C26B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83CF7" w14:textId="3FA363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215,244.90 </w:t>
            </w:r>
          </w:p>
        </w:tc>
      </w:tr>
      <w:tr w:rsidR="008F23D5" w:rsidRPr="008F23D5" w14:paraId="1B953E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2D7A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784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393569EA" w14:textId="28A697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512D1431" w14:textId="3AA14E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C8201" w14:textId="451FEF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430E9" w14:textId="0CBE9E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967,499.75 </w:t>
            </w:r>
          </w:p>
        </w:tc>
      </w:tr>
      <w:tr w:rsidR="008F23D5" w:rsidRPr="008F23D5" w14:paraId="57A3F03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F594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025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08A6D65" w14:textId="0A3787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19939EC0" w14:textId="5E1BAA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DE42C" w14:textId="194B04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73D36" w14:textId="0F0EB8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132,080.64 </w:t>
            </w:r>
          </w:p>
        </w:tc>
      </w:tr>
      <w:tr w:rsidR="008F23D5" w:rsidRPr="008F23D5" w14:paraId="47877B6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2951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F69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75B7586" w14:textId="790A93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AB87F1B" w14:textId="78EFEA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0F817" w14:textId="75AC1D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A568E" w14:textId="215CA7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150,381.56 </w:t>
            </w:r>
          </w:p>
        </w:tc>
      </w:tr>
      <w:tr w:rsidR="008F23D5" w:rsidRPr="008F23D5" w14:paraId="0B20FFD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4DA0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D3B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F671C5D" w14:textId="16265A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1B7DE67" w14:textId="39DF29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BB4E4" w14:textId="45E360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74D65" w14:textId="2275A4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r>
      <w:tr w:rsidR="008F23D5" w:rsidRPr="008F23D5" w14:paraId="0A52C3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4863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DF0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A1B9181" w14:textId="50418A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EA9DAA7" w14:textId="3E8BC8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61BE0" w14:textId="775852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826BD" w14:textId="73ABC4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r>
      <w:tr w:rsidR="008F23D5" w:rsidRPr="008F23D5" w14:paraId="75EE45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A517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4E1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64D3AA9" w14:textId="521998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6BD04A3F" w14:textId="409C2F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D3F76" w14:textId="3EC516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84CFC" w14:textId="501E3C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637,325.39 </w:t>
            </w:r>
          </w:p>
        </w:tc>
      </w:tr>
      <w:tr w:rsidR="008F23D5" w:rsidRPr="008F23D5" w14:paraId="13F281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B27D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34B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444030D" w14:textId="1D97C0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035D9D3" w14:textId="210B4C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22DCC" w14:textId="6928AA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3C326" w14:textId="14E1CB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174,166.03 </w:t>
            </w:r>
          </w:p>
        </w:tc>
      </w:tr>
      <w:tr w:rsidR="008F23D5" w:rsidRPr="008F23D5" w14:paraId="677AA3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C9076"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D2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6C7DD428" w14:textId="4AA3AD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3240FF10" w14:textId="5573CD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5DE76" w14:textId="751B44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3F995" w14:textId="51D98A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23,704.28 </w:t>
            </w:r>
          </w:p>
        </w:tc>
      </w:tr>
      <w:tr w:rsidR="008F23D5" w:rsidRPr="008F23D5" w14:paraId="16982D4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0AC8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6E5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6255C748" w14:textId="15B40B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0FCB003B" w14:textId="149A11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4A08F" w14:textId="438E04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098F0" w14:textId="38CC3B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459,451.75 </w:t>
            </w:r>
          </w:p>
        </w:tc>
      </w:tr>
      <w:tr w:rsidR="008F23D5" w:rsidRPr="008F23D5" w14:paraId="2669C2E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E64B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9E1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7D85ECC3" w14:textId="1B451B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15D8FD36" w14:textId="0A5D96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6CA92" w14:textId="654D8A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62798" w14:textId="3A9EAD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1,269,640.00 </w:t>
            </w:r>
          </w:p>
        </w:tc>
      </w:tr>
      <w:tr w:rsidR="008F23D5" w:rsidRPr="008F23D5" w14:paraId="4F9E230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77CE6"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F60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FA8B729" w14:textId="23C0C1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56874CED" w14:textId="700FF9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F004F" w14:textId="328AEF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B92DE" w14:textId="58D255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1,233,733.15 </w:t>
            </w:r>
          </w:p>
        </w:tc>
      </w:tr>
      <w:tr w:rsidR="008F23D5" w:rsidRPr="008F23D5" w14:paraId="67460A7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23E8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1156E00" w14:textId="5476866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3E29CF3E" w14:textId="2297E52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004946" w14:textId="681960E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5707F4C5" w14:textId="71F47AB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15,984,293.78 </w:t>
            </w:r>
          </w:p>
        </w:tc>
      </w:tr>
      <w:tr w:rsidR="008F23D5" w:rsidRPr="008F23D5" w14:paraId="47C655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BB24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3E3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71F1FFB0" w14:textId="45EDA1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6BEB034A" w14:textId="7CF038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A0D91" w14:textId="7EF09E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74BDD" w14:textId="685213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383,830.57 </w:t>
            </w:r>
          </w:p>
        </w:tc>
      </w:tr>
      <w:tr w:rsidR="008F23D5" w:rsidRPr="008F23D5" w14:paraId="580224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9C3E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DFA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F383159" w14:textId="0BE8E7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69C9E844" w14:textId="29796C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056BE" w14:textId="6CB274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C68EE" w14:textId="462601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267,624.03 </w:t>
            </w:r>
          </w:p>
        </w:tc>
      </w:tr>
      <w:tr w:rsidR="008F23D5" w:rsidRPr="008F23D5" w14:paraId="2625A4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E12A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F34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0F012E2" w14:textId="5BC26F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25113ECC" w14:textId="51DB74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2D1A8" w14:textId="356D80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1E0AF" w14:textId="7C69A8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129,877.16 </w:t>
            </w:r>
          </w:p>
        </w:tc>
      </w:tr>
      <w:tr w:rsidR="008F23D5" w:rsidRPr="008F23D5" w14:paraId="6B70500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FC61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FC2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49709613" w14:textId="43AB39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7F3A36E2" w14:textId="40663C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87016" w14:textId="54A466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10317" w14:textId="5699F8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228,162.50 </w:t>
            </w:r>
          </w:p>
        </w:tc>
      </w:tr>
      <w:tr w:rsidR="008F23D5" w:rsidRPr="008F23D5" w14:paraId="74E4580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A67F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275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0AC9C76A" w14:textId="14FA15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9F3DDD5" w14:textId="6DA756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23AA7" w14:textId="0552B2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0DF53" w14:textId="133F9E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r>
      <w:tr w:rsidR="008F23D5" w:rsidRPr="008F23D5" w14:paraId="7A7446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10AE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D54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3CF81A50" w14:textId="174AD6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15165112" w14:textId="44B8DC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0E97F" w14:textId="51290E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A6B54" w14:textId="40B579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541,737.14 </w:t>
            </w:r>
          </w:p>
        </w:tc>
      </w:tr>
      <w:tr w:rsidR="008F23D5" w:rsidRPr="008F23D5" w14:paraId="44FF5C4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6778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393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3214A7A4" w14:textId="265FD8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5D7011F9" w14:textId="2E0199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E5DAB" w14:textId="079173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C254A" w14:textId="13E0BE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1,886,042.75 </w:t>
            </w:r>
          </w:p>
        </w:tc>
      </w:tr>
      <w:tr w:rsidR="008F23D5" w:rsidRPr="008F23D5" w14:paraId="449FCC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F15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0AA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A3ACD69" w14:textId="72C22C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3CE71BCC" w14:textId="18DFC2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23542" w14:textId="4FAA16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0061D7C8" w14:textId="62217E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470,321.00 </w:t>
            </w:r>
          </w:p>
        </w:tc>
      </w:tr>
      <w:tr w:rsidR="008F23D5" w:rsidRPr="008F23D5" w14:paraId="3668DBA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76AF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31E52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D4D0640" w14:textId="177B5F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4EF5993F" w14:textId="2FBDF2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4E81E" w14:textId="7405D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9A5C2" w14:textId="4EA1D5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1,156,798.14 </w:t>
            </w:r>
          </w:p>
        </w:tc>
      </w:tr>
      <w:tr w:rsidR="008F23D5" w:rsidRPr="008F23D5" w14:paraId="619E4F1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000F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104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054F1CC" w14:textId="34A019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15CCF295" w14:textId="0FD20A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2FEF0" w14:textId="61C13F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B41F6" w14:textId="65DE99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1,647,764.75 </w:t>
            </w:r>
          </w:p>
        </w:tc>
      </w:tr>
      <w:tr w:rsidR="008F23D5" w:rsidRPr="008F23D5" w14:paraId="4D85EC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DCFB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6AAE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377FAD8" w14:textId="5F633C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CDF2BE0" w14:textId="46550F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31081" w14:textId="57D9D7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D26CB" w14:textId="31951E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629,805.12 </w:t>
            </w:r>
          </w:p>
        </w:tc>
      </w:tr>
      <w:tr w:rsidR="008F23D5" w:rsidRPr="008F23D5" w14:paraId="04EFB51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C777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F45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78556277" w14:textId="251FD2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7EAF7353" w14:textId="4943B9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84059" w14:textId="4DC5D0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9604A" w14:textId="3BA2A6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469,067.50 </w:t>
            </w:r>
          </w:p>
        </w:tc>
      </w:tr>
      <w:tr w:rsidR="008F23D5" w:rsidRPr="008F23D5" w14:paraId="0EED22F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26A9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061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D683C65" w14:textId="5B5972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62E1B592" w14:textId="3733DE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FF9BCD" w14:textId="6CF344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8C150" w14:textId="7918B6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622,598.20 </w:t>
            </w:r>
          </w:p>
        </w:tc>
      </w:tr>
      <w:tr w:rsidR="008F23D5" w:rsidRPr="008F23D5" w14:paraId="45F9BC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2E57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3B7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03AA058" w14:textId="58AB92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0426034C" w14:textId="31AFA0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93E58" w14:textId="30B421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9979A" w14:textId="3339DC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2,283,824.22 </w:t>
            </w:r>
          </w:p>
        </w:tc>
      </w:tr>
      <w:tr w:rsidR="008F23D5" w:rsidRPr="008F23D5" w14:paraId="60C938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4E0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457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2667E12" w14:textId="2B3A5C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50FF49E9" w14:textId="5C70C1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35386" w14:textId="5B37AA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81A64" w14:textId="478CB0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2,207,965.53 </w:t>
            </w:r>
          </w:p>
        </w:tc>
      </w:tr>
      <w:tr w:rsidR="008F23D5" w:rsidRPr="008F23D5" w14:paraId="637BDE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C863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4EC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BED1244" w14:textId="21048B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60E28A0D" w14:textId="2B0219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6FC45" w14:textId="06A472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8E451" w14:textId="7EDDA6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723,486.50 </w:t>
            </w:r>
          </w:p>
        </w:tc>
      </w:tr>
      <w:tr w:rsidR="008F23D5" w:rsidRPr="008F23D5" w14:paraId="1229E91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0997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C40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D151E4A" w14:textId="48E534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3E37D825" w14:textId="4D3C39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BE66B" w14:textId="093B00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6973950C" w14:textId="0EBEA5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1,205,530.92 </w:t>
            </w:r>
          </w:p>
        </w:tc>
      </w:tr>
      <w:tr w:rsidR="008F23D5" w:rsidRPr="008F23D5" w14:paraId="0EA46A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F06B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291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A649352" w14:textId="63483D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F7496FE" w14:textId="62A972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15ED1" w14:textId="50AF01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F823E" w14:textId="737D86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187,713.75 </w:t>
            </w:r>
          </w:p>
        </w:tc>
      </w:tr>
      <w:tr w:rsidR="008F23D5" w:rsidRPr="008F23D5" w14:paraId="43D6B1B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0D2C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27B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3B74DBDC" w14:textId="7A5484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0D235EAB" w14:textId="4B26E5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36E23" w14:textId="458D04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4E80B" w14:textId="0BA1C9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348,611.25 </w:t>
            </w:r>
          </w:p>
        </w:tc>
      </w:tr>
      <w:tr w:rsidR="008F23D5" w:rsidRPr="008F23D5" w14:paraId="642957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D349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66C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5EFE6F6" w14:textId="3CF4BB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3F7C608E" w14:textId="71CC75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19104B9" w14:textId="589FA2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EFE94" w14:textId="77AE69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216,392.75 </w:t>
            </w:r>
          </w:p>
        </w:tc>
      </w:tr>
      <w:tr w:rsidR="008F23D5" w:rsidRPr="008F23D5" w14:paraId="454D211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433A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F0E57ED" w14:textId="5706695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27,625,335.08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44FD2CD" w14:textId="7CCDD0D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0556C2B1" w14:textId="0D8F9C8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C77A6F6" w14:textId="185317B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47,667,456.03 </w:t>
            </w:r>
          </w:p>
        </w:tc>
      </w:tr>
      <w:tr w:rsidR="008F23D5" w:rsidRPr="008F23D5" w14:paraId="7338FD4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AE3E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583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5C99B2F4" w14:textId="3A0E72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0F732771" w14:textId="07E8FD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C3A3" w14:textId="6A0302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A16CA" w14:textId="7DAE85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1,579,527.50 </w:t>
            </w:r>
          </w:p>
        </w:tc>
      </w:tr>
      <w:tr w:rsidR="008F23D5" w:rsidRPr="008F23D5" w14:paraId="263C13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A5C7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A5E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A1CDF68" w14:textId="67AF37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0B395E9" w14:textId="05A135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AF2AC" w14:textId="054F84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C80F6" w14:textId="0D97E6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262,807.94 </w:t>
            </w:r>
          </w:p>
        </w:tc>
      </w:tr>
      <w:tr w:rsidR="008F23D5" w:rsidRPr="008F23D5" w14:paraId="5AA295E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7BA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29D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F0F7857" w14:textId="47AC8F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5F884C8A" w14:textId="462840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D270C" w14:textId="0FE4DE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FB3D4" w14:textId="6A459A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4,172,519.39 </w:t>
            </w:r>
          </w:p>
        </w:tc>
      </w:tr>
      <w:tr w:rsidR="008F23D5" w:rsidRPr="008F23D5" w14:paraId="06EB7CC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D4FC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A5A1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5EFD5B0" w14:textId="2BB534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CE5A1E5" w14:textId="545B54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0A9AE" w14:textId="387683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A49BB" w14:textId="179FCD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r>
      <w:tr w:rsidR="008F23D5" w:rsidRPr="008F23D5" w14:paraId="7A51C3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DA84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E17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45D8E3E" w14:textId="73334B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26C4B4" w14:textId="120784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5019C" w14:textId="5B8E57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4E2B9DCE" w14:textId="6ABF27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1,608,628.72 </w:t>
            </w:r>
          </w:p>
        </w:tc>
      </w:tr>
      <w:tr w:rsidR="008F23D5" w:rsidRPr="008F23D5" w14:paraId="49C6CFF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4D86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F44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25D97097" w14:textId="5C6268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21C10CBA" w14:textId="6E3B76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1F412" w14:textId="51B227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D085D" w14:textId="7779BC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744,392.00 </w:t>
            </w:r>
          </w:p>
        </w:tc>
      </w:tr>
      <w:tr w:rsidR="008F23D5" w:rsidRPr="008F23D5" w14:paraId="751B601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5446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EA93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06E95FF" w14:textId="1C63B2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4D7D2A82" w14:textId="0D02E4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49305" w14:textId="361F0D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8FFD5" w14:textId="0A6631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383,928.52 </w:t>
            </w:r>
          </w:p>
        </w:tc>
      </w:tr>
      <w:tr w:rsidR="008F23D5" w:rsidRPr="008F23D5" w14:paraId="6488943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38B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E0C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B1DEE8A" w14:textId="5DF4B6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654E459" w14:textId="6467A0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8F75B" w14:textId="72BA97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653C5" w14:textId="23C2F0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r>
      <w:tr w:rsidR="008F23D5" w:rsidRPr="008F23D5" w14:paraId="7827FF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9FDA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4F8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C6AC0F0" w14:textId="6210CC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678AD80" w14:textId="287E0D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4DA24" w14:textId="0CFEEC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1A4B2" w14:textId="6E3F8B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380,157.12 </w:t>
            </w:r>
          </w:p>
        </w:tc>
      </w:tr>
      <w:tr w:rsidR="008F23D5" w:rsidRPr="008F23D5" w14:paraId="2DE836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E469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658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1E3BFAD" w14:textId="23C32B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2D6F" w14:textId="787EBE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4D025" w14:textId="1FF98D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72B1E697" w14:textId="7CCCB8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2,412,800.00 </w:t>
            </w:r>
          </w:p>
        </w:tc>
      </w:tr>
      <w:tr w:rsidR="008F23D5" w:rsidRPr="008F23D5" w14:paraId="03FC56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337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79E0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33B575F0" w14:textId="4997D8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37A4F67" w14:textId="68F77E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50CBE" w14:textId="56E078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7206A532" w14:textId="50CBFA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654,800.64 </w:t>
            </w:r>
          </w:p>
        </w:tc>
      </w:tr>
      <w:tr w:rsidR="008F23D5" w:rsidRPr="008F23D5" w14:paraId="001F24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4A59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0C3A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17DDF6C" w14:textId="1A5849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0D3E0" w14:textId="2BDD5A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D2792" w14:textId="34D8CA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BE3E042" w14:textId="600A9B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1,194,840.00 </w:t>
            </w:r>
          </w:p>
        </w:tc>
      </w:tr>
      <w:tr w:rsidR="008F23D5" w:rsidRPr="008F23D5" w14:paraId="71F762E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921B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001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A61781A" w14:textId="55A88E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494F7E" w14:textId="4DDF4B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B6AA5" w14:textId="2BF42F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CB6F58F" w14:textId="221F4F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11,416,520.00 </w:t>
            </w:r>
          </w:p>
        </w:tc>
      </w:tr>
      <w:tr w:rsidR="008F23D5" w:rsidRPr="008F23D5" w14:paraId="650D1D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B71E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E31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669AE2F" w14:textId="026173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0F4C076F" w14:textId="46F51A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5F64D" w14:textId="2046BF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6E508" w14:textId="2A528B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3,614,403.89 </w:t>
            </w:r>
          </w:p>
        </w:tc>
      </w:tr>
      <w:tr w:rsidR="008F23D5" w:rsidRPr="008F23D5" w14:paraId="0A8624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291A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B2D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75EAF123" w14:textId="6AD503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131CFF6" w14:textId="699552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40121" w14:textId="6E1B5A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C5D5A" w14:textId="09D531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27,193.39 </w:t>
            </w:r>
          </w:p>
        </w:tc>
      </w:tr>
      <w:tr w:rsidR="008F23D5" w:rsidRPr="008F23D5" w14:paraId="6B4B0A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14A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345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033CAD72" w14:textId="2C6667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49D6A6AF" w14:textId="2E1D1B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5713A" w14:textId="63AAC9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58CE6" w14:textId="3DE25E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457,588.75 </w:t>
            </w:r>
          </w:p>
        </w:tc>
      </w:tr>
      <w:tr w:rsidR="008F23D5" w:rsidRPr="008F23D5" w14:paraId="11C1777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809E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02D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48DE276B" w14:textId="308EEE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0D9B1C40" w14:textId="325588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777B4" w14:textId="37B92E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ED8F" w14:textId="0830A3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410,696.12 </w:t>
            </w:r>
          </w:p>
        </w:tc>
      </w:tr>
      <w:tr w:rsidR="008F23D5" w:rsidRPr="008F23D5" w14:paraId="12391F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1EFD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C02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6862DCFB" w14:textId="761E52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33C4826B" w14:textId="7979E1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C18AB" w14:textId="57F94B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B0AC5" w14:textId="379B9B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405,744.00 </w:t>
            </w:r>
          </w:p>
        </w:tc>
      </w:tr>
      <w:tr w:rsidR="008F23D5" w:rsidRPr="008F23D5" w14:paraId="3BDE080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110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A6B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5D07E70" w14:textId="3B822F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0A8F7DE2" w14:textId="5A3437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D0FDB" w14:textId="7D217A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62CB5" w14:textId="3327E6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382,612.20 </w:t>
            </w:r>
          </w:p>
        </w:tc>
      </w:tr>
      <w:tr w:rsidR="008F23D5" w:rsidRPr="008F23D5" w14:paraId="06FF65F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6BA1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5A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0FED974" w14:textId="2D344A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BE8EC90" w14:textId="6AD0B6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83DB5" w14:textId="2209DE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42A16" w14:textId="7892AA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80,448.75 </w:t>
            </w:r>
          </w:p>
        </w:tc>
      </w:tr>
      <w:tr w:rsidR="008F23D5" w:rsidRPr="008F23D5" w14:paraId="70E689C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74B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FFC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063D5B1" w14:textId="1FF2B4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109BE5E" w14:textId="029A35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8F888" w14:textId="088B8B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37830" w14:textId="04ABBF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422,397.14 </w:t>
            </w:r>
          </w:p>
        </w:tc>
      </w:tr>
      <w:tr w:rsidR="008F23D5" w:rsidRPr="008F23D5" w14:paraId="13CEA07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1586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A87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406E1ECA" w14:textId="7C3B0A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5B9FF6FC" w14:textId="76228B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3116B" w14:textId="71A70B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FF09E" w14:textId="64858B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643,772.50 </w:t>
            </w:r>
          </w:p>
        </w:tc>
      </w:tr>
      <w:tr w:rsidR="008F23D5" w:rsidRPr="008F23D5" w14:paraId="0F40D77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E982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FB6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31063A3A" w14:textId="7882A8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6F49245" w14:textId="521E44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C3AAD" w14:textId="6FB691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40858" w14:textId="319D3E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7DD51F7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5916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7A1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80A6545" w14:textId="27CDF6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1DBDFCF" w14:textId="799774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5D694" w14:textId="6B1F0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59F17" w14:textId="1218C1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245,778.00 </w:t>
            </w:r>
          </w:p>
        </w:tc>
      </w:tr>
      <w:tr w:rsidR="008F23D5" w:rsidRPr="008F23D5" w14:paraId="766B891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486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327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91E7385" w14:textId="51A832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42AD5A" w14:textId="2DF919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12F16" w14:textId="2F882A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82D38" w14:textId="1B715B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AD2FDA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7501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730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81BC124" w14:textId="6510C2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7BCD4FA0" w14:textId="495CB5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4AD41" w14:textId="7CBD6A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76178" w14:textId="7F4703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20,042.39 </w:t>
            </w:r>
          </w:p>
        </w:tc>
      </w:tr>
      <w:tr w:rsidR="008F23D5" w:rsidRPr="008F23D5" w14:paraId="367DB5A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AC1D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A65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69D879A" w14:textId="49A8B0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467FB1B" w14:textId="3CB2A1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924AE" w14:textId="1EA572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11A60" w14:textId="118DEB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500,494.75 </w:t>
            </w:r>
          </w:p>
        </w:tc>
      </w:tr>
      <w:tr w:rsidR="008F23D5" w:rsidRPr="008F23D5" w14:paraId="0A5EAD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FC82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D4D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EAEC008" w14:textId="5BC89C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7109D06A" w14:textId="22B210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D66B9" w14:textId="693C6A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A968E" w14:textId="06FDF9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2,994,211.32 </w:t>
            </w:r>
          </w:p>
        </w:tc>
      </w:tr>
      <w:tr w:rsidR="008F23D5" w:rsidRPr="008F23D5" w14:paraId="3E05B0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4F2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1A4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184A9C5" w14:textId="605EF7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971A65C" w14:textId="0B3435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7EF51" w14:textId="0104CC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4AC60" w14:textId="62C545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480,677.34 </w:t>
            </w:r>
          </w:p>
        </w:tc>
      </w:tr>
      <w:tr w:rsidR="008F23D5" w:rsidRPr="008F23D5" w14:paraId="0EADFD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A24A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C5B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660AB88A" w14:textId="02C8A6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45663A5" w14:textId="2931CE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97ECB" w14:textId="470202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20105" w14:textId="0168EC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r>
      <w:tr w:rsidR="008F23D5" w:rsidRPr="008F23D5" w14:paraId="5CD60C5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F111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E78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D927F21" w14:textId="525274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5823FD10" w14:textId="733E74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0341D" w14:textId="495726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3DCC2C8E" w14:textId="56BD5E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2,284,179.30 </w:t>
            </w:r>
          </w:p>
        </w:tc>
      </w:tr>
      <w:tr w:rsidR="008F23D5" w:rsidRPr="008F23D5" w14:paraId="5C1F37E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44DC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7D1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5A38887F" w14:textId="3BDE64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45D95F8E" w14:textId="3B9DA7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3A83F" w14:textId="3C8F4C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A54AD" w14:textId="6B7A72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428,868.77 </w:t>
            </w:r>
          </w:p>
        </w:tc>
      </w:tr>
      <w:tr w:rsidR="008F23D5" w:rsidRPr="008F23D5" w14:paraId="002F122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F941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04E8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8608E25" w14:textId="173744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B39EEC5" w14:textId="491BE5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9C06E" w14:textId="6A66FE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7ECA9" w14:textId="503EFB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377.14 </w:t>
            </w:r>
          </w:p>
        </w:tc>
      </w:tr>
      <w:tr w:rsidR="008F23D5" w:rsidRPr="008F23D5" w14:paraId="21ED76B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7EDE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FB1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0CC30C3" w14:textId="26CB5D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76B9A" w14:textId="422A5A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7C6B7" w14:textId="648576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F42AA" w14:textId="4561F1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510,000.00 </w:t>
            </w:r>
          </w:p>
        </w:tc>
      </w:tr>
      <w:tr w:rsidR="008F23D5" w:rsidRPr="008F23D5" w14:paraId="237798B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0D14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884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183246E9" w14:textId="5E3193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BD7152F" w14:textId="57C183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4A348" w14:textId="3E46DB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7B0900FB" w14:textId="41DBC5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1,151,470.00 </w:t>
            </w:r>
          </w:p>
        </w:tc>
      </w:tr>
      <w:tr w:rsidR="008F23D5" w:rsidRPr="008F23D5" w14:paraId="62A7563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B78B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371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8DCA3DA" w14:textId="0A44A3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386C8D9" w14:textId="1B0742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400FA" w14:textId="2BD246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64FFB" w14:textId="5E0AAC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377,140.00 </w:t>
            </w:r>
          </w:p>
        </w:tc>
      </w:tr>
      <w:tr w:rsidR="008F23D5" w:rsidRPr="008F23D5" w14:paraId="79D3C2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3EDA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FE4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F5EFF3D" w14:textId="518371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0A72B383" w14:textId="21A61A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D4EBA" w14:textId="59ECFF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220DE" w14:textId="455C1B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826,796.75 </w:t>
            </w:r>
          </w:p>
        </w:tc>
      </w:tr>
      <w:tr w:rsidR="008F23D5" w:rsidRPr="008F23D5" w14:paraId="24A125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08BD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190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39DFE723" w14:textId="7C50CD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DB30E32" w14:textId="736F94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46C48" w14:textId="165BD5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AD103" w14:textId="3838A7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53,632.50 </w:t>
            </w:r>
          </w:p>
        </w:tc>
      </w:tr>
      <w:tr w:rsidR="008F23D5" w:rsidRPr="008F23D5" w14:paraId="7914443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BF4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12B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582C8515" w14:textId="711C3E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3EFA52CB" w14:textId="73F339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2446F942" w14:textId="4D2A98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525B4" w14:textId="188BF6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437,084.67 </w:t>
            </w:r>
          </w:p>
        </w:tc>
      </w:tr>
      <w:tr w:rsidR="008F23D5" w:rsidRPr="008F23D5" w14:paraId="318D21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A5D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2AE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987687F" w14:textId="1C6B2B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2AC093CC" w14:textId="65D831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2D3C6" w14:textId="7BBF30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6B32487" w14:textId="71DD1E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2,591,635.50 </w:t>
            </w:r>
          </w:p>
        </w:tc>
      </w:tr>
      <w:tr w:rsidR="008F23D5" w:rsidRPr="008F23D5" w14:paraId="161266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9A49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B8D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19A293F1" w14:textId="3661DB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D1253AE" w14:textId="2D0A6E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0E67F" w14:textId="5987E4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75706" w14:textId="1910B8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1,104,253.75 </w:t>
            </w:r>
          </w:p>
        </w:tc>
      </w:tr>
      <w:tr w:rsidR="008F23D5" w:rsidRPr="008F23D5" w14:paraId="458AF62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54CA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A47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6F293D0" w14:textId="3C308F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631D7FCE" w14:textId="5A99D2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CFB97" w14:textId="4B2CF7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560CD66D" w14:textId="3F931A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1,084,668.14 </w:t>
            </w:r>
          </w:p>
        </w:tc>
      </w:tr>
      <w:tr w:rsidR="008F23D5" w:rsidRPr="008F23D5" w14:paraId="1F566A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1245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CA5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D47B663" w14:textId="3A3A9A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2CADD0" w14:textId="34D950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4C0BB" w14:textId="2FDF3F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29A4E" w14:textId="0F246A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05ED134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2EFB51"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126C2BAB" w14:textId="17FBC60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97,829,943.78 </w:t>
            </w:r>
          </w:p>
        </w:tc>
        <w:tc>
          <w:tcPr>
            <w:tcW w:w="810" w:type="pct"/>
            <w:tcBorders>
              <w:top w:val="nil"/>
              <w:left w:val="nil"/>
              <w:bottom w:val="single" w:sz="4" w:space="0" w:color="000000"/>
              <w:right w:val="single" w:sz="4" w:space="0" w:color="000000"/>
            </w:tcBorders>
            <w:shd w:val="clear" w:color="A5A5A5" w:fill="A5A5A5"/>
            <w:noWrap/>
            <w:vAlign w:val="bottom"/>
            <w:hideMark/>
          </w:tcPr>
          <w:p w14:paraId="5AD3FF69" w14:textId="4908677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FA3324" w14:textId="2957074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688B74E" w14:textId="551FD64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97,829,943.78 </w:t>
            </w:r>
          </w:p>
        </w:tc>
      </w:tr>
      <w:tr w:rsidR="008F23D5" w:rsidRPr="008F23D5" w14:paraId="471786E1"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8C8B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30899A7" w14:textId="3318AEB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BFB63AC" w14:textId="1A77884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2BACAE" w14:textId="3213851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8C57F7" w14:textId="27A39CE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1,114,722.08 </w:t>
            </w:r>
          </w:p>
        </w:tc>
      </w:tr>
      <w:tr w:rsidR="008F23D5" w:rsidRPr="008F23D5" w14:paraId="1C2F52B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E522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C2C2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AA7511D" w14:textId="66F95F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1FDF8B85" w14:textId="70669A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839D1" w14:textId="3B1802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EF23A" w14:textId="25A459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169,949.52 </w:t>
            </w:r>
          </w:p>
        </w:tc>
      </w:tr>
      <w:tr w:rsidR="008F23D5" w:rsidRPr="008F23D5" w14:paraId="607CA6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61B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1BE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5E8CAFB0" w14:textId="6A04C1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563CDFA8" w14:textId="70297B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D1F5F" w14:textId="79A9FB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97C92" w14:textId="7424A7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940,759.04 </w:t>
            </w:r>
          </w:p>
        </w:tc>
      </w:tr>
      <w:tr w:rsidR="008F23D5" w:rsidRPr="008F23D5" w14:paraId="2AB777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26F0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9F3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1412ECF" w14:textId="0C7819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5CAD72B8" w14:textId="4E9FCC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6ED8A" w14:textId="6A9000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381CD" w14:textId="57E385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2,151.00 </w:t>
            </w:r>
          </w:p>
        </w:tc>
      </w:tr>
      <w:tr w:rsidR="008F23D5" w:rsidRPr="008F23D5" w14:paraId="17F367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0B2D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A941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4F0EF7A" w14:textId="528F19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5A201E85" w14:textId="4E44D3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FB042" w14:textId="639494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98295" w14:textId="325637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1,862.52 </w:t>
            </w:r>
          </w:p>
        </w:tc>
      </w:tr>
      <w:tr w:rsidR="008F23D5" w:rsidRPr="008F23D5" w14:paraId="0DACE80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BA80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2FB23AF" w14:textId="650601E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43,956,852.48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2794E17E" w14:textId="5067C7C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B6E6D" w14:textId="035FBFE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E8024D" w14:textId="7DC66F2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43,956,852.48 </w:t>
            </w:r>
          </w:p>
        </w:tc>
      </w:tr>
      <w:tr w:rsidR="008F23D5" w:rsidRPr="008F23D5" w14:paraId="05A91A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DA3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687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6C405F13" w14:textId="3A629E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3,983,438.22 </w:t>
            </w:r>
          </w:p>
        </w:tc>
        <w:tc>
          <w:tcPr>
            <w:tcW w:w="810" w:type="pct"/>
            <w:tcBorders>
              <w:top w:val="nil"/>
              <w:left w:val="nil"/>
              <w:bottom w:val="single" w:sz="4" w:space="0" w:color="000000"/>
              <w:right w:val="single" w:sz="4" w:space="0" w:color="000000"/>
            </w:tcBorders>
            <w:shd w:val="clear" w:color="auto" w:fill="auto"/>
            <w:noWrap/>
            <w:vAlign w:val="bottom"/>
            <w:hideMark/>
          </w:tcPr>
          <w:p w14:paraId="7C8C4A91" w14:textId="56D74E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5A7D2" w14:textId="121CA4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D3E29B" w14:textId="393FD4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3,983,438.22 </w:t>
            </w:r>
          </w:p>
        </w:tc>
      </w:tr>
      <w:tr w:rsidR="008F23D5" w:rsidRPr="008F23D5" w14:paraId="11F409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83B7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F0D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0C746D05" w14:textId="6FDBB1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698703AC" w14:textId="075657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4D9C9" w14:textId="699014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40155" w14:textId="4B30B0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3,584.40 </w:t>
            </w:r>
          </w:p>
        </w:tc>
      </w:tr>
      <w:tr w:rsidR="008F23D5" w:rsidRPr="008F23D5" w14:paraId="37A9F5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C854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30F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583E41B" w14:textId="34CB74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2FD2A56B" w14:textId="25B204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0C9E5" w14:textId="7319A7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E2FBB" w14:textId="5F5677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631,879.32 </w:t>
            </w:r>
          </w:p>
        </w:tc>
      </w:tr>
      <w:tr w:rsidR="008F23D5" w:rsidRPr="008F23D5" w14:paraId="693EF6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C839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12A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79995FC0" w14:textId="13837F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0BFB40CA" w14:textId="6C6301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1388F" w14:textId="671851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3A21D" w14:textId="388F5D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744,973.52 </w:t>
            </w:r>
          </w:p>
        </w:tc>
      </w:tr>
      <w:tr w:rsidR="008F23D5" w:rsidRPr="008F23D5" w14:paraId="65CC82E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F7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0EC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0415E945" w14:textId="3332D8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57A29E62" w14:textId="03BFD2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2F6C9" w14:textId="3A52EF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2470C" w14:textId="581B8F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217,782.26 </w:t>
            </w:r>
          </w:p>
        </w:tc>
      </w:tr>
      <w:tr w:rsidR="008F23D5" w:rsidRPr="008F23D5" w14:paraId="483874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5E4A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2B3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46FE3986" w14:textId="567683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21F1A94A" w14:textId="7F9EE5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84D08" w14:textId="7D09F0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FFAE2" w14:textId="1E196D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3,480,002.24 </w:t>
            </w:r>
          </w:p>
        </w:tc>
      </w:tr>
      <w:tr w:rsidR="008F23D5" w:rsidRPr="008F23D5" w14:paraId="21F9015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18B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E22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469EDC21" w14:textId="4A7E9B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576FA58B" w14:textId="42CECE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EB13E" w14:textId="70FA2C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27902" w14:textId="0E025A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2,299,335.76 </w:t>
            </w:r>
          </w:p>
        </w:tc>
      </w:tr>
      <w:tr w:rsidR="008F23D5" w:rsidRPr="008F23D5" w14:paraId="64F2C4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5489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F78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FC16677" w14:textId="7408CB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5984B3ED" w14:textId="14B071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77CFD" w14:textId="425219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2D358" w14:textId="771CBD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621.00 </w:t>
            </w:r>
          </w:p>
        </w:tc>
      </w:tr>
      <w:tr w:rsidR="008F23D5" w:rsidRPr="008F23D5" w14:paraId="7BEE02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E458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E13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A6B5FF2" w14:textId="533C08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44C75AB" w14:textId="4B5F5F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B0827" w14:textId="1A8CC2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46A48" w14:textId="52AE4B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1,433.76 </w:t>
            </w:r>
          </w:p>
        </w:tc>
      </w:tr>
      <w:tr w:rsidR="008F23D5" w:rsidRPr="008F23D5" w14:paraId="108C59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D76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83C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694F25C" w14:textId="3A6A5A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1B226554" w14:textId="2EC527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5F9F2" w14:textId="0C9567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275C2" w14:textId="71A0AB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1,724,771.36 </w:t>
            </w:r>
          </w:p>
        </w:tc>
      </w:tr>
      <w:tr w:rsidR="008F23D5" w:rsidRPr="008F23D5" w14:paraId="77665B6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F2FB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6A2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A943189" w14:textId="75E828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523D48C2" w14:textId="4AC74F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D1B36" w14:textId="239C54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9AD33" w14:textId="394561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1,841,009.00 </w:t>
            </w:r>
          </w:p>
        </w:tc>
      </w:tr>
      <w:tr w:rsidR="008F23D5" w:rsidRPr="008F23D5" w14:paraId="533274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BBD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BE1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3C014B63" w14:textId="78B367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18B5E285" w14:textId="4DBE7D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FBBB8" w14:textId="5213F6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14C8D" w14:textId="450535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300,200.00 </w:t>
            </w:r>
          </w:p>
        </w:tc>
      </w:tr>
      <w:tr w:rsidR="008F23D5" w:rsidRPr="008F23D5" w14:paraId="205AC2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72E5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A75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4759A108" w14:textId="265823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54838EEA" w14:textId="322766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E8D22" w14:textId="7C3949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9414C" w14:textId="624C5F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2,995,216.82 </w:t>
            </w:r>
          </w:p>
        </w:tc>
      </w:tr>
      <w:tr w:rsidR="008F23D5" w:rsidRPr="008F23D5" w14:paraId="459614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DA9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CC7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3D69768E" w14:textId="50A847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11F606C5" w14:textId="6F8516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7D99" w14:textId="4E1C86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51BBD" w14:textId="48558C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312,084.40 </w:t>
            </w:r>
          </w:p>
        </w:tc>
      </w:tr>
      <w:tr w:rsidR="008F23D5" w:rsidRPr="008F23D5" w14:paraId="478718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1240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ED5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5680ECCF" w14:textId="7AD425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2B099738" w14:textId="041B71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B06E7" w14:textId="53776D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4914E" w14:textId="19F98F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2,256,722.00 </w:t>
            </w:r>
          </w:p>
        </w:tc>
      </w:tr>
      <w:tr w:rsidR="008F23D5" w:rsidRPr="008F23D5" w14:paraId="0673A4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000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8810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CCB0459" w14:textId="4CF1D3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03728827" w14:textId="0AE934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DEE06" w14:textId="3E86E5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13C4F" w14:textId="55FC8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576,089.00 </w:t>
            </w:r>
          </w:p>
        </w:tc>
      </w:tr>
      <w:tr w:rsidR="008F23D5" w:rsidRPr="008F23D5" w14:paraId="37C3F3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F66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642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E80EA8F" w14:textId="35B648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02B3382F" w14:textId="48A7AD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F1A73" w14:textId="0722AB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66A2D" w14:textId="0E0E66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1,985,704.40 </w:t>
            </w:r>
          </w:p>
        </w:tc>
      </w:tr>
      <w:tr w:rsidR="008F23D5" w:rsidRPr="008F23D5" w14:paraId="7212A6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097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52E6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61B32712" w14:textId="613BDD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30EEDA12" w14:textId="47CFF5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BA08" w14:textId="79F6E8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DA86A" w14:textId="6BEE5B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270,395.70 </w:t>
            </w:r>
          </w:p>
        </w:tc>
      </w:tr>
      <w:tr w:rsidR="008F23D5" w:rsidRPr="008F23D5" w14:paraId="35E0144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58FB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7F7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41407FA" w14:textId="14FD15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5F82BA8A" w14:textId="4C02B5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B2D3B" w14:textId="756B00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2F5E5" w14:textId="4078A0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7,885.68 </w:t>
            </w:r>
          </w:p>
        </w:tc>
      </w:tr>
      <w:tr w:rsidR="008F23D5" w:rsidRPr="008F23D5" w14:paraId="4C81217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6C99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FE7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B0D077B" w14:textId="1A1E3A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DE4C942" w14:textId="60108D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9BF12" w14:textId="675311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3E410" w14:textId="6BA95D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716.88 </w:t>
            </w:r>
          </w:p>
        </w:tc>
      </w:tr>
      <w:tr w:rsidR="008F23D5" w:rsidRPr="008F23D5" w14:paraId="7B5B9CF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CA78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461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118BBB2D" w14:textId="009BFC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389856EF" w14:textId="1CB37E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BE165" w14:textId="6F5AF0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2BFF9" w14:textId="72D53F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99,116.88 </w:t>
            </w:r>
          </w:p>
        </w:tc>
      </w:tr>
      <w:tr w:rsidR="008F23D5" w:rsidRPr="008F23D5" w14:paraId="0988F23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1334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80C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C4EB854" w14:textId="1B0FB9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73027BC1" w14:textId="198DD0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28417" w14:textId="150ABB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22C44" w14:textId="22CB18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224,146.22 </w:t>
            </w:r>
          </w:p>
        </w:tc>
      </w:tr>
      <w:tr w:rsidR="008F23D5" w:rsidRPr="008F23D5" w14:paraId="7E1A8D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1D73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A36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DBF0D5D" w14:textId="549DD3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2570962F" w14:textId="11E85A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E440A" w14:textId="1F21FB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531F6" w14:textId="4F914E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717.00 </w:t>
            </w:r>
          </w:p>
        </w:tc>
      </w:tr>
      <w:tr w:rsidR="008F23D5" w:rsidRPr="008F23D5" w14:paraId="110C5C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EA65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16D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DD81255" w14:textId="19F771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054413FC" w14:textId="6E4B8D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F5A81" w14:textId="717EF1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FC3EF" w14:textId="7CD205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513,493.45 </w:t>
            </w:r>
          </w:p>
        </w:tc>
      </w:tr>
      <w:tr w:rsidR="008F23D5" w:rsidRPr="008F23D5" w14:paraId="7A57170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E083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CF1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DE01FF4" w14:textId="12CB05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4A36CF92" w14:textId="0CEE0A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5FEAA" w14:textId="2BA087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78571" w14:textId="3685C9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179,220.00 </w:t>
            </w:r>
          </w:p>
        </w:tc>
      </w:tr>
      <w:tr w:rsidR="008F23D5" w:rsidRPr="008F23D5" w14:paraId="1C5FD5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BD66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D7D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FB2F56C" w14:textId="2500FC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F7E15B1" w14:textId="3B33A5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2D887" w14:textId="1DF0DA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999D8" w14:textId="0D5B1F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1,433.76 </w:t>
            </w:r>
          </w:p>
        </w:tc>
      </w:tr>
      <w:tr w:rsidR="008F23D5" w:rsidRPr="008F23D5" w14:paraId="374459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A936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5BF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0CC0CC0C" w14:textId="648EB6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5B60910B" w14:textId="2430A4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9450A" w14:textId="102498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A55A4" w14:textId="705668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725,558.53 </w:t>
            </w:r>
          </w:p>
        </w:tc>
      </w:tr>
      <w:tr w:rsidR="008F23D5" w:rsidRPr="008F23D5" w14:paraId="02A996E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D7D4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BBF9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96209E7" w14:textId="0907D3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2122BB1C" w14:textId="5A7DFF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0F2FE" w14:textId="071195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6E19A" w14:textId="24D0B5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1,053,185.64 </w:t>
            </w:r>
          </w:p>
        </w:tc>
      </w:tr>
      <w:tr w:rsidR="008F23D5" w:rsidRPr="008F23D5" w14:paraId="42B77C8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FF4F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56C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696AACC" w14:textId="05288B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D23234F" w14:textId="4E9E1F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E6750" w14:textId="3E63FA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E4B31" w14:textId="4D50C7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716.88 </w:t>
            </w:r>
          </w:p>
        </w:tc>
      </w:tr>
      <w:tr w:rsidR="008F23D5" w:rsidRPr="008F23D5" w14:paraId="237B6D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220B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CD6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7545F0C" w14:textId="646448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4ACF0442" w14:textId="0D9463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33AF6" w14:textId="5F9775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9A0D1" w14:textId="26258B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17,525,418.40 </w:t>
            </w:r>
          </w:p>
        </w:tc>
      </w:tr>
      <w:tr w:rsidR="008F23D5" w:rsidRPr="008F23D5" w14:paraId="0086307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9CC6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B942CA4" w14:textId="61AFEEA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816E84" w14:textId="2508375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7976C0" w14:textId="32A9832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CD7173" w14:textId="0AA7EE3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33,298,752.75 </w:t>
            </w:r>
          </w:p>
        </w:tc>
      </w:tr>
      <w:tr w:rsidR="008F23D5" w:rsidRPr="008F23D5" w14:paraId="095ADE7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EA12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8E6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3759A9" w14:textId="6184DE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4477932B" w14:textId="51D871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5AC51" w14:textId="434F51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3C07526" w14:textId="46CBA2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4,181,224.12 </w:t>
            </w:r>
          </w:p>
        </w:tc>
      </w:tr>
      <w:tr w:rsidR="008F23D5" w:rsidRPr="008F23D5" w14:paraId="5FB7E0A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6374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37E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F3365FE" w14:textId="24B22D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51DCA8F9" w14:textId="6CEC9B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B4149" w14:textId="5C0A2A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4456A" w14:textId="34B1D8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6,279,936.81 </w:t>
            </w:r>
          </w:p>
        </w:tc>
      </w:tr>
      <w:tr w:rsidR="008F23D5" w:rsidRPr="008F23D5" w14:paraId="575056C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33FB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014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7ABC048A" w14:textId="3D3A51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A0720C4" w14:textId="4F2C43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0B1C8" w14:textId="6E7BBB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1106F" w14:textId="72E5D8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134,760.66 </w:t>
            </w:r>
          </w:p>
        </w:tc>
      </w:tr>
      <w:tr w:rsidR="008F23D5" w:rsidRPr="008F23D5" w14:paraId="4357AE1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EE69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018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9320536" w14:textId="3B9CE2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6EFED988" w14:textId="5143A1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C2C58" w14:textId="0BC869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E0237" w14:textId="004E6E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754,777.66 </w:t>
            </w:r>
          </w:p>
        </w:tc>
      </w:tr>
      <w:tr w:rsidR="008F23D5" w:rsidRPr="008F23D5" w14:paraId="28AEFD5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14A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B06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65B4F3FB" w14:textId="459A24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A00CE21" w14:textId="19A6C0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0C20C" w14:textId="68AB89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11C14" w14:textId="0E09BB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1,417,122.54 </w:t>
            </w:r>
          </w:p>
        </w:tc>
      </w:tr>
      <w:tr w:rsidR="008F23D5" w:rsidRPr="008F23D5" w14:paraId="034717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8BBE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E797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FD5D809" w14:textId="2955BA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49CDD85D" w14:textId="2A9912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254CD" w14:textId="259F79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C47B2" w14:textId="516DBA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349,172.06 </w:t>
            </w:r>
          </w:p>
        </w:tc>
      </w:tr>
      <w:tr w:rsidR="008F23D5" w:rsidRPr="008F23D5" w14:paraId="220D79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3776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774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656FD596" w14:textId="657BC1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0E61BF73" w14:textId="00F73D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A5E17" w14:textId="39F66D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884DA" w14:textId="5E4889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172,101.16 </w:t>
            </w:r>
          </w:p>
        </w:tc>
      </w:tr>
      <w:tr w:rsidR="008F23D5" w:rsidRPr="008F23D5" w14:paraId="254F711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01EE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E89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FCD2279" w14:textId="41DDF4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0BB058F2" w14:textId="6C54CB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0FF5A" w14:textId="7172F3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E574" w14:textId="3F2C16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253,077.36 </w:t>
            </w:r>
          </w:p>
        </w:tc>
      </w:tr>
      <w:tr w:rsidR="008F23D5" w:rsidRPr="008F23D5" w14:paraId="3CF3B9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2C3B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C2C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A24AFA7" w14:textId="5B1A27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1C7389EA" w14:textId="109486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E8D3C" w14:textId="5DFE07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CE540" w14:textId="66A46D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806,902.96 </w:t>
            </w:r>
          </w:p>
        </w:tc>
      </w:tr>
      <w:tr w:rsidR="008F23D5" w:rsidRPr="008F23D5" w14:paraId="732174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A753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061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0AFFC82B" w14:textId="670105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11AECD06" w14:textId="4663F9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C29E1" w14:textId="5C5D50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FA09C" w14:textId="0A80C1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493,704.66 </w:t>
            </w:r>
          </w:p>
        </w:tc>
      </w:tr>
      <w:tr w:rsidR="008F23D5" w:rsidRPr="008F23D5" w14:paraId="07BBBB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DF7B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5EE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B775F46" w14:textId="2CA336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5D8EDE50" w14:textId="6C6D00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393D4" w14:textId="2EECB8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B1404" w14:textId="753DC1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1,541,449.56 </w:t>
            </w:r>
          </w:p>
        </w:tc>
      </w:tr>
      <w:tr w:rsidR="008F23D5" w:rsidRPr="008F23D5" w14:paraId="2BCC1F3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022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FA7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00BE343C" w14:textId="4E1CAF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BE69A12" w14:textId="1ADC21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167D3" w14:textId="7BB357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8F357" w14:textId="6F0D21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697,448.42 </w:t>
            </w:r>
          </w:p>
        </w:tc>
      </w:tr>
      <w:tr w:rsidR="008F23D5" w:rsidRPr="008F23D5" w14:paraId="7299844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5FC7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3FE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792216A" w14:textId="497EA2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5C18A26B" w14:textId="3FF2AF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BC494" w14:textId="158444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13636" w14:textId="4AF9D7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188,526.66 </w:t>
            </w:r>
          </w:p>
        </w:tc>
      </w:tr>
      <w:tr w:rsidR="008F23D5" w:rsidRPr="008F23D5" w14:paraId="3394AA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5007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EEF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947A28B" w14:textId="78298D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C339021" w14:textId="695B47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D0F77" w14:textId="6EEBE4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71B07" w14:textId="35A4CB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708,775.86 </w:t>
            </w:r>
          </w:p>
        </w:tc>
      </w:tr>
      <w:tr w:rsidR="008F23D5" w:rsidRPr="008F23D5" w14:paraId="421C00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8B5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F82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38BD48B5" w14:textId="459823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09B2676" w14:textId="7E556C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F6D7B" w14:textId="42950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8081D" w14:textId="27767B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581,260.66 </w:t>
            </w:r>
          </w:p>
        </w:tc>
      </w:tr>
      <w:tr w:rsidR="008F23D5" w:rsidRPr="008F23D5" w14:paraId="3FD6B7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B528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97F6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11A3A88" w14:textId="78F4A2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16446D9E" w14:textId="777C49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E03C3" w14:textId="1ED4EA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346FA" w14:textId="25F2EF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382,251.04 </w:t>
            </w:r>
          </w:p>
        </w:tc>
      </w:tr>
      <w:tr w:rsidR="008F23D5" w:rsidRPr="008F23D5" w14:paraId="04E3C5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377B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57B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28674908" w14:textId="454E53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1D698383" w14:textId="5B9BA0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6F6A1" w14:textId="2E8B0B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0679C" w14:textId="247A33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2,573,009.66 </w:t>
            </w:r>
          </w:p>
        </w:tc>
      </w:tr>
      <w:tr w:rsidR="008F23D5" w:rsidRPr="008F23D5" w14:paraId="62B8BD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B2C7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5C85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F490A5" w14:textId="78DA4E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25DE342" w14:textId="491A3C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4223D" w14:textId="28CB51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227AB" w14:textId="35011E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138,351.66 </w:t>
            </w:r>
          </w:p>
        </w:tc>
      </w:tr>
      <w:tr w:rsidR="008F23D5" w:rsidRPr="008F23D5" w14:paraId="33C9E0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AD97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5C0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7ADEF97" w14:textId="3C972A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06CD2A8F" w14:textId="35A21C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653FE" w14:textId="7002BA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0F8EA" w14:textId="4438B7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505,337.88 </w:t>
            </w:r>
          </w:p>
        </w:tc>
      </w:tr>
      <w:tr w:rsidR="008F23D5" w:rsidRPr="008F23D5" w14:paraId="16360E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8CA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F07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5D763630" w14:textId="092C4A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1B09AE13" w14:textId="10F466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7D230" w14:textId="795B0C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7599F" w14:textId="723653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271,301.78 </w:t>
            </w:r>
          </w:p>
        </w:tc>
      </w:tr>
      <w:tr w:rsidR="008F23D5" w:rsidRPr="008F23D5" w14:paraId="2F465E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8EA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089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4614A10" w14:textId="7613D4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363344F" w14:textId="10FCBA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A9524" w14:textId="7564CC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842C6" w14:textId="0EC4FE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281,401.58 </w:t>
            </w:r>
          </w:p>
        </w:tc>
      </w:tr>
      <w:tr w:rsidR="008F23D5" w:rsidRPr="008F23D5" w14:paraId="26572FD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E73E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1D4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22CAE804" w14:textId="4E33D0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5D33AAF5" w14:textId="354863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25A1D" w14:textId="1A3132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7CD9A" w14:textId="5A5538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212,339.30 </w:t>
            </w:r>
          </w:p>
        </w:tc>
      </w:tr>
      <w:tr w:rsidR="008F23D5" w:rsidRPr="008F23D5" w14:paraId="0E130C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3FD7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B07F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211DD16" w14:textId="36B4B8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25B5C79" w14:textId="441668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772BD" w14:textId="547FA1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97BE6" w14:textId="7FFA24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157,449.16 </w:t>
            </w:r>
          </w:p>
        </w:tc>
      </w:tr>
      <w:tr w:rsidR="008F23D5" w:rsidRPr="008F23D5" w14:paraId="7BABC0B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360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DF4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69B0535" w14:textId="6D9A57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042381B9" w14:textId="412BC4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443E9" w14:textId="78ECE5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E3A35" w14:textId="70FD25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629,573.66 </w:t>
            </w:r>
          </w:p>
        </w:tc>
      </w:tr>
      <w:tr w:rsidR="008F23D5" w:rsidRPr="008F23D5" w14:paraId="095403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C446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918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7E137016" w14:textId="693448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4AC0087B" w14:textId="0CE1A4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246B4" w14:textId="6328F0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F3013" w14:textId="31BBF6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323,329.86 </w:t>
            </w:r>
          </w:p>
        </w:tc>
      </w:tr>
      <w:tr w:rsidR="008F23D5" w:rsidRPr="008F23D5" w14:paraId="6163AE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F9A3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CDB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526A570" w14:textId="63E316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66A5B2EB" w14:textId="3DA353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DDDAC" w14:textId="34D0AE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E1CCC" w14:textId="55DB02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884,434.66 </w:t>
            </w:r>
          </w:p>
        </w:tc>
      </w:tr>
      <w:tr w:rsidR="008F23D5" w:rsidRPr="008F23D5" w14:paraId="2FE5FC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BF0A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CB14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D5AC75D" w14:textId="391676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1E9F264F" w14:textId="5E640F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D7159" w14:textId="000339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25C90" w14:textId="6F35BC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1,709,996.66 </w:t>
            </w:r>
          </w:p>
        </w:tc>
      </w:tr>
      <w:tr w:rsidR="008F23D5" w:rsidRPr="008F23D5" w14:paraId="51098AB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360A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0F2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F0BDD1E" w14:textId="2A7D58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152EB8D1" w14:textId="4416C9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4F980" w14:textId="30828C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47997" w14:textId="540ECD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1,481,904.54 </w:t>
            </w:r>
          </w:p>
        </w:tc>
      </w:tr>
      <w:tr w:rsidR="008F23D5" w:rsidRPr="008F23D5" w14:paraId="2A8DACD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82A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CFC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58F2936D" w14:textId="12AF2D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D0E90F7" w14:textId="1C2F08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C41CC" w14:textId="6A99CD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528DE" w14:textId="115BFF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193,022.76 </w:t>
            </w:r>
          </w:p>
        </w:tc>
      </w:tr>
      <w:tr w:rsidR="008F23D5" w:rsidRPr="008F23D5" w14:paraId="41164B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D301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AB6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260C548" w14:textId="0BABAA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557D081D" w14:textId="465E2A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D19C7" w14:textId="24DE9B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2BE95" w14:textId="77F2F7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658,343.70 </w:t>
            </w:r>
          </w:p>
        </w:tc>
      </w:tr>
      <w:tr w:rsidR="008F23D5" w:rsidRPr="008F23D5" w14:paraId="04F665A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83A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0EA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1EC0EE8" w14:textId="5E1F42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0804D6AA" w14:textId="3A4A2D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BFF51" w14:textId="2D8E5B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8BD0" w14:textId="76B568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942,555.46 </w:t>
            </w:r>
          </w:p>
        </w:tc>
      </w:tr>
      <w:tr w:rsidR="008F23D5" w:rsidRPr="008F23D5" w14:paraId="570AB7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7AA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5F5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31AD68E" w14:textId="610B84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27A5CA5F" w14:textId="3EB213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16E9D" w14:textId="046209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D372E" w14:textId="24DF98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467,173.66 </w:t>
            </w:r>
          </w:p>
        </w:tc>
      </w:tr>
      <w:tr w:rsidR="008F23D5" w:rsidRPr="008F23D5" w14:paraId="1F1BB2E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82AF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668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6687E7D" w14:textId="0D9E65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11C954F5" w14:textId="5D555C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D02C8" w14:textId="3B3711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0B350" w14:textId="76782E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329,875.66 </w:t>
            </w:r>
          </w:p>
        </w:tc>
      </w:tr>
      <w:tr w:rsidR="008F23D5" w:rsidRPr="008F23D5" w14:paraId="260DF07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AC2D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0E50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0B5E34BA" w14:textId="044E14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3819837C" w14:textId="4C0F12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60390" w14:textId="5930D1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38B25" w14:textId="22B56C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139,068.54 </w:t>
            </w:r>
          </w:p>
        </w:tc>
      </w:tr>
      <w:tr w:rsidR="008F23D5" w:rsidRPr="008F23D5" w14:paraId="398419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FFAB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35D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FBA0210" w14:textId="6E24F7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DEDC69F" w14:textId="362EBC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9C569" w14:textId="1A318D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72C88" w14:textId="6B0AFF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138,351.66 </w:t>
            </w:r>
          </w:p>
        </w:tc>
      </w:tr>
      <w:tr w:rsidR="008F23D5" w:rsidRPr="008F23D5" w14:paraId="442835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8D0A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90D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718C7BD" w14:textId="6B84DC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7CB37360" w14:textId="50D3F0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E224A" w14:textId="4DF6C2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62077" w14:textId="1E1302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2,006,509.52 </w:t>
            </w:r>
          </w:p>
        </w:tc>
      </w:tr>
      <w:tr w:rsidR="008F23D5" w:rsidRPr="008F23D5" w14:paraId="7D0294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582C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786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51D429E" w14:textId="4C3C43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E91970A" w14:textId="6E0D02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C4D34" w14:textId="0FBA59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A6CF3" w14:textId="47955D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157,449.16 </w:t>
            </w:r>
          </w:p>
        </w:tc>
      </w:tr>
      <w:tr w:rsidR="008F23D5" w:rsidRPr="008F23D5" w14:paraId="6E0F63B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32CF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0543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89AEDE9" w14:textId="11BEB5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2AA5E521" w14:textId="29A1CD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3E287" w14:textId="184870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63014" w14:textId="65D72F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155,480.04 </w:t>
            </w:r>
          </w:p>
        </w:tc>
      </w:tr>
      <w:tr w:rsidR="008F23D5" w:rsidRPr="008F23D5" w14:paraId="0A256A3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0D491"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697B956" w14:textId="5BAB000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13,159,716.84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5ADD8FC" w14:textId="7BF0B0C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9EC9F" w14:textId="3CB351F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A78EFD" w14:textId="44739A9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13,159,716.84 </w:t>
            </w:r>
          </w:p>
        </w:tc>
      </w:tr>
      <w:tr w:rsidR="008F23D5" w:rsidRPr="008F23D5" w14:paraId="524025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9500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0A47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742152D9" w14:textId="499383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3D7439D5" w14:textId="7EB3C7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B628B" w14:textId="3A6BB4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6030E2" w14:textId="0A0735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9,177,847.26 </w:t>
            </w:r>
          </w:p>
        </w:tc>
      </w:tr>
      <w:tr w:rsidR="008F23D5" w:rsidRPr="008F23D5" w14:paraId="73760A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5EA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C5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5822A46A" w14:textId="22E62F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0A5DE9" w14:textId="14E1BE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18098" w14:textId="3B747A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F35F7" w14:textId="532CCD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r>
      <w:tr w:rsidR="008F23D5" w:rsidRPr="008F23D5" w14:paraId="1A48A8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BFC2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501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2060CE4" w14:textId="59B06C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1D297ECA" w14:textId="4C5BE1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1DDCD" w14:textId="1FB4C8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6FA2E" w14:textId="5FAA02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433,036.10 </w:t>
            </w:r>
          </w:p>
        </w:tc>
      </w:tr>
      <w:tr w:rsidR="008F23D5" w:rsidRPr="008F23D5" w14:paraId="4A8806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339A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717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66D52709" w14:textId="573E37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476B86" w14:textId="729D67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4B2B2" w14:textId="3C20BD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8274A" w14:textId="7E43C9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690,000.00 </w:t>
            </w:r>
          </w:p>
        </w:tc>
      </w:tr>
      <w:tr w:rsidR="008F23D5" w:rsidRPr="008F23D5" w14:paraId="1E0B1E5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BFE9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36D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D5054A0" w14:textId="27ABAC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0DCB72F1" w14:textId="448030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541EB" w14:textId="55F5BC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EC151" w14:textId="5B0904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443,275.48 </w:t>
            </w:r>
          </w:p>
        </w:tc>
      </w:tr>
      <w:tr w:rsidR="008F23D5" w:rsidRPr="008F23D5" w14:paraId="1942CA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AD6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6B6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210EC9E1" w14:textId="54F198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4F638A23" w14:textId="697086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752E8" w14:textId="1BA7EC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46139" w14:textId="342EA7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1,039,556.00 </w:t>
            </w:r>
          </w:p>
        </w:tc>
      </w:tr>
      <w:tr w:rsidR="008F23D5" w:rsidRPr="008F23D5" w14:paraId="3674A3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C226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169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0EE136D8" w14:textId="3DDB30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7101B2CA" w14:textId="40B431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4E3AB" w14:textId="0A929B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F13BA" w14:textId="473A1F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41,224.00 </w:t>
            </w:r>
          </w:p>
        </w:tc>
      </w:tr>
      <w:tr w:rsidR="008F23D5" w:rsidRPr="008F23D5" w14:paraId="36DEDF8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F494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B7E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9C05CC0" w14:textId="2FDBAB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03B2F557" w14:textId="289EF6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AC371" w14:textId="75FEBF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8840F" w14:textId="5A079C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96,464.00 </w:t>
            </w:r>
          </w:p>
        </w:tc>
      </w:tr>
      <w:tr w:rsidR="008F23D5" w:rsidRPr="008F23D5" w14:paraId="3AD3D1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2C0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017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9699A51" w14:textId="5C59BD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63521E78" w14:textId="4FD6B4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7C3F9" w14:textId="123BFC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61442" w14:textId="10B7FA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1,008,314.00 </w:t>
            </w:r>
          </w:p>
        </w:tc>
      </w:tr>
      <w:tr w:rsidR="008F23D5" w:rsidRPr="008F23D5" w14:paraId="0CAEF26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B53E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26DE563" w14:textId="10E42BC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1D05CA2E" w14:textId="3AD959B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29F791" w14:textId="0A61E26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0B39A3" w14:textId="20A1D9A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6,299,899.63 </w:t>
            </w:r>
          </w:p>
        </w:tc>
      </w:tr>
      <w:tr w:rsidR="008F23D5" w:rsidRPr="008F23D5" w14:paraId="700F78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5BE7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7E6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709AA26" w14:textId="4FF74D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58D15FC6" w14:textId="44E52E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42550" w14:textId="18DAFA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286DF6" w14:textId="3C016C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3,275,093.56 </w:t>
            </w:r>
          </w:p>
        </w:tc>
      </w:tr>
      <w:tr w:rsidR="008F23D5" w:rsidRPr="008F23D5" w14:paraId="213C95F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8CA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08B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545ECB5" w14:textId="66D740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967FCB" w14:textId="59AE20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176BF" w14:textId="3780EC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55BB9" w14:textId="76C9F4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245,000.00 </w:t>
            </w:r>
          </w:p>
        </w:tc>
      </w:tr>
      <w:tr w:rsidR="008F23D5" w:rsidRPr="008F23D5" w14:paraId="0A5BBB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2ACD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E0B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7DB5530" w14:textId="082F57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645FFC29" w14:textId="3E1619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9960C" w14:textId="53BFAA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E2C70" w14:textId="0F5729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693,782.90 </w:t>
            </w:r>
          </w:p>
        </w:tc>
      </w:tr>
      <w:tr w:rsidR="008F23D5" w:rsidRPr="008F23D5" w14:paraId="2431FD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71FE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F3E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B3CEC13" w14:textId="38AA9B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5B396BAB" w14:textId="068D4D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465FF" w14:textId="642698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9D08A" w14:textId="45D310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1,007,948.00 </w:t>
            </w:r>
          </w:p>
        </w:tc>
      </w:tr>
      <w:tr w:rsidR="008F23D5" w:rsidRPr="008F23D5" w14:paraId="052D396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3ABB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E4B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78CC7277" w14:textId="5EBB88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56503325" w14:textId="2515DA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6EC47" w14:textId="329494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357D4" w14:textId="22F0D0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417,097.28 </w:t>
            </w:r>
          </w:p>
        </w:tc>
      </w:tr>
      <w:tr w:rsidR="008F23D5" w:rsidRPr="008F23D5" w14:paraId="79A273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0190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C2D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4F993AA" w14:textId="4A0DB9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15A29B48" w14:textId="104A24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BC751" w14:textId="01BF42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A1DB5" w14:textId="05016B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283,486.00 </w:t>
            </w:r>
          </w:p>
        </w:tc>
      </w:tr>
      <w:tr w:rsidR="008F23D5" w:rsidRPr="008F23D5" w14:paraId="23E7FD0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28C5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FD1D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65F1B07E" w14:textId="6BB185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40CC2FE" w14:textId="5C6852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14F5B" w14:textId="29418F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E4207" w14:textId="440E20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377,491.89 </w:t>
            </w:r>
          </w:p>
        </w:tc>
      </w:tr>
      <w:tr w:rsidR="008F23D5" w:rsidRPr="008F23D5" w14:paraId="67A84CD1"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1EFE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7BC160E" w14:textId="081716C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25A6DAF9" w14:textId="03C377C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D2B4BAA" w14:textId="031AD5C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027DFE" w14:textId="442E068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64,045,928.06 </w:t>
            </w:r>
          </w:p>
        </w:tc>
      </w:tr>
      <w:tr w:rsidR="008F23D5" w:rsidRPr="008F23D5" w14:paraId="760CA94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7DC1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62E278D3" w14:textId="6AE322D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423223" w14:textId="6C0EE5F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8A2960" w14:textId="5303A31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623EB7" w14:textId="0589EB6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1,503,670.00 </w:t>
            </w:r>
          </w:p>
        </w:tc>
      </w:tr>
      <w:tr w:rsidR="008F23D5" w:rsidRPr="008F23D5" w14:paraId="25C7445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5F3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DEE9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5C266A0C" w14:textId="5D8185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48BF36E2" w14:textId="4E1AC8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964D9" w14:textId="6C84D0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ED67C" w14:textId="620078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150,750.00 </w:t>
            </w:r>
          </w:p>
        </w:tc>
      </w:tr>
      <w:tr w:rsidR="008F23D5" w:rsidRPr="008F23D5" w14:paraId="7CCB55F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589A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ED9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9898380" w14:textId="037CB3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B869B85" w14:textId="2D4F7C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904DF" w14:textId="261084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CCAC2" w14:textId="0DEA2B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185,265.00 </w:t>
            </w:r>
          </w:p>
        </w:tc>
      </w:tr>
      <w:tr w:rsidR="008F23D5" w:rsidRPr="008F23D5" w14:paraId="5D877F3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D7DE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408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447FFFDD" w14:textId="227C7A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D87A576" w14:textId="13B32E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39A73" w14:textId="18AF30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90DE9" w14:textId="38520A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r>
      <w:tr w:rsidR="008F23D5" w:rsidRPr="008F23D5" w14:paraId="2E2F45C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7ECB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22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0CEAC3B0" w14:textId="18249E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561FE6C" w14:textId="6E2D05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A33A6" w14:textId="68752A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C4CE8" w14:textId="50C22A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r>
      <w:tr w:rsidR="008F23D5" w:rsidRPr="008F23D5" w14:paraId="75E1A3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5F4D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E790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6ED5DFBA" w14:textId="49E78F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F4C8C6" w14:textId="0D52D9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7247A" w14:textId="6FDC3F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F4046" w14:textId="749FDE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193,000.00 </w:t>
            </w:r>
          </w:p>
        </w:tc>
      </w:tr>
      <w:tr w:rsidR="008F23D5" w:rsidRPr="008F23D5" w14:paraId="2CED72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B2F4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29D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4BB980F" w14:textId="275642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BC55D34" w14:textId="573ED5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560FF" w14:textId="569B26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6C698" w14:textId="5E8649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390,667.50 </w:t>
            </w:r>
          </w:p>
        </w:tc>
      </w:tr>
      <w:tr w:rsidR="008F23D5" w:rsidRPr="008F23D5" w14:paraId="1DD5920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35C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A1C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9797107" w14:textId="0CBA4D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2F21540" w14:textId="4CB683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60DE4" w14:textId="72A5EC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FD545" w14:textId="34632B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181,237.50 </w:t>
            </w:r>
          </w:p>
        </w:tc>
      </w:tr>
      <w:tr w:rsidR="008F23D5" w:rsidRPr="008F23D5" w14:paraId="54E1812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102B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137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E26F589" w14:textId="1D1E29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7A673D7" w14:textId="58383E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6EEAC" w14:textId="15D0CB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F2815" w14:textId="1F895E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181,237.50 </w:t>
            </w:r>
          </w:p>
        </w:tc>
      </w:tr>
      <w:tr w:rsidR="008F23D5" w:rsidRPr="008F23D5" w14:paraId="5273B5F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5632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758C347" w14:textId="61857A1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84FE9" w14:textId="2261B02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2E84AB" w14:textId="73900B6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A48AF5" w14:textId="7B4EC7A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4,152,798.69 </w:t>
            </w:r>
          </w:p>
        </w:tc>
      </w:tr>
      <w:tr w:rsidR="008F23D5" w:rsidRPr="008F23D5" w14:paraId="2630DF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994B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ACF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68B5A255" w14:textId="563255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B218E8B" w14:textId="3DC214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6210B" w14:textId="0AF342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E85D3" w14:textId="410678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74,504.00 </w:t>
            </w:r>
          </w:p>
        </w:tc>
      </w:tr>
      <w:tr w:rsidR="008F23D5" w:rsidRPr="008F23D5" w14:paraId="6894DB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D11B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DBD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791A01C7" w14:textId="69EEDE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5C33377" w14:textId="50683E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A45F4" w14:textId="418034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A86DF" w14:textId="107800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124,566.00 </w:t>
            </w:r>
          </w:p>
        </w:tc>
      </w:tr>
      <w:tr w:rsidR="008F23D5" w:rsidRPr="008F23D5" w14:paraId="222DA60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D2ED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A5B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25617B34" w14:textId="177FDC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27C053A8" w14:textId="22D58E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61EBD" w14:textId="29FD10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5EFCF" w14:textId="566B33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216,919.20 </w:t>
            </w:r>
          </w:p>
        </w:tc>
      </w:tr>
      <w:tr w:rsidR="008F23D5" w:rsidRPr="008F23D5" w14:paraId="76DA8A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80FF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A8A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5AB5655A" w14:textId="01E0D6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BFE13D2" w14:textId="4A7705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B4F3B" w14:textId="1E8E3F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B72A9" w14:textId="51057A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250,768.00 </w:t>
            </w:r>
          </w:p>
        </w:tc>
      </w:tr>
      <w:tr w:rsidR="008F23D5" w:rsidRPr="008F23D5" w14:paraId="575880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760D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B07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2A7DBC91" w14:textId="271CD7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34B7C9BD" w14:textId="2C7E5F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320F2" w14:textId="1DDCCB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389C1" w14:textId="47188B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215,471.25 </w:t>
            </w:r>
          </w:p>
        </w:tc>
      </w:tr>
      <w:tr w:rsidR="008F23D5" w:rsidRPr="008F23D5" w14:paraId="30D3A9D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7F64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04B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64230654" w14:textId="56435A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2EB6BB5A" w14:textId="482A6E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E48AF" w14:textId="53030B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72502" w14:textId="2E19E2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118,579.98 </w:t>
            </w:r>
          </w:p>
        </w:tc>
      </w:tr>
      <w:tr w:rsidR="008F23D5" w:rsidRPr="008F23D5" w14:paraId="2E96EC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7C7D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B67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43E54CC" w14:textId="7DA322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7F950" w14:textId="08123C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45EC8" w14:textId="215AEC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50E00" w14:textId="1ED2D9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1,234,000.00 </w:t>
            </w:r>
          </w:p>
        </w:tc>
      </w:tr>
      <w:tr w:rsidR="008F23D5" w:rsidRPr="008F23D5" w14:paraId="50E3ABA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223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438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22FBA5B" w14:textId="05D8DF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0D2899" w14:textId="1A3B97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B52DD" w14:textId="681B51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6EDF6" w14:textId="1A0758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164,500.00 </w:t>
            </w:r>
          </w:p>
        </w:tc>
      </w:tr>
      <w:tr w:rsidR="008F23D5" w:rsidRPr="008F23D5" w14:paraId="4B7EFA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C920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B4C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337FD1B0" w14:textId="628DD8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99C10E6" w14:textId="58698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117BB" w14:textId="0A6C29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8220B" w14:textId="7B7197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214,590.00 </w:t>
            </w:r>
          </w:p>
        </w:tc>
      </w:tr>
      <w:tr w:rsidR="008F23D5" w:rsidRPr="008F23D5" w14:paraId="54210A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4777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906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3E03BAE7" w14:textId="3544B0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302605A3" w14:textId="24004E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31BBA" w14:textId="427D71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B7C6C" w14:textId="5C4C93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1,241,025.76 </w:t>
            </w:r>
          </w:p>
        </w:tc>
      </w:tr>
      <w:tr w:rsidR="008F23D5" w:rsidRPr="008F23D5" w14:paraId="330866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CFDD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1CD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4EA5062" w14:textId="488908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6C1A892E" w14:textId="5E848E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D91C9" w14:textId="215380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EB167" w14:textId="716C5C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189,556.50 </w:t>
            </w:r>
          </w:p>
        </w:tc>
      </w:tr>
      <w:tr w:rsidR="008F23D5" w:rsidRPr="008F23D5" w14:paraId="3320F0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7E5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98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4CD6CA22" w14:textId="7F0B84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67155144" w14:textId="711192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B9284" w14:textId="2ED22C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0B29B" w14:textId="726F8A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108,318.00 </w:t>
            </w:r>
          </w:p>
        </w:tc>
      </w:tr>
      <w:tr w:rsidR="008F23D5" w:rsidRPr="008F23D5" w14:paraId="2B4AA4F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CF26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AB90E4" w14:textId="4F13791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8E234E7" w14:textId="309B084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42CA0" w14:textId="1816406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600E47F" w14:textId="21F549A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27,774,334.58 </w:t>
            </w:r>
          </w:p>
        </w:tc>
      </w:tr>
      <w:tr w:rsidR="008F23D5" w:rsidRPr="008F23D5" w14:paraId="6D52EB5E" w14:textId="77777777" w:rsidTr="008F23D5">
        <w:trPr>
          <w:trHeight w:val="20"/>
        </w:trPr>
        <w:tc>
          <w:tcPr>
            <w:tcW w:w="80" w:type="pct"/>
            <w:tcBorders>
              <w:top w:val="nil"/>
              <w:left w:val="nil"/>
              <w:bottom w:val="single" w:sz="4" w:space="0" w:color="000000"/>
              <w:right w:val="nil"/>
            </w:tcBorders>
            <w:shd w:val="clear" w:color="auto" w:fill="auto"/>
            <w:noWrap/>
            <w:vAlign w:val="bottom"/>
            <w:hideMark/>
          </w:tcPr>
          <w:p w14:paraId="69A786D9"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bottom"/>
            <w:hideMark/>
          </w:tcPr>
          <w:p w14:paraId="5AED1A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530FB74" w14:textId="40952F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B7D09" w14:textId="4B3894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8B1B0" w14:textId="50B8E2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9758A99" w14:textId="576EC0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1,234,000.00 </w:t>
            </w:r>
          </w:p>
        </w:tc>
      </w:tr>
      <w:tr w:rsidR="008F23D5" w:rsidRPr="008F23D5" w14:paraId="095D37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C628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D4F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08EC4FFC" w14:textId="1237B3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CC53376" w14:textId="575392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4298E" w14:textId="2674A9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B17D0" w14:textId="62B1A2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360.78 </w:t>
            </w:r>
          </w:p>
        </w:tc>
      </w:tr>
      <w:tr w:rsidR="008F23D5" w:rsidRPr="008F23D5" w14:paraId="293B08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E08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932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2E8D964B" w14:textId="784132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08CB9636" w14:textId="4CF28B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5CBA" w14:textId="6B23C7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80D82" w14:textId="187E47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944,076.12 </w:t>
            </w:r>
          </w:p>
        </w:tc>
      </w:tr>
      <w:tr w:rsidR="008F23D5" w:rsidRPr="008F23D5" w14:paraId="41B989F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17E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30D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37BB9B7" w14:textId="51032A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5C90540E" w14:textId="2B89F3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58E3B" w14:textId="233907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E2B8D" w14:textId="258F5F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956,535.58 </w:t>
            </w:r>
          </w:p>
        </w:tc>
      </w:tr>
      <w:tr w:rsidR="008F23D5" w:rsidRPr="008F23D5" w14:paraId="128A86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E254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964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5426252" w14:textId="587902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2EC2A56D" w14:textId="2F4702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124EE" w14:textId="231D54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2B299" w14:textId="379302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241,185.84 </w:t>
            </w:r>
          </w:p>
        </w:tc>
      </w:tr>
      <w:tr w:rsidR="008F23D5" w:rsidRPr="008F23D5" w14:paraId="36E36A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2E9B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C28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2F98B7D" w14:textId="298612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A68EB30" w14:textId="7C2EE9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373CB" w14:textId="6746E2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E1E0C" w14:textId="231760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141,868.08 </w:t>
            </w:r>
          </w:p>
        </w:tc>
      </w:tr>
      <w:tr w:rsidR="008F23D5" w:rsidRPr="008F23D5" w14:paraId="237265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78D2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FA9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040F423" w14:textId="4FA36A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6E2A913" w14:textId="16918D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D06E3" w14:textId="6924A0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DE2CC" w14:textId="243FE7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115,144.53 </w:t>
            </w:r>
          </w:p>
        </w:tc>
      </w:tr>
      <w:tr w:rsidR="008F23D5" w:rsidRPr="008F23D5" w14:paraId="2C0B942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2A4B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4D8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3DDDAA1B" w14:textId="53ECF0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7BD396C9" w14:textId="17FBCB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C9A12" w14:textId="2A0F7B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FAAE3" w14:textId="0776E3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973,568.37 </w:t>
            </w:r>
          </w:p>
        </w:tc>
      </w:tr>
      <w:tr w:rsidR="008F23D5" w:rsidRPr="008F23D5" w14:paraId="20B7622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FF6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1FD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9A38C46" w14:textId="255777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249469A" w14:textId="1331DA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64E73" w14:textId="0FFA53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C56B5" w14:textId="5DBA58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216,200.00 </w:t>
            </w:r>
          </w:p>
        </w:tc>
      </w:tr>
      <w:tr w:rsidR="008F23D5" w:rsidRPr="008F23D5" w14:paraId="3CFC11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D4A8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03CF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4F106EA1" w14:textId="0F7ED2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44710395" w14:textId="2175F8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356F3" w14:textId="79B433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B90BB" w14:textId="01254A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220,856.08 </w:t>
            </w:r>
          </w:p>
        </w:tc>
      </w:tr>
      <w:tr w:rsidR="008F23D5" w:rsidRPr="008F23D5" w14:paraId="29C85DC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285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94D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997A824" w14:textId="21E6B2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A1A6989" w14:textId="068DFB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F7B5E" w14:textId="167823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CB3BD" w14:textId="6362AB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1,317,845.45 </w:t>
            </w:r>
          </w:p>
        </w:tc>
      </w:tr>
      <w:tr w:rsidR="008F23D5" w:rsidRPr="008F23D5" w14:paraId="28DE9FB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1BE5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EA6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439595A" w14:textId="67F793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1725A684" w14:textId="288F31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71E11C" w14:textId="0C4239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5A9C5" w14:textId="1D0755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519,273.85 </w:t>
            </w:r>
          </w:p>
        </w:tc>
      </w:tr>
      <w:tr w:rsidR="008F23D5" w:rsidRPr="008F23D5" w14:paraId="29751CD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11AD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EDC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D9ECE5A" w14:textId="38F23B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705F24AA" w14:textId="16CAE7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E8306" w14:textId="138C20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53B00" w14:textId="3707EE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424,636.82 </w:t>
            </w:r>
          </w:p>
        </w:tc>
      </w:tr>
      <w:tr w:rsidR="008F23D5" w:rsidRPr="008F23D5" w14:paraId="61C5E7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0DDB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5B6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551F4EC" w14:textId="00F632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42DEFD7" w14:textId="03B91C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6F50E" w14:textId="41F1C5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3EDC7" w14:textId="4D5131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331,013.18 </w:t>
            </w:r>
          </w:p>
        </w:tc>
      </w:tr>
      <w:tr w:rsidR="008F23D5" w:rsidRPr="008F23D5" w14:paraId="6236B02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A1FE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7769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374DD1EE" w14:textId="753A24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3F7B7379" w14:textId="079471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9C4E4" w14:textId="44DABC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35A29" w14:textId="4F10CC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1,243,758.07 </w:t>
            </w:r>
          </w:p>
        </w:tc>
      </w:tr>
      <w:tr w:rsidR="008F23D5" w:rsidRPr="008F23D5" w14:paraId="6A7949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FEF0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0CD5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BE30DA6" w14:textId="6B6E90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08F813B" w14:textId="1A6EE0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D8BCE" w14:textId="0997E6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9095E" w14:textId="3C458A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150,642.42 </w:t>
            </w:r>
          </w:p>
        </w:tc>
      </w:tr>
      <w:tr w:rsidR="008F23D5" w:rsidRPr="008F23D5" w14:paraId="0FBF51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35C4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7DC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28D973E6" w14:textId="7A7B8B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3940080F" w14:textId="649A7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2088E" w14:textId="20F90A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1902" w14:textId="5692BD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10,271,119.15 </w:t>
            </w:r>
          </w:p>
        </w:tc>
      </w:tr>
      <w:tr w:rsidR="008F23D5" w:rsidRPr="008F23D5" w14:paraId="3AC45C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175B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DBC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FB4D870" w14:textId="308363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47E01775" w14:textId="23A5D0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0BB04" w14:textId="588DF2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38EA7" w14:textId="50B007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95,518.74 </w:t>
            </w:r>
          </w:p>
        </w:tc>
      </w:tr>
      <w:tr w:rsidR="008F23D5" w:rsidRPr="008F23D5" w14:paraId="230320D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AD7E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9AF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429FCBF" w14:textId="0417D2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19D2036E" w14:textId="5A1A2D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A56D9" w14:textId="251C47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28C09" w14:textId="4E5EA7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273,025.46 </w:t>
            </w:r>
          </w:p>
        </w:tc>
      </w:tr>
      <w:tr w:rsidR="008F23D5" w:rsidRPr="008F23D5" w14:paraId="35A975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0B8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71DF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3AC4A734" w14:textId="38A8F3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254F4B16" w14:textId="355D0E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529F" w14:textId="68795E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E907B" w14:textId="19B30E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1,173,025.06 </w:t>
            </w:r>
          </w:p>
        </w:tc>
      </w:tr>
      <w:tr w:rsidR="008F23D5" w:rsidRPr="008F23D5" w14:paraId="43819E1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75A5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24E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5C68822" w14:textId="51001D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C6162E3" w14:textId="08A124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B4C79" w14:textId="4F59C8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185AA" w14:textId="72CD65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343,821.56 </w:t>
            </w:r>
          </w:p>
        </w:tc>
      </w:tr>
      <w:tr w:rsidR="008F23D5" w:rsidRPr="008F23D5" w14:paraId="308A20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A3E8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CC1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2778B8F3" w14:textId="2CE75B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D5C0D81" w14:textId="08F1DE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EF5CA" w14:textId="357489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81DC0" w14:textId="338CA7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2,824,469.92 </w:t>
            </w:r>
          </w:p>
        </w:tc>
      </w:tr>
      <w:tr w:rsidR="008F23D5" w:rsidRPr="008F23D5" w14:paraId="5DCE80F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3483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70E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371C90E" w14:textId="3A53B4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1F3B05DD" w14:textId="3D75F7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CB8B7" w14:textId="0730F4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71E9F" w14:textId="2CB267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3,154,321.68 </w:t>
            </w:r>
          </w:p>
        </w:tc>
      </w:tr>
      <w:tr w:rsidR="008F23D5" w:rsidRPr="008F23D5" w14:paraId="402F9D3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58CD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8240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93A6B1F" w14:textId="29CAE0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112C4A8C" w14:textId="2BDB4B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49EDE" w14:textId="66417F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FABD3" w14:textId="290B96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244,437.06 </w:t>
            </w:r>
          </w:p>
        </w:tc>
      </w:tr>
      <w:tr w:rsidR="008F23D5" w:rsidRPr="008F23D5" w14:paraId="09DFAA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E049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3F4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4F7708D" w14:textId="411BD8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23A57E7B" w14:textId="30756C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20370" w14:textId="55C243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A8F7E" w14:textId="2E14AD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363,630.78 </w:t>
            </w:r>
          </w:p>
        </w:tc>
      </w:tr>
      <w:tr w:rsidR="008F23D5" w:rsidRPr="008F23D5" w14:paraId="51681C9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3D63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168D917D" w14:textId="4E9FC13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01320E8" w14:textId="5EED0E6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E23C7A" w14:textId="204F1A3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36BFC7" w14:textId="663EF84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12,771,707.79 </w:t>
            </w:r>
          </w:p>
        </w:tc>
      </w:tr>
      <w:tr w:rsidR="008F23D5" w:rsidRPr="008F23D5" w14:paraId="2A893E5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1EC5B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1194FCE4" w14:textId="7B1AEF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BB67BC4" w14:textId="1A5E08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6C5E0" w14:textId="37EC45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1FAA3" w14:textId="0D2A08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2,144,723.87 </w:t>
            </w:r>
          </w:p>
        </w:tc>
      </w:tr>
      <w:tr w:rsidR="008F23D5" w:rsidRPr="008F23D5" w14:paraId="5C106B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A7F6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6C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6DB217BD" w14:textId="0751AC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6445AB2A" w14:textId="3B7EC0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44DB0" w14:textId="48674E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53434" w14:textId="20E3D7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249,860.00 </w:t>
            </w:r>
          </w:p>
        </w:tc>
      </w:tr>
      <w:tr w:rsidR="008F23D5" w:rsidRPr="008F23D5" w14:paraId="704F3B3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9320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1A5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7D30D03F" w14:textId="0A1E91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54B1F267" w14:textId="46C8B0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D3A73" w14:textId="0A3DA9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8303C" w14:textId="4CF9B4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241,650.00 </w:t>
            </w:r>
          </w:p>
        </w:tc>
      </w:tr>
      <w:tr w:rsidR="008F23D5" w:rsidRPr="008F23D5" w14:paraId="47E2398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DF5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79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38DF821" w14:textId="4E034F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874B884" w14:textId="491EC5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79870" w14:textId="70D8FD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FDD86" w14:textId="4B6606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915,838.92 </w:t>
            </w:r>
          </w:p>
        </w:tc>
      </w:tr>
      <w:tr w:rsidR="008F23D5" w:rsidRPr="008F23D5" w14:paraId="0C1453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6577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780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50A3AEAC" w14:textId="2D9EB2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270DC52" w14:textId="4BD813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0F57B" w14:textId="01775F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6324C" w14:textId="5542C9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343,207.50 </w:t>
            </w:r>
          </w:p>
        </w:tc>
      </w:tr>
      <w:tr w:rsidR="008F23D5" w:rsidRPr="008F23D5" w14:paraId="7333FA9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1FA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63C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A9672B6" w14:textId="64804E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38BB8011" w14:textId="79FFB3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CDEC0" w14:textId="7E63CC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A25AC" w14:textId="73CC41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352,406.25 </w:t>
            </w:r>
          </w:p>
        </w:tc>
      </w:tr>
      <w:tr w:rsidR="008F23D5" w:rsidRPr="008F23D5" w14:paraId="43E6CD7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2760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619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07D35CA8" w14:textId="2D0519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5296598B" w14:textId="564B28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61265" w14:textId="6D3671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C91EC" w14:textId="2F265C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312,131.25 </w:t>
            </w:r>
          </w:p>
        </w:tc>
      </w:tr>
      <w:tr w:rsidR="008F23D5" w:rsidRPr="008F23D5" w14:paraId="320E3E2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654E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424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D9B0C05" w14:textId="3985D9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028F210" w14:textId="732E76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B05E9" w14:textId="50D2BE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E9B07" w14:textId="40FF09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213,457.50 </w:t>
            </w:r>
          </w:p>
        </w:tc>
      </w:tr>
      <w:tr w:rsidR="008F23D5" w:rsidRPr="008F23D5" w14:paraId="08BDD4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3132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236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3CF7E3E" w14:textId="4CFCD6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ABFE1" w14:textId="799B94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FECC8" w14:textId="3C0A6F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BB0E4" w14:textId="76A245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289,500.00 </w:t>
            </w:r>
          </w:p>
        </w:tc>
      </w:tr>
      <w:tr w:rsidR="008F23D5" w:rsidRPr="008F23D5" w14:paraId="5AD2726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C0D6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B09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BCAE3D4" w14:textId="0484F4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0192FA83" w14:textId="27429F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1136E" w14:textId="1A77BE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36ABC" w14:textId="7DBF5A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523,575.00 </w:t>
            </w:r>
          </w:p>
        </w:tc>
      </w:tr>
      <w:tr w:rsidR="008F23D5" w:rsidRPr="008F23D5" w14:paraId="69F641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BDDE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C53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30B617C" w14:textId="4D3DE9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56A78F43" w14:textId="7C918C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FE689" w14:textId="76317D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C16DF" w14:textId="671131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1,704,562.50 </w:t>
            </w:r>
          </w:p>
        </w:tc>
      </w:tr>
      <w:tr w:rsidR="008F23D5" w:rsidRPr="008F23D5" w14:paraId="2FCA208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178F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95DC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691FD69D" w14:textId="316F06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057922C6" w14:textId="4B62E9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7C253" w14:textId="13399B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6AD10" w14:textId="54DDC7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360,780.00 </w:t>
            </w:r>
          </w:p>
        </w:tc>
      </w:tr>
      <w:tr w:rsidR="008F23D5" w:rsidRPr="008F23D5" w14:paraId="0F9BA7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62C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FA1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2854144E" w14:textId="197348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C9BB599" w14:textId="524D0C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29070" w14:textId="7F5E62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BFB11" w14:textId="3762FF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153,760.00 </w:t>
            </w:r>
          </w:p>
        </w:tc>
      </w:tr>
      <w:tr w:rsidR="008F23D5" w:rsidRPr="008F23D5" w14:paraId="792D886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7CB6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327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55987FA" w14:textId="613503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6C26B53" w14:textId="62078F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BF909" w14:textId="0AB81C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DBCB6" w14:textId="491905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r>
      <w:tr w:rsidR="008F23D5" w:rsidRPr="008F23D5" w14:paraId="028BD8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7B68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25F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38C2E" w14:textId="0A1440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94588B7" w14:textId="3D5D3F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AC3AC" w14:textId="2FD523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18C9A" w14:textId="5024A7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120,825.00 </w:t>
            </w:r>
          </w:p>
        </w:tc>
      </w:tr>
      <w:tr w:rsidR="008F23D5" w:rsidRPr="008F23D5" w14:paraId="01E579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0DCE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8AB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CBADC5A" w14:textId="2A1B46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7A43A24" w14:textId="7041CC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761EE" w14:textId="5144BD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49BB0" w14:textId="233A3C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r>
      <w:tr w:rsidR="008F23D5" w:rsidRPr="008F23D5" w14:paraId="06F3B5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5863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AE4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2505DD55" w14:textId="740964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D08BA8D" w14:textId="0F10FC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9A7AA" w14:textId="57513B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1E2B9" w14:textId="0AB9CC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120,825.00 </w:t>
            </w:r>
          </w:p>
        </w:tc>
      </w:tr>
      <w:tr w:rsidR="008F23D5" w:rsidRPr="008F23D5" w14:paraId="36027D4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19FA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7A97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58CBFC7" w14:textId="333DD6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5F9B3" w14:textId="5E8896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94203" w14:textId="441A30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63BD6" w14:textId="189978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495,000.00 </w:t>
            </w:r>
          </w:p>
        </w:tc>
      </w:tr>
      <w:tr w:rsidR="008F23D5" w:rsidRPr="008F23D5" w14:paraId="6118D6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CBC1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7EF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35E4A2C" w14:textId="0023E5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43505998" w14:textId="2B1662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9ED5D" w14:textId="3DBB2C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3FE1F" w14:textId="546732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609,862.50 </w:t>
            </w:r>
          </w:p>
        </w:tc>
      </w:tr>
      <w:tr w:rsidR="008F23D5" w:rsidRPr="008F23D5" w14:paraId="3305D4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92A1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176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F3C1426" w14:textId="1DCD67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EDDDC87" w14:textId="53B6DE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2285F" w14:textId="414DFB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38BC4" w14:textId="5D9718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161,100.00 </w:t>
            </w:r>
          </w:p>
        </w:tc>
      </w:tr>
      <w:tr w:rsidR="008F23D5" w:rsidRPr="008F23D5" w14:paraId="209C1B8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3BEC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BB0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40AAFC73" w14:textId="631A4A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AA38CEF" w14:textId="52B880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29FC3" w14:textId="198B93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7EE42" w14:textId="2E8E47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422,887.50 </w:t>
            </w:r>
          </w:p>
        </w:tc>
      </w:tr>
      <w:tr w:rsidR="008F23D5" w:rsidRPr="008F23D5" w14:paraId="1C67118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9548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B84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566304FC" w14:textId="4F5F48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31FC6" w14:textId="4849C8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6BBCE" w14:textId="36BB3D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FB59C" w14:textId="77BF8D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161,100.00 </w:t>
            </w:r>
          </w:p>
        </w:tc>
      </w:tr>
      <w:tr w:rsidR="008F23D5" w:rsidRPr="008F23D5" w14:paraId="634D5F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8BC5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D39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19202AB" w14:textId="05A93A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597D0055" w14:textId="4CDFC8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2AF26" w14:textId="12771D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603D2" w14:textId="7C4F5C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370,530.00 </w:t>
            </w:r>
          </w:p>
        </w:tc>
      </w:tr>
      <w:tr w:rsidR="008F23D5" w:rsidRPr="008F23D5" w14:paraId="2BB5C6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5589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394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D5A884E" w14:textId="69701A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52BEF40" w14:textId="6D2CDE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65F10" w14:textId="05E0D5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9C98C" w14:textId="4D6167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328,241.25 </w:t>
            </w:r>
          </w:p>
        </w:tc>
      </w:tr>
      <w:tr w:rsidR="008F23D5" w:rsidRPr="008F23D5" w14:paraId="37CCAC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ABAE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253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45BACFFC" w14:textId="768662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2AC9D901" w14:textId="70D9C2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6C8C4" w14:textId="2CDEDC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0D307" w14:textId="2DA4D2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380,598.75 </w:t>
            </w:r>
          </w:p>
        </w:tc>
      </w:tr>
      <w:tr w:rsidR="008F23D5" w:rsidRPr="008F23D5" w14:paraId="1610B83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003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4A2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449A23AD" w14:textId="7A6541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685780AF" w14:textId="5408FF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0956F" w14:textId="54975A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1B7B0" w14:textId="4BB686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1,239,810.00 </w:t>
            </w:r>
          </w:p>
        </w:tc>
      </w:tr>
      <w:tr w:rsidR="008F23D5" w:rsidRPr="008F23D5" w14:paraId="10697D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8420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96F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77A4D1" w14:textId="228DF9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1FAA923" w14:textId="17C0FA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77AEE" w14:textId="2D31AE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3E6CA" w14:textId="05B809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140,962.50 </w:t>
            </w:r>
          </w:p>
        </w:tc>
      </w:tr>
      <w:tr w:rsidR="008F23D5" w:rsidRPr="008F23D5" w14:paraId="53A6152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7882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EE99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AC4A3F1" w14:textId="48A1FB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23D14" w14:textId="16E3F6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EABA" w14:textId="472D85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2BFD4" w14:textId="0220F8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193,000.00 </w:t>
            </w:r>
          </w:p>
        </w:tc>
      </w:tr>
      <w:tr w:rsidR="008F23D5" w:rsidRPr="008F23D5" w14:paraId="3E3BCE7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79ED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EE6689D" w14:textId="7F41AC3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8483131" w14:textId="7137EA3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93FCB2" w14:textId="3C0EBE6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51EE9E" w14:textId="65A2227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7,781,496.82 </w:t>
            </w:r>
          </w:p>
        </w:tc>
      </w:tr>
      <w:tr w:rsidR="008F23D5" w:rsidRPr="008F23D5" w14:paraId="278FD2B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D2F8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52C54EFE" w14:textId="4E81FB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76745743" w14:textId="0092EB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4A23E" w14:textId="67D070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11CEF" w14:textId="5829A2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1,316,840.00 </w:t>
            </w:r>
          </w:p>
        </w:tc>
      </w:tr>
      <w:tr w:rsidR="008F23D5" w:rsidRPr="008F23D5" w14:paraId="00BC726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2B0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1AE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3302A22D" w14:textId="331FC9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07145EEF" w14:textId="445496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AAE59" w14:textId="74379C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F56A9" w14:textId="3B2495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823,669.12 </w:t>
            </w:r>
          </w:p>
        </w:tc>
      </w:tr>
      <w:tr w:rsidR="008F23D5" w:rsidRPr="008F23D5" w14:paraId="647E0D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EA20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BC0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CB452B3" w14:textId="652C56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2CD58E52" w14:textId="0A2185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1ABD8" w14:textId="62241E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A3EF4" w14:textId="707BB3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12,988.08 </w:t>
            </w:r>
          </w:p>
        </w:tc>
      </w:tr>
      <w:tr w:rsidR="008F23D5" w:rsidRPr="008F23D5" w14:paraId="0EB258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4FE8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34B6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113B5E2A" w14:textId="20AB4D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2D982CC1" w14:textId="6AB53B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9A422" w14:textId="0AD077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A72C9" w14:textId="57A844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1,082.34 </w:t>
            </w:r>
          </w:p>
        </w:tc>
      </w:tr>
      <w:tr w:rsidR="008F23D5" w:rsidRPr="008F23D5" w14:paraId="179FDA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BF4A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5FE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14DFAF36" w14:textId="469970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64515B78" w14:textId="3B1D17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EF4EB" w14:textId="48A8C5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6AB8B" w14:textId="01D42C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144,439.60 </w:t>
            </w:r>
          </w:p>
        </w:tc>
      </w:tr>
      <w:tr w:rsidR="008F23D5" w:rsidRPr="008F23D5" w14:paraId="688E7F8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0566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E8B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2DA732F" w14:textId="6BCD12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5181A911" w14:textId="4E7F5C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FC697" w14:textId="295EB7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291C2" w14:textId="44D0B4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814,549.68 </w:t>
            </w:r>
          </w:p>
        </w:tc>
      </w:tr>
      <w:tr w:rsidR="008F23D5" w:rsidRPr="008F23D5" w14:paraId="3362628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FB69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C70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3F4BC6F" w14:textId="5F490A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EEDA9E4" w14:textId="28210E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B792D" w14:textId="006A4D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49C07" w14:textId="1D8B4B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1,259,185.44 </w:t>
            </w:r>
          </w:p>
        </w:tc>
      </w:tr>
      <w:tr w:rsidR="008F23D5" w:rsidRPr="008F23D5" w14:paraId="0311CBB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9BDE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785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CC075F2" w14:textId="18213B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5E79A9EA" w14:textId="08FDED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87083" w14:textId="0F5C4E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1511E" w14:textId="39535F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2,525.46 </w:t>
            </w:r>
          </w:p>
        </w:tc>
      </w:tr>
      <w:tr w:rsidR="008F23D5" w:rsidRPr="008F23D5" w14:paraId="21B309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1AA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96E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26A1E785" w14:textId="129F7E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2C3B8ED1" w14:textId="4C5015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2B5EE" w14:textId="718F0E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A224F" w14:textId="413189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1,443.12 </w:t>
            </w:r>
          </w:p>
        </w:tc>
      </w:tr>
      <w:tr w:rsidR="008F23D5" w:rsidRPr="008F23D5" w14:paraId="699445D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EA46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6F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44AFFC51" w14:textId="5519D6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2E6F7BEE" w14:textId="17C8B4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21E66" w14:textId="522447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4E6BA" w14:textId="70A1BD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536,052.30 </w:t>
            </w:r>
          </w:p>
        </w:tc>
      </w:tr>
      <w:tr w:rsidR="008F23D5" w:rsidRPr="008F23D5" w14:paraId="25A690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7FB8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973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40251465" w14:textId="4FD636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98C2FBF" w14:textId="78A37B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0900C" w14:textId="4F72EE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2F826" w14:textId="40772F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2,525.46 </w:t>
            </w:r>
          </w:p>
        </w:tc>
      </w:tr>
      <w:tr w:rsidR="008F23D5" w:rsidRPr="008F23D5" w14:paraId="78C127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F431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D07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373B2EF" w14:textId="568943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28A438CB" w14:textId="57E0F0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37F8A" w14:textId="0BCBA8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0A906" w14:textId="306539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4,690.14 </w:t>
            </w:r>
          </w:p>
        </w:tc>
      </w:tr>
      <w:tr w:rsidR="008F23D5" w:rsidRPr="008F23D5" w14:paraId="21204F3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4DE3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DF5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42D71343" w14:textId="05151C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00AB7D9" w14:textId="3ADFA2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BD6C0" w14:textId="65208B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A5234" w14:textId="0335D1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447,108.00 </w:t>
            </w:r>
          </w:p>
        </w:tc>
      </w:tr>
      <w:tr w:rsidR="008F23D5" w:rsidRPr="008F23D5" w14:paraId="3CABF4E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AA40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474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FABD412" w14:textId="5B64A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DF3B22C" w14:textId="752347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710BB" w14:textId="4865D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9D277" w14:textId="475C2A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6,133.26 </w:t>
            </w:r>
          </w:p>
        </w:tc>
      </w:tr>
      <w:tr w:rsidR="008F23D5" w:rsidRPr="008F23D5" w14:paraId="657A563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E007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43C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9439D99" w14:textId="5D6511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4201C7BB" w14:textId="295BBF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81FE8" w14:textId="39DDBF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CF25B" w14:textId="23F482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254,696.14 </w:t>
            </w:r>
          </w:p>
        </w:tc>
      </w:tr>
      <w:tr w:rsidR="008F23D5" w:rsidRPr="008F23D5" w14:paraId="5913F6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9541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AE7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A0D10E1" w14:textId="289CE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524D3F2F" w14:textId="6F66BE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DD7CB" w14:textId="1C864C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C9244" w14:textId="4C8C40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421,054.72 </w:t>
            </w:r>
          </w:p>
        </w:tc>
      </w:tr>
      <w:tr w:rsidR="008F23D5" w:rsidRPr="008F23D5" w14:paraId="219247C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71DE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2D8B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EF1E949" w14:textId="69F2A9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718F5D73" w14:textId="0BBE4A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0ED01" w14:textId="20D0CF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10C50" w14:textId="246DFF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873,087.60 </w:t>
            </w:r>
          </w:p>
        </w:tc>
      </w:tr>
      <w:tr w:rsidR="008F23D5" w:rsidRPr="008F23D5" w14:paraId="793918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995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976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65D1AB0" w14:textId="357D99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CD5863E" w14:textId="18F42E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BA3C1" w14:textId="60AC0E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61BE5" w14:textId="347036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228,550.98 </w:t>
            </w:r>
          </w:p>
        </w:tc>
      </w:tr>
      <w:tr w:rsidR="008F23D5" w:rsidRPr="008F23D5" w14:paraId="791264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D214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330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B0F3109" w14:textId="0363ED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10D9170A" w14:textId="465EF0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59C58" w14:textId="496846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BC146" w14:textId="1BAD75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234,283.02 </w:t>
            </w:r>
          </w:p>
        </w:tc>
      </w:tr>
      <w:tr w:rsidR="008F23D5" w:rsidRPr="008F23D5" w14:paraId="6567A0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668A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A6F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6E07CE4" w14:textId="73D140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4D241A1C" w14:textId="5ED517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A717F" w14:textId="41C6C7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1005D" w14:textId="28A1D0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122,628.90 </w:t>
            </w:r>
          </w:p>
        </w:tc>
      </w:tr>
      <w:tr w:rsidR="008F23D5" w:rsidRPr="008F23D5" w14:paraId="7523AD6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797A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24F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63D7C9D" w14:textId="69A946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FE2441C" w14:textId="49EC8C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BE567" w14:textId="481F2D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C6461" w14:textId="648CBB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360.78 </w:t>
            </w:r>
          </w:p>
        </w:tc>
      </w:tr>
      <w:tr w:rsidR="008F23D5" w:rsidRPr="008F23D5" w14:paraId="357E553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07C9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9B3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2F1E4C8" w14:textId="1CE71B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04E29531" w14:textId="6FEB37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225B0" w14:textId="0E5F20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C7CD9" w14:textId="58C0B9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272,881.12 </w:t>
            </w:r>
          </w:p>
        </w:tc>
      </w:tr>
      <w:tr w:rsidR="008F23D5" w:rsidRPr="008F23D5" w14:paraId="34FD3B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8FF2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0FD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717E16F7" w14:textId="0F7D90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0D43FD97" w14:textId="23397E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44713" w14:textId="1FEB1B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766BE" w14:textId="2ED834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721.56 </w:t>
            </w:r>
          </w:p>
        </w:tc>
      </w:tr>
      <w:tr w:rsidR="008F23D5" w:rsidRPr="008F23D5" w14:paraId="44DB10C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C909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35A4F210" w14:textId="6AED396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7229C" w14:textId="5165767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78980" w14:textId="0FE1A6F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D2AA45" w14:textId="2257AA4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7,761,887.43 </w:t>
            </w:r>
          </w:p>
        </w:tc>
      </w:tr>
      <w:tr w:rsidR="008F23D5" w:rsidRPr="008F23D5" w14:paraId="2073B71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06C8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F57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1EF0ED1" w14:textId="21BCF0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B1842BD" w14:textId="48A89E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52C31" w14:textId="0804EE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D4458" w14:textId="731F22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133,599.40 </w:t>
            </w:r>
          </w:p>
        </w:tc>
      </w:tr>
      <w:tr w:rsidR="008F23D5" w:rsidRPr="008F23D5" w14:paraId="65FED54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2CB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62D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61827664" w14:textId="3E362C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504D67B" w14:textId="2BAE81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52C11" w14:textId="41DA6E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83390" w14:textId="278982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172,498.75 </w:t>
            </w:r>
          </w:p>
        </w:tc>
      </w:tr>
      <w:tr w:rsidR="008F23D5" w:rsidRPr="008F23D5" w14:paraId="778812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A01C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407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6D22572F" w14:textId="50FB3D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97798B7" w14:textId="300C21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A7B05" w14:textId="1807BE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E6726" w14:textId="0D281F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392,890.00 </w:t>
            </w:r>
          </w:p>
        </w:tc>
      </w:tr>
      <w:tr w:rsidR="008F23D5" w:rsidRPr="008F23D5" w14:paraId="33B62E3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9FA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369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19F9F0A" w14:textId="4267C3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03A4F79C" w14:textId="14C7A0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BDF41" w14:textId="35D57C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0BAAC" w14:textId="620D2A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1,844,019.75 </w:t>
            </w:r>
          </w:p>
        </w:tc>
      </w:tr>
      <w:tr w:rsidR="008F23D5" w:rsidRPr="008F23D5" w14:paraId="361F83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752E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597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910D438" w14:textId="12E330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75AA43FA" w14:textId="56E0AA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ED3A5" w14:textId="789CA0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A244E" w14:textId="4B9C4E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1,214,655.00 </w:t>
            </w:r>
          </w:p>
        </w:tc>
      </w:tr>
      <w:tr w:rsidR="008F23D5" w:rsidRPr="008F23D5" w14:paraId="5B4A04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644B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6A4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6CD86147" w14:textId="7EF904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4418D83B" w14:textId="46F879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C1798" w14:textId="4FAD63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1D2A0" w14:textId="3A729B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439,010.00 </w:t>
            </w:r>
          </w:p>
        </w:tc>
      </w:tr>
      <w:tr w:rsidR="008F23D5" w:rsidRPr="008F23D5" w14:paraId="1457F5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0CA1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69FC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1DBE4E3" w14:textId="193942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BE8CBA2" w14:textId="54C703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8C05F" w14:textId="451EEF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8D108" w14:textId="03EE08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407,362.30 </w:t>
            </w:r>
          </w:p>
        </w:tc>
      </w:tr>
      <w:tr w:rsidR="008F23D5" w:rsidRPr="008F23D5" w14:paraId="364BC76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3ED4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37CF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0ABDC8FB" w14:textId="2698B0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2DD3EFF8" w14:textId="1A8678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9CC12" w14:textId="5BD65F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69340" w14:textId="52E4E3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227,467.80 </w:t>
            </w:r>
          </w:p>
        </w:tc>
      </w:tr>
      <w:tr w:rsidR="008F23D5" w:rsidRPr="008F23D5" w14:paraId="0DB05E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CB8D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CF4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5F58ED4" w14:textId="0EF749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68755F30" w14:textId="6D07BF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19E28" w14:textId="2EBAF8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D700B" w14:textId="561F5B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537,803.70 </w:t>
            </w:r>
          </w:p>
        </w:tc>
      </w:tr>
      <w:tr w:rsidR="008F23D5" w:rsidRPr="008F23D5" w14:paraId="7A71642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9A5C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A15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2DA94333" w14:textId="03F3C9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183BCDD" w14:textId="1A045F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1531C" w14:textId="0ACF4D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E376E" w14:textId="0219B2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227,291.40 </w:t>
            </w:r>
          </w:p>
        </w:tc>
      </w:tr>
      <w:tr w:rsidR="008F23D5" w:rsidRPr="008F23D5" w14:paraId="45182E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B38C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0E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963CBFE" w14:textId="238F5F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1495AE23" w14:textId="4923E1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6268B" w14:textId="5A019F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17452" w14:textId="22D87D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282,765.88 </w:t>
            </w:r>
          </w:p>
        </w:tc>
      </w:tr>
      <w:tr w:rsidR="008F23D5" w:rsidRPr="008F23D5" w14:paraId="327AE4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6681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4539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7657666C" w14:textId="330758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120141A3" w14:textId="1CF515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FBC31" w14:textId="339C76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38390" w14:textId="20D848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165,548.00 </w:t>
            </w:r>
          </w:p>
        </w:tc>
      </w:tr>
      <w:tr w:rsidR="008F23D5" w:rsidRPr="008F23D5" w14:paraId="16235BD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AF40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F8F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FFD53BD" w14:textId="20B017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4825B71" w14:textId="098C89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AE4ED" w14:textId="1C1C38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D40FF" w14:textId="565DB1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80,550.00 </w:t>
            </w:r>
          </w:p>
        </w:tc>
      </w:tr>
      <w:tr w:rsidR="008F23D5" w:rsidRPr="008F23D5" w14:paraId="68FA19C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8165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DAE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D9ABCCD" w14:textId="2D3422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1449F864" w14:textId="799084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AC7BA" w14:textId="59C7EE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D1BA4" w14:textId="71484B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228,437.25 </w:t>
            </w:r>
          </w:p>
        </w:tc>
      </w:tr>
      <w:tr w:rsidR="008F23D5" w:rsidRPr="008F23D5" w14:paraId="115214B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CA2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AE2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3EBC4403" w14:textId="42BF0D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78A0294" w14:textId="2CCE36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1B949" w14:textId="0A7150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E1756" w14:textId="3B110C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253,953.00 </w:t>
            </w:r>
          </w:p>
        </w:tc>
      </w:tr>
      <w:tr w:rsidR="008F23D5" w:rsidRPr="008F23D5" w14:paraId="50D93C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1552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B59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07D02E4" w14:textId="072CD4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26E48F3D" w14:textId="28F97D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7E9A8" w14:textId="63DFA3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BAB59" w14:textId="2B1AB6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798,501.00 </w:t>
            </w:r>
          </w:p>
        </w:tc>
      </w:tr>
      <w:tr w:rsidR="008F23D5" w:rsidRPr="008F23D5" w14:paraId="7602BB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63CB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49D8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F9C752C" w14:textId="1C0D53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048021C" w14:textId="734666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5BFF2" w14:textId="2F2CB6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15D3D" w14:textId="503296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355,534.20 </w:t>
            </w:r>
          </w:p>
        </w:tc>
      </w:tr>
      <w:tr w:rsidR="008F23D5" w:rsidRPr="008F23D5" w14:paraId="6B85F60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0113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06320756" w14:textId="3084C25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502E3B" w14:textId="09C5D73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0A6BEB" w14:textId="47E6870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DAF215" w14:textId="65E033F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2,300,032.75 </w:t>
            </w:r>
          </w:p>
        </w:tc>
      </w:tr>
      <w:tr w:rsidR="008F23D5" w:rsidRPr="008F23D5" w14:paraId="78BCDA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D5C9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6D1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347676C5" w14:textId="7A6B72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FB741C0" w14:textId="38F752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248F3" w14:textId="5EAB54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5892F" w14:textId="065AC6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346,365.00 </w:t>
            </w:r>
          </w:p>
        </w:tc>
      </w:tr>
      <w:tr w:rsidR="008F23D5" w:rsidRPr="008F23D5" w14:paraId="0448D1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5F3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CA0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1EDAA53" w14:textId="4543B5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5AC1B93" w14:textId="39C443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AC60B" w14:textId="19EB97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C86B6" w14:textId="36D333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108,234.00 </w:t>
            </w:r>
          </w:p>
        </w:tc>
      </w:tr>
      <w:tr w:rsidR="008F23D5" w:rsidRPr="008F23D5" w14:paraId="2AD86C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91B9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94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247262EB" w14:textId="241CCD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349910F" w14:textId="00D71F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ED56C" w14:textId="166019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E7C6F" w14:textId="1477A9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126,273.00 </w:t>
            </w:r>
          </w:p>
        </w:tc>
      </w:tr>
      <w:tr w:rsidR="008F23D5" w:rsidRPr="008F23D5" w14:paraId="446E6E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6340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E7A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58E4AA9D" w14:textId="176A35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77224AC" w14:textId="73037F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5B9F1" w14:textId="2B98FF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B3C1F" w14:textId="694276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151,527.60 </w:t>
            </w:r>
          </w:p>
        </w:tc>
      </w:tr>
      <w:tr w:rsidR="008F23D5" w:rsidRPr="008F23D5" w14:paraId="32970F0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F186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904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A073D5" w14:textId="78BA10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8885FF0" w14:textId="2B3315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549F3" w14:textId="62B819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2C39D" w14:textId="055971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790,692.00 </w:t>
            </w:r>
          </w:p>
        </w:tc>
      </w:tr>
      <w:tr w:rsidR="008F23D5" w:rsidRPr="008F23D5" w14:paraId="1FC979E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8C48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85D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7EF19477" w14:textId="2DD46B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14D98C8C" w14:textId="493662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19F50" w14:textId="1C12F6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9B2B3" w14:textId="20051A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90,195.00 </w:t>
            </w:r>
          </w:p>
        </w:tc>
      </w:tr>
      <w:tr w:rsidR="008F23D5" w:rsidRPr="008F23D5" w14:paraId="4CEAEF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797C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73C0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4975FCD5" w14:textId="60810C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4E7144A1" w14:textId="620395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2B8BD" w14:textId="2850E3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62C36" w14:textId="173BDD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291,124.00 </w:t>
            </w:r>
          </w:p>
        </w:tc>
      </w:tr>
      <w:tr w:rsidR="008F23D5" w:rsidRPr="008F23D5" w14:paraId="0A91DC4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7CF6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D5D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35B5CEA" w14:textId="3A56DD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130863AA" w14:textId="60E337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41E8A" w14:textId="73D605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46D4D" w14:textId="495EA1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289,750.65 </w:t>
            </w:r>
          </w:p>
        </w:tc>
      </w:tr>
      <w:tr w:rsidR="008F23D5" w:rsidRPr="008F23D5" w14:paraId="3C5AF1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D015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A17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2099B3AA" w14:textId="2D7B1A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438E465E" w14:textId="209D25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E542C" w14:textId="1DCCD5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FF586" w14:textId="3531DD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105,871.50 </w:t>
            </w:r>
          </w:p>
        </w:tc>
      </w:tr>
      <w:tr w:rsidR="008F23D5" w:rsidRPr="008F23D5" w14:paraId="46ECC11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FCAEF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03D19FEA" w14:textId="4D19534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352,997,559.34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F0877C" w14:textId="2E346A1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758A71B7" w14:textId="6A70EC5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B39793B" w14:textId="14AD844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496,311,777.00 </w:t>
            </w:r>
          </w:p>
        </w:tc>
      </w:tr>
      <w:tr w:rsidR="008F23D5" w:rsidRPr="008F23D5" w14:paraId="296ADC61"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8AECF"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5F16DCB1" w14:textId="75A4E73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236,945,202.85 </w:t>
            </w:r>
          </w:p>
        </w:tc>
        <w:tc>
          <w:tcPr>
            <w:tcW w:w="810" w:type="pct"/>
            <w:tcBorders>
              <w:top w:val="nil"/>
              <w:left w:val="nil"/>
              <w:bottom w:val="single" w:sz="4" w:space="0" w:color="000000"/>
              <w:right w:val="single" w:sz="4" w:space="0" w:color="000000"/>
            </w:tcBorders>
            <w:shd w:val="clear" w:color="D8D8D8" w:fill="D8D8D8"/>
            <w:noWrap/>
            <w:vAlign w:val="bottom"/>
            <w:hideMark/>
          </w:tcPr>
          <w:p w14:paraId="0B1D5390" w14:textId="2252EAD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1B65F1" w14:textId="0C4E38C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22DC50" w14:textId="4B45932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260,231,484.25 </w:t>
            </w:r>
          </w:p>
        </w:tc>
      </w:tr>
      <w:tr w:rsidR="008F23D5" w:rsidRPr="008F23D5" w14:paraId="432DF55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53D9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0F69C213" w14:textId="347031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6747070D" w14:textId="105881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2AE667BF" w14:textId="7E385B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26E50C" w14:textId="7D217D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60,955,288.35 </w:t>
            </w:r>
          </w:p>
        </w:tc>
      </w:tr>
      <w:tr w:rsidR="008F23D5" w:rsidRPr="008F23D5" w14:paraId="25391C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91D3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55272F7"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6711391B" w14:textId="5B9CAD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1AC8B6AC" w14:textId="122B01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4B39C" w14:textId="0089E6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B3A52" w14:textId="557B1D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13,470,980.00 </w:t>
            </w:r>
          </w:p>
        </w:tc>
      </w:tr>
      <w:tr w:rsidR="008F23D5" w:rsidRPr="008F23D5" w14:paraId="43BB4F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DFE3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2DEC7B2"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379FBC39" w14:textId="2A6EF4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0604B845" w14:textId="1A3530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DE636" w14:textId="397897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599D4" w14:textId="4BE08E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8,024,698.50 </w:t>
            </w:r>
          </w:p>
        </w:tc>
      </w:tr>
      <w:tr w:rsidR="008F23D5" w:rsidRPr="008F23D5" w14:paraId="40934A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E7A2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FD2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35BDE24F" w14:textId="589799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09FB6C2" w14:textId="255BE5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303F3" w14:textId="69984F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B4217" w14:textId="37D833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1,574,815.00 </w:t>
            </w:r>
          </w:p>
        </w:tc>
      </w:tr>
      <w:tr w:rsidR="008F23D5" w:rsidRPr="008F23D5" w14:paraId="23AC40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815F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ECF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449C719" w14:textId="3A4A15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3D67CCC5" w14:textId="5C317B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76E5E" w14:textId="54177D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1ECF5" w14:textId="6A5307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15,389,830.00 </w:t>
            </w:r>
          </w:p>
        </w:tc>
      </w:tr>
      <w:tr w:rsidR="008F23D5" w:rsidRPr="008F23D5" w14:paraId="4F04C5A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5615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484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DB81A90" w14:textId="32D559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1ADFFA87" w14:textId="3447D7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D9ADC65" w14:textId="5FB63B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5CFE1" w14:textId="77840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4,183,667.00 </w:t>
            </w:r>
          </w:p>
        </w:tc>
      </w:tr>
      <w:tr w:rsidR="008F23D5" w:rsidRPr="008F23D5" w14:paraId="6D720ED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E71A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9F3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3F011554" w14:textId="2392A4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279C1ED8" w14:textId="1A2C91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2B580A74" w14:textId="687651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5D0A4" w14:textId="1E530B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2,837,710.00 </w:t>
            </w:r>
          </w:p>
        </w:tc>
      </w:tr>
      <w:tr w:rsidR="008F23D5" w:rsidRPr="008F23D5" w14:paraId="6887AC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1856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7E5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6B0BA5CE" w14:textId="4D8EC6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38E4AF12" w14:textId="1E7A29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1A49" w14:textId="7B8BB3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626B4" w14:textId="54F75C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4,402,285.00 </w:t>
            </w:r>
          </w:p>
        </w:tc>
      </w:tr>
      <w:tr w:rsidR="008F23D5" w:rsidRPr="008F23D5" w14:paraId="41C758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052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A1BE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6D21782A" w14:textId="05BC54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380BDE37" w14:textId="07A9C3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8C0AB" w14:textId="7E57C8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42E0B" w14:textId="2F07F7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2,234,482.00 </w:t>
            </w:r>
          </w:p>
        </w:tc>
      </w:tr>
      <w:tr w:rsidR="008F23D5" w:rsidRPr="008F23D5" w14:paraId="7162CE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E87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99D0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111A40C2" w14:textId="0AD0A1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73307D4" w14:textId="17A6DE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01014" w14:textId="3FDF2E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5B4B8" w14:textId="70B316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7,734,307.50 </w:t>
            </w:r>
          </w:p>
        </w:tc>
      </w:tr>
      <w:tr w:rsidR="008F23D5" w:rsidRPr="008F23D5" w14:paraId="7D2CF3D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65F1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C30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116FA103" w14:textId="4C8D54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0280B960" w14:textId="0CE6E5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F5454B8" w14:textId="6C11DF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2DD35" w14:textId="63E17F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3,698,432.50 </w:t>
            </w:r>
          </w:p>
        </w:tc>
      </w:tr>
      <w:tr w:rsidR="008F23D5" w:rsidRPr="008F23D5" w14:paraId="650BC5D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4A60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13A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71554F7" w14:textId="764B60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786950C8" w14:textId="0DA6AE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D0CAD" w14:textId="155726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C4B26" w14:textId="3036A6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15,157,380.00 </w:t>
            </w:r>
          </w:p>
        </w:tc>
      </w:tr>
      <w:tr w:rsidR="008F23D5" w:rsidRPr="008F23D5" w14:paraId="314BE6C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1F5E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300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4A40BD8" w14:textId="7295FD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54674ACA" w14:textId="5E2D7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19AD01D3" w14:textId="18AABC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BB859" w14:textId="28D48D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13,722,082.00 </w:t>
            </w:r>
          </w:p>
        </w:tc>
      </w:tr>
      <w:tr w:rsidR="008F23D5" w:rsidRPr="008F23D5" w14:paraId="76D425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04B5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6F8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05C0A07" w14:textId="061EF8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25F9780D" w14:textId="5BA798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F5C78" w14:textId="5F872A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B47F4" w14:textId="0510B9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1,152,179.00 </w:t>
            </w:r>
          </w:p>
        </w:tc>
      </w:tr>
      <w:tr w:rsidR="008F23D5" w:rsidRPr="008F23D5" w14:paraId="58DD67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9C4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D50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C7FF492" w14:textId="0FEA63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73D64C25" w14:textId="0C67BB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3426BE" w14:textId="5B1984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F383E" w14:textId="3F0872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10,609,728.00 </w:t>
            </w:r>
          </w:p>
        </w:tc>
      </w:tr>
      <w:tr w:rsidR="008F23D5" w:rsidRPr="008F23D5" w14:paraId="2415A5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F712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4B1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6A09D973" w14:textId="222853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6E80FC9" w14:textId="235A92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240EC" w14:textId="69BF0B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192B2" w14:textId="42C4C3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1,135,315.00 </w:t>
            </w:r>
          </w:p>
        </w:tc>
      </w:tr>
      <w:tr w:rsidR="008F23D5" w:rsidRPr="008F23D5" w14:paraId="2604A16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1B2B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1D2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B639E70" w14:textId="489EE2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7C1F7F7" w14:textId="709D9F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752B14C" w14:textId="4DBE4E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88008" w14:textId="359A72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2,906,230.00 </w:t>
            </w:r>
          </w:p>
        </w:tc>
      </w:tr>
      <w:tr w:rsidR="008F23D5" w:rsidRPr="008F23D5" w14:paraId="432518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1A95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B3B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25ECAB4C" w14:textId="7E21BD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0374417A" w14:textId="4F8F4B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0A802" w14:textId="7AE3B1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A2188" w14:textId="6BDC81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8,383,449.00 </w:t>
            </w:r>
          </w:p>
        </w:tc>
      </w:tr>
      <w:tr w:rsidR="008F23D5" w:rsidRPr="008F23D5" w14:paraId="2CCD23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730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5E9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3DE47E0" w14:textId="5331D0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21781EFD" w14:textId="23A713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995BF" w14:textId="6A8636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27EF3" w14:textId="284FC4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7,813,125.00 </w:t>
            </w:r>
          </w:p>
        </w:tc>
      </w:tr>
      <w:tr w:rsidR="008F23D5" w:rsidRPr="008F23D5" w14:paraId="3BE1F47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3E63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384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100F53BD" w14:textId="0A0C3C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370C32C2" w14:textId="4DAE88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03FFAF" w14:textId="2A5F61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DA28" w14:textId="2ADAED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3,244,315.00 </w:t>
            </w:r>
          </w:p>
        </w:tc>
      </w:tr>
      <w:tr w:rsidR="008F23D5" w:rsidRPr="008F23D5" w14:paraId="4D4D1A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D55F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70C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6F32C3F" w14:textId="69895B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49F55782" w14:textId="58DCE1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B0245" w14:textId="32D5A8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30E6B" w14:textId="7EA79D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1,837,315.00 </w:t>
            </w:r>
          </w:p>
        </w:tc>
      </w:tr>
      <w:tr w:rsidR="008F23D5" w:rsidRPr="008F23D5" w14:paraId="45C09C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4553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592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7083302" w14:textId="7EA973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7099AF70" w14:textId="111F6D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C421D" w14:textId="6FB136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13810" w14:textId="2FFE3F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1,268,815.00 </w:t>
            </w:r>
          </w:p>
        </w:tc>
      </w:tr>
      <w:tr w:rsidR="008F23D5" w:rsidRPr="008F23D5" w14:paraId="0CE4B54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CB3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EF9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BD766A3" w14:textId="7C7DF0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21894F49" w14:textId="39351E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BB375B8" w14:textId="3EC648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7D14A" w14:textId="551472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4,523,018.40 </w:t>
            </w:r>
          </w:p>
        </w:tc>
      </w:tr>
      <w:tr w:rsidR="008F23D5" w:rsidRPr="008F23D5" w14:paraId="3191B2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A99B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DB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A5FEAB8" w14:textId="39E68B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2CBC767A" w14:textId="66CA37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9F3CC" w14:textId="651006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AABE7" w14:textId="300900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2,264,782.50 </w:t>
            </w:r>
          </w:p>
        </w:tc>
      </w:tr>
      <w:tr w:rsidR="008F23D5" w:rsidRPr="008F23D5" w14:paraId="50C0F6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A92F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41F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9811767" w14:textId="75EF9F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086B82C5" w14:textId="001EF6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46376" w14:textId="34A3C9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85992" w14:textId="3994CA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1,532,345.00 </w:t>
            </w:r>
          </w:p>
        </w:tc>
      </w:tr>
      <w:tr w:rsidR="008F23D5" w:rsidRPr="008F23D5" w14:paraId="2E82500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3E8A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0AA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8DA2DA5" w14:textId="704222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61431" w14:textId="0B8AFD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18261" w14:textId="2D6072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39045" w14:textId="309528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13,478,500.00 </w:t>
            </w:r>
          </w:p>
        </w:tc>
      </w:tr>
      <w:tr w:rsidR="008F23D5" w:rsidRPr="008F23D5" w14:paraId="4EC658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5EA4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95A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6C4ABBED" w14:textId="62C290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0A185F86" w14:textId="3309C8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544DC" w14:textId="41ADEC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F9A12" w14:textId="046805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1,351,403.00 </w:t>
            </w:r>
          </w:p>
        </w:tc>
      </w:tr>
      <w:tr w:rsidR="008F23D5" w:rsidRPr="008F23D5" w14:paraId="74554F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CA25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D175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23E5F4E6" w14:textId="774923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47F0D254" w14:textId="2724D3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1B1E2" w14:textId="11929F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23558" w14:textId="58C3C2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7,582,753.00 </w:t>
            </w:r>
          </w:p>
        </w:tc>
      </w:tr>
      <w:tr w:rsidR="008F23D5" w:rsidRPr="008F23D5" w14:paraId="146ED09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1705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F69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4931706" w14:textId="64A7C0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9E73132" w14:textId="319EB7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5573A48" w14:textId="2993DB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3C44F" w14:textId="28309E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1,770,422.00 </w:t>
            </w:r>
          </w:p>
        </w:tc>
      </w:tr>
      <w:tr w:rsidR="008F23D5" w:rsidRPr="008F23D5" w14:paraId="26E6AC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5B63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BD84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7562C6F" w14:textId="17EA86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4FF38114" w14:textId="714AAE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BC58A" w14:textId="4A71BE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620D8" w14:textId="452B63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8,568,908.00 </w:t>
            </w:r>
          </w:p>
        </w:tc>
      </w:tr>
      <w:tr w:rsidR="008F23D5" w:rsidRPr="008F23D5" w14:paraId="60FEA9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66BE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625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8B336CD" w14:textId="529C31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3E4A4092" w14:textId="48777E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C02AC" w14:textId="1DFE95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F4DF7" w14:textId="0E4F4C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13,660,312.00 </w:t>
            </w:r>
          </w:p>
        </w:tc>
      </w:tr>
      <w:tr w:rsidR="008F23D5" w:rsidRPr="008F23D5" w14:paraId="6EF37D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7F1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425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679A193" w14:textId="5DC906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73386847" w14:textId="305EDA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60570DD" w14:textId="1657C1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7BEE7" w14:textId="2CF415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9,108,563.50 </w:t>
            </w:r>
          </w:p>
        </w:tc>
      </w:tr>
      <w:tr w:rsidR="008F23D5" w:rsidRPr="008F23D5" w14:paraId="345365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4ECC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BC1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3FC10DF" w14:textId="4CF698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81FF813" w14:textId="235F54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CF286" w14:textId="099673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1082C" w14:textId="508D26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1,322,983.00 </w:t>
            </w:r>
          </w:p>
        </w:tc>
      </w:tr>
      <w:tr w:rsidR="008F23D5" w:rsidRPr="008F23D5" w14:paraId="026E73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5B0A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609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695F53C" w14:textId="0616C9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1EE03DE" w14:textId="17D60D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74C44" w14:textId="16B804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5A6D8" w14:textId="0249E4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2,195,750.00 </w:t>
            </w:r>
          </w:p>
        </w:tc>
      </w:tr>
      <w:tr w:rsidR="008F23D5" w:rsidRPr="008F23D5" w14:paraId="55DFF1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7969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855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6D26A7A8" w14:textId="6895D8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EFABB9C" w14:textId="45FC55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C38F1" w14:textId="341993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17DB2" w14:textId="2D007B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1,135,315.00 </w:t>
            </w:r>
          </w:p>
        </w:tc>
      </w:tr>
      <w:tr w:rsidR="008F23D5" w:rsidRPr="008F23D5" w14:paraId="4F17BF3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336B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46C5EFC1" w14:textId="1CCB6DE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29,854,506.75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8B9595" w14:textId="0961740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FF64022" w14:textId="3809BDC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072B60" w14:textId="10C4E4E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84,833,028.18 </w:t>
            </w:r>
          </w:p>
        </w:tc>
      </w:tr>
      <w:tr w:rsidR="008F23D5" w:rsidRPr="008F23D5" w14:paraId="0EF1F29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07E4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CC9FC1B" w14:textId="03369B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4BD9711F" w14:textId="141AB0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FD59FE1" w14:textId="2773C7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6370F9" w14:textId="313D26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35,520,319.20 </w:t>
            </w:r>
          </w:p>
        </w:tc>
      </w:tr>
      <w:tr w:rsidR="008F23D5" w:rsidRPr="008F23D5" w14:paraId="1051D3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3BD7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BB7F2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2AF1CAD3" w14:textId="4BF43B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18FEBE3F" w14:textId="57BE26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53633" w14:textId="30BEBD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D2F06" w14:textId="217EC6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950,341.00 </w:t>
            </w:r>
          </w:p>
        </w:tc>
      </w:tr>
      <w:tr w:rsidR="008F23D5" w:rsidRPr="008F23D5" w14:paraId="18C82EF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0377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C3B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5823C452" w14:textId="28F5FE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F2F53BB" w14:textId="345AFF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C13E4" w14:textId="6E2667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3B51F" w14:textId="314D13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2,437,190.00 </w:t>
            </w:r>
          </w:p>
        </w:tc>
      </w:tr>
      <w:tr w:rsidR="008F23D5" w:rsidRPr="008F23D5" w14:paraId="4022A6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DB4B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B5A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E550DAC" w14:textId="6F327D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7FFA726C" w14:textId="4DA47B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6048B80" w14:textId="73E0C8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8877D" w14:textId="575C09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7,060,447.00 </w:t>
            </w:r>
          </w:p>
        </w:tc>
      </w:tr>
      <w:tr w:rsidR="008F23D5" w:rsidRPr="008F23D5" w14:paraId="3FF215B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7DEF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178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36C07C77" w14:textId="73541E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1173AA5D" w14:textId="4BBDEF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B700E" w14:textId="7ACCBB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67A63" w14:textId="6850D5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2,913,240.00 </w:t>
            </w:r>
          </w:p>
        </w:tc>
      </w:tr>
      <w:tr w:rsidR="008F23D5" w:rsidRPr="008F23D5" w14:paraId="2AA292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8AB1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9148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9658A8F" w14:textId="27C214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17209" w14:textId="0D9148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C006DD5" w14:textId="3835F6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23E74" w14:textId="0430E7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1,150,550.00 </w:t>
            </w:r>
          </w:p>
        </w:tc>
      </w:tr>
      <w:tr w:rsidR="008F23D5" w:rsidRPr="008F23D5" w14:paraId="5622AB5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7D3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7FC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E470DF6" w14:textId="6858C9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66EF7E84" w14:textId="242679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0CD57A3A" w14:textId="20961B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EC89A" w14:textId="7BEE07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5,168,878.78 </w:t>
            </w:r>
          </w:p>
        </w:tc>
      </w:tr>
      <w:tr w:rsidR="008F23D5" w:rsidRPr="008F23D5" w14:paraId="1936C7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4EC8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28D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EAAD4D1" w14:textId="6FD963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4AB31145" w14:textId="0CDF88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52AA5883" w14:textId="78C73F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26843" w14:textId="23FE54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2,877,170.75 </w:t>
            </w:r>
          </w:p>
        </w:tc>
      </w:tr>
      <w:tr w:rsidR="008F23D5" w:rsidRPr="008F23D5" w14:paraId="374B2C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FC29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99E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F3EDD6A" w14:textId="383A19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0F8FC" w14:textId="767C4F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CAE58" w14:textId="4AAEE3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934CB" w14:textId="4DACDC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r>
      <w:tr w:rsidR="008F23D5" w:rsidRPr="008F23D5" w14:paraId="501411A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5AB7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024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02E20475" w14:textId="55FE2A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33D1A065" w14:textId="0660D3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0C031CC3" w14:textId="46FA2E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15B1" w14:textId="15BE69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1,563,275.00 </w:t>
            </w:r>
          </w:p>
        </w:tc>
      </w:tr>
      <w:tr w:rsidR="008F23D5" w:rsidRPr="008F23D5" w14:paraId="6A7BBC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4F76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2E5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BFCB7CD" w14:textId="3AC96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9241E78" w14:textId="39B0AA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59B1CA1E" w14:textId="087835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3C9A7" w14:textId="290F74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3,174,350.60 </w:t>
            </w:r>
          </w:p>
        </w:tc>
      </w:tr>
      <w:tr w:rsidR="008F23D5" w:rsidRPr="008F23D5" w14:paraId="425D59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F04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CE1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F49386D" w14:textId="140430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6A482" w14:textId="23576A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04E1F342" w14:textId="2213DA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DF142" w14:textId="1F2498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479,860.00 </w:t>
            </w:r>
          </w:p>
        </w:tc>
      </w:tr>
      <w:tr w:rsidR="008F23D5" w:rsidRPr="008F23D5" w14:paraId="54239A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9AC9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EB6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68D12AE8" w14:textId="56DA05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3B68001E" w14:textId="10FE30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1FD93FB7" w14:textId="6E32DB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E0786" w14:textId="75BB31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1,142,443.71 </w:t>
            </w:r>
          </w:p>
        </w:tc>
      </w:tr>
      <w:tr w:rsidR="008F23D5" w:rsidRPr="008F23D5" w14:paraId="7A5F89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5FBA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3AE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D0F0744" w14:textId="08359C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969F10" w14:textId="7460B8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0D6BF" w14:textId="3EB59E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B1E21" w14:textId="0134E7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r>
      <w:tr w:rsidR="008F23D5" w:rsidRPr="008F23D5" w14:paraId="476DA95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A2A0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BABF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C90A62C" w14:textId="59F51C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43F3D3" w14:textId="2D8CD3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DEDB9A5" w14:textId="27788F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7E089" w14:textId="0F062C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934,510.00 </w:t>
            </w:r>
          </w:p>
        </w:tc>
      </w:tr>
      <w:tr w:rsidR="008F23D5" w:rsidRPr="008F23D5" w14:paraId="5ED958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5F9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7B7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319261F4" w14:textId="5A71E3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C48F80" w14:textId="332C26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214BE" w14:textId="2987DA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27E6F" w14:textId="74BD77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991,000.00 </w:t>
            </w:r>
          </w:p>
        </w:tc>
      </w:tr>
      <w:tr w:rsidR="008F23D5" w:rsidRPr="008F23D5" w14:paraId="651E7B5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6510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FB3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331221D5" w14:textId="5F76DB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59A8B81A" w14:textId="7230C4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BA17A" w14:textId="596A6F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E8B9B" w14:textId="5D6B3F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1,203,340.00 </w:t>
            </w:r>
          </w:p>
        </w:tc>
      </w:tr>
      <w:tr w:rsidR="008F23D5" w:rsidRPr="008F23D5" w14:paraId="00622B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DD39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B9A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2A422ADD" w14:textId="69C3B0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33361" w14:textId="368A2E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6FAF0" w14:textId="25DABA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595D7" w14:textId="7FB89D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1,550,200.00 </w:t>
            </w:r>
          </w:p>
        </w:tc>
      </w:tr>
      <w:tr w:rsidR="008F23D5" w:rsidRPr="008F23D5" w14:paraId="1EA6BE4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DEB9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4BF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2A235DB" w14:textId="0D7B60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13F8EE20" w14:textId="702A4C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FD3F3C0" w14:textId="392490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AFA73" w14:textId="19B417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1,640,574.00 </w:t>
            </w:r>
          </w:p>
        </w:tc>
      </w:tr>
      <w:tr w:rsidR="008F23D5" w:rsidRPr="008F23D5" w14:paraId="28EEE92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DB17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BA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071041D6" w14:textId="3834F3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15BA74E1" w14:textId="3556EE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D228FD1" w14:textId="70F121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4019F" w14:textId="2E3A1C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1,810,671.00 </w:t>
            </w:r>
          </w:p>
        </w:tc>
      </w:tr>
      <w:tr w:rsidR="008F23D5" w:rsidRPr="008F23D5" w14:paraId="322325B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4814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116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91B0640" w14:textId="01D6CE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3CCB95B9" w14:textId="075D67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3BB731" w14:textId="52FA68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FBC9A" w14:textId="63AD8C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2,673,958.00 </w:t>
            </w:r>
          </w:p>
        </w:tc>
      </w:tr>
      <w:tr w:rsidR="008F23D5" w:rsidRPr="008F23D5" w14:paraId="4506546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A485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675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EC96E2F" w14:textId="50A4E6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094E3E8" w14:textId="125C63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2AF8053D" w14:textId="4F117E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DB35B" w14:textId="090A5E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2,282,970.14 </w:t>
            </w:r>
          </w:p>
        </w:tc>
      </w:tr>
      <w:tr w:rsidR="008F23D5" w:rsidRPr="008F23D5" w14:paraId="6A5AB8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0723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AAB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9ECDE8B" w14:textId="050416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222788" w14:textId="5BA1AB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4C534640" w14:textId="582AD7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AE7C8" w14:textId="3DBE9B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1,160,605.00 </w:t>
            </w:r>
          </w:p>
        </w:tc>
      </w:tr>
      <w:tr w:rsidR="008F23D5" w:rsidRPr="008F23D5" w14:paraId="449B66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2AC4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6E6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0E84848" w14:textId="2FE755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A29B271" w14:textId="7E574C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5CAF9369" w14:textId="623A6D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6F9D6" w14:textId="219FCC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4,165,134.00 </w:t>
            </w:r>
          </w:p>
        </w:tc>
      </w:tr>
      <w:tr w:rsidR="008F23D5" w:rsidRPr="008F23D5" w14:paraId="7872534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DDB5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693E401" w14:textId="5AA9C60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31,851,399.74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329EE6EF" w14:textId="3712DA1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150E403C" w14:textId="6DB30F3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C2F65E" w14:textId="1B77451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66,328,275.05 </w:t>
            </w:r>
          </w:p>
        </w:tc>
      </w:tr>
      <w:tr w:rsidR="008F23D5" w:rsidRPr="008F23D5" w14:paraId="19E6947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2CB6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0171EFD6" w14:textId="3DD1C5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A87D0" w14:textId="657ED9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E08EA57" w14:textId="72681F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12DE4A" w14:textId="6AD5DB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21,969,200.50 </w:t>
            </w:r>
          </w:p>
        </w:tc>
      </w:tr>
      <w:tr w:rsidR="008F23D5" w:rsidRPr="008F23D5" w14:paraId="71CFF31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95CD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ADB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F522711" w14:textId="20435A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91EA" w14:textId="7EBEB8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79693" w14:textId="345C94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853B3" w14:textId="2E9E33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r>
      <w:tr w:rsidR="008F23D5" w:rsidRPr="008F23D5" w14:paraId="5C4D007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E676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148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40D535C" w14:textId="0BE18A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3D3B4" w14:textId="731F97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D6DB8" w14:textId="25E872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6F0B4" w14:textId="4C27F0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1,011,900.00 </w:t>
            </w:r>
          </w:p>
        </w:tc>
      </w:tr>
      <w:tr w:rsidR="008F23D5" w:rsidRPr="008F23D5" w14:paraId="677CA8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764E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657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1CDCC40" w14:textId="5DBA91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F218E37" w14:textId="2702D8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99B17" w14:textId="372B49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F834B" w14:textId="233339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3,513,210.00 </w:t>
            </w:r>
          </w:p>
        </w:tc>
      </w:tr>
      <w:tr w:rsidR="008F23D5" w:rsidRPr="008F23D5" w14:paraId="6CFD355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95E0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862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FE6C1CF" w14:textId="277C6C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12A5FB24" w14:textId="3BEECE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04A05EDC" w14:textId="2ADAAC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3DC0A" w14:textId="7DECC8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1,870,560.00 </w:t>
            </w:r>
          </w:p>
        </w:tc>
      </w:tr>
      <w:tr w:rsidR="008F23D5" w:rsidRPr="008F23D5" w14:paraId="43C24A1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5006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A1E7F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7F0CA33C" w14:textId="3F2ED8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22DF3F31" w14:textId="06E567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80128" w14:textId="7F5D3E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14AE0" w14:textId="43B39B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4,516,184.00 </w:t>
            </w:r>
          </w:p>
        </w:tc>
      </w:tr>
      <w:tr w:rsidR="008F23D5" w:rsidRPr="008F23D5" w14:paraId="78A21D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04E1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068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231B8D29" w14:textId="0A89C5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73032419" w14:textId="057C9F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CDADA" w14:textId="690296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4BC21" w14:textId="7A2662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1,307,184.00 </w:t>
            </w:r>
          </w:p>
        </w:tc>
      </w:tr>
      <w:tr w:rsidR="008F23D5" w:rsidRPr="008F23D5" w14:paraId="42F69D9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5088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424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51DE7115" w14:textId="51C439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DA513BC" w14:textId="38F727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2FCB9" w14:textId="69006B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60E7D" w14:textId="0062C2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r>
      <w:tr w:rsidR="008F23D5" w:rsidRPr="008F23D5" w14:paraId="79E009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95F7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FFA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8478EF3" w14:textId="6EEDD2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C43C0CA" w14:textId="529E8F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E47EE49" w14:textId="1ACB08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D2563" w14:textId="6C61AC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838,624.78 </w:t>
            </w:r>
          </w:p>
        </w:tc>
      </w:tr>
      <w:tr w:rsidR="008F23D5" w:rsidRPr="008F23D5" w14:paraId="16ECF9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F187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A94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07DEE0D8" w14:textId="67BD0B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46DC1" w14:textId="46BA79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329D5" w14:textId="1DBEE0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88401" w14:textId="401394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773,300.00 </w:t>
            </w:r>
          </w:p>
        </w:tc>
      </w:tr>
      <w:tr w:rsidR="008F23D5" w:rsidRPr="008F23D5" w14:paraId="5C7344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E969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487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1C66C03B" w14:textId="6DC395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2CE96091" w14:textId="35D8E0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02A58F2" w14:textId="4CAF42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2ED38" w14:textId="0CB9F0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1,071,325.00 </w:t>
            </w:r>
          </w:p>
        </w:tc>
      </w:tr>
      <w:tr w:rsidR="008F23D5" w:rsidRPr="008F23D5" w14:paraId="04BDAA2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1578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8F2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4F295A4" w14:textId="29B458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0963704D" w14:textId="5BA632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46D7E488" w14:textId="7A364C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715D6" w14:textId="3D1877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1,916,689.40 </w:t>
            </w:r>
          </w:p>
        </w:tc>
      </w:tr>
      <w:tr w:rsidR="008F23D5" w:rsidRPr="008F23D5" w14:paraId="26213B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66EB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251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7544229A" w14:textId="2564DA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0562B" w14:textId="1DD304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A2F0" w14:textId="2D4EF5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59992" w14:textId="18568C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1,032,000.00 </w:t>
            </w:r>
          </w:p>
        </w:tc>
      </w:tr>
      <w:tr w:rsidR="008F23D5" w:rsidRPr="008F23D5" w14:paraId="53517E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E9FD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70B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7600BB6F" w14:textId="2E38B1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523894A" w14:textId="1DB5E0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68805" w14:textId="59533F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CDAC6" w14:textId="709F79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775,400.00 </w:t>
            </w:r>
          </w:p>
        </w:tc>
      </w:tr>
      <w:tr w:rsidR="008F23D5" w:rsidRPr="008F23D5" w14:paraId="06F185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348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AEA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728A06C" w14:textId="3DF0B4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F18F7" w14:textId="1FE8A4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8D8B60" w14:textId="69915A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8E54D" w14:textId="5131AC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590,500.00 </w:t>
            </w:r>
          </w:p>
        </w:tc>
      </w:tr>
      <w:tr w:rsidR="008F23D5" w:rsidRPr="008F23D5" w14:paraId="66D09D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C5B9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392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BC7BA5F" w14:textId="1009AC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45BD1B" w14:textId="111552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4928B" w14:textId="11680D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6C141" w14:textId="4A23C8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753,800.00 </w:t>
            </w:r>
          </w:p>
        </w:tc>
      </w:tr>
      <w:tr w:rsidR="008F23D5" w:rsidRPr="008F23D5" w14:paraId="4CA2EB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7FF6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D4D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1F9F83E5" w14:textId="4D1550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4593BE5C" w14:textId="750DA9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AA4EA" w14:textId="473B0D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58883" w14:textId="31FFE9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907,950.00 </w:t>
            </w:r>
          </w:p>
        </w:tc>
      </w:tr>
      <w:tr w:rsidR="008F23D5" w:rsidRPr="008F23D5" w14:paraId="13576E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DB62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1A7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416B376" w14:textId="6278E9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EF76D5" w14:textId="633BD1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E8F5D" w14:textId="31736F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EAF4A" w14:textId="155C3E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635,000.00 </w:t>
            </w:r>
          </w:p>
        </w:tc>
      </w:tr>
      <w:tr w:rsidR="008F23D5" w:rsidRPr="008F23D5" w14:paraId="212E9D0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325F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426A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B1AEDA4" w14:textId="1FFB76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131B8FC9" w14:textId="48C1DC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7D861" w14:textId="30DE69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4CA37" w14:textId="2CC584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556,610.00 </w:t>
            </w:r>
          </w:p>
        </w:tc>
      </w:tr>
      <w:tr w:rsidR="008F23D5" w:rsidRPr="008F23D5" w14:paraId="441F737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B422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6A5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1972EC01" w14:textId="24BFB0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D4A892" w14:textId="193254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4153CA72" w14:textId="4E79F8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A5659" w14:textId="60E6EA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752,452.00 </w:t>
            </w:r>
          </w:p>
        </w:tc>
      </w:tr>
      <w:tr w:rsidR="008F23D5" w:rsidRPr="008F23D5" w14:paraId="18948C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E767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3E7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14B00DC" w14:textId="413CB1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56CAFD2" w14:textId="73E8BC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25A1D219" w14:textId="263CD7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5E0F9" w14:textId="1B7CE2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960,655.77 </w:t>
            </w:r>
          </w:p>
        </w:tc>
      </w:tr>
      <w:tr w:rsidR="008F23D5" w:rsidRPr="008F23D5" w14:paraId="33D244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9330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6E4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699A5C6" w14:textId="548472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F798DEC" w14:textId="2AD59E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66D47" w14:textId="7870DF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B0EC5" w14:textId="79BAD1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1,175,582.00 </w:t>
            </w:r>
          </w:p>
        </w:tc>
      </w:tr>
      <w:tr w:rsidR="008F23D5" w:rsidRPr="008F23D5" w14:paraId="686AD96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B7D8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C57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F94A135" w14:textId="31ABBD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33F96FCE" w14:textId="52121A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430DED" w14:textId="5A7C3C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9F9A4" w14:textId="48F640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2,283,020.00 </w:t>
            </w:r>
          </w:p>
        </w:tc>
      </w:tr>
      <w:tr w:rsidR="008F23D5" w:rsidRPr="008F23D5" w14:paraId="299D25D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1B1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F27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603A3CB" w14:textId="79CCB6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4AF6F06" w14:textId="011C59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30F93" w14:textId="681377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93E70" w14:textId="7889B7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956,610.00 </w:t>
            </w:r>
          </w:p>
        </w:tc>
      </w:tr>
      <w:tr w:rsidR="008F23D5" w:rsidRPr="008F23D5" w14:paraId="17A1D8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1196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725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7236F0" w14:textId="4831BE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2B26CA1" w14:textId="5FA2F4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1FE355A" w14:textId="33D0A1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1A7DE" w14:textId="01C458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3,221,488.83 </w:t>
            </w:r>
          </w:p>
        </w:tc>
      </w:tr>
      <w:tr w:rsidR="008F23D5" w:rsidRPr="008F23D5" w14:paraId="0903067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4B87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5EF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CCCDB31" w14:textId="67AF36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A01ABCF" w14:textId="18FC23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3D290934" w14:textId="176783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2E408" w14:textId="0A6CB1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4,621,244.48 </w:t>
            </w:r>
          </w:p>
        </w:tc>
      </w:tr>
      <w:tr w:rsidR="008F23D5" w:rsidRPr="008F23D5" w14:paraId="496126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AB00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F14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F2F6D52" w14:textId="7C91A7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0981CE3D" w14:textId="3CFB58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53D1BFEB" w14:textId="381BC8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C7855" w14:textId="7D85F5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1,624,266.00 </w:t>
            </w:r>
          </w:p>
        </w:tc>
      </w:tr>
      <w:tr w:rsidR="008F23D5" w:rsidRPr="008F23D5" w14:paraId="4358C94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2694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EB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B3F2E14" w14:textId="3BE3A0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1D792DA" w14:textId="0EE71F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298A03" w14:textId="2429E1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0869B" w14:textId="393CB7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791,300.00 </w:t>
            </w:r>
          </w:p>
        </w:tc>
      </w:tr>
      <w:tr w:rsidR="008F23D5" w:rsidRPr="008F23D5" w14:paraId="47F3003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E11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656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53A799C" w14:textId="4B0925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2F5805C7" w14:textId="0C8C7D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EE26E4B" w14:textId="7ADE3E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E2CA2" w14:textId="5D9660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2,821,472.29 </w:t>
            </w:r>
          </w:p>
        </w:tc>
      </w:tr>
      <w:tr w:rsidR="008F23D5" w:rsidRPr="008F23D5" w14:paraId="0CF778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351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E926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8F30602" w14:textId="2BA235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5E3A41FB" w14:textId="4D23BB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2306B" w14:textId="5A021C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86AD5" w14:textId="376568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860,190.00 </w:t>
            </w:r>
          </w:p>
        </w:tc>
      </w:tr>
      <w:tr w:rsidR="008F23D5" w:rsidRPr="008F23D5" w14:paraId="66E0A4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BEC8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D34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508AE31" w14:textId="07E6C9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690F7EF1" w14:textId="358E00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5C82F" w14:textId="172B9C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D6461" w14:textId="5FF93F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669,756.00 </w:t>
            </w:r>
          </w:p>
        </w:tc>
      </w:tr>
      <w:tr w:rsidR="008F23D5" w:rsidRPr="008F23D5" w14:paraId="13F8833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92BC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7B04E7A" w14:textId="6AB2130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1BF5D1D" w14:textId="42985B5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563DD40" w14:textId="0B4FC8F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2BD78A" w14:textId="3EA0FA7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33,712,984.68 </w:t>
            </w:r>
          </w:p>
        </w:tc>
      </w:tr>
      <w:tr w:rsidR="008F23D5" w:rsidRPr="008F23D5" w14:paraId="6084181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E32F7"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485F5BC" w14:textId="1E1919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11C7F" w14:textId="1EDC2D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ED688" w14:textId="2FA474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718E133" w14:textId="0704AC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3,114,000.00 </w:t>
            </w:r>
          </w:p>
        </w:tc>
      </w:tr>
      <w:tr w:rsidR="008F23D5" w:rsidRPr="008F23D5" w14:paraId="3990378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C73B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0BD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4C3644EF" w14:textId="484DF0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FF59B7" w14:textId="2898B5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1B9F7" w14:textId="4E4037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81591" w14:textId="59779F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282,000.00 </w:t>
            </w:r>
          </w:p>
        </w:tc>
      </w:tr>
      <w:tr w:rsidR="008F23D5" w:rsidRPr="008F23D5" w14:paraId="63EF8A2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F772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A30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44A5DCA7" w14:textId="4ED1C4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0ED26E" w14:textId="77CFB8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B7EAF" w14:textId="255B40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7C64E" w14:textId="36B49E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1,175,000.00 </w:t>
            </w:r>
          </w:p>
        </w:tc>
      </w:tr>
      <w:tr w:rsidR="008F23D5" w:rsidRPr="008F23D5" w14:paraId="253378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4090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C46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0EA65730" w14:textId="0255E3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B7EF1" w14:textId="4756D0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1A75D" w14:textId="727026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E5D05" w14:textId="0367B3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r>
      <w:tr w:rsidR="008F23D5" w:rsidRPr="008F23D5" w14:paraId="178F1A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3F30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B2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70B4DFC" w14:textId="3C600D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BB69CE" w14:textId="07F9B1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6D296" w14:textId="317BE2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99AA9" w14:textId="1025DD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376,000.00 </w:t>
            </w:r>
          </w:p>
        </w:tc>
      </w:tr>
      <w:tr w:rsidR="008F23D5" w:rsidRPr="008F23D5" w14:paraId="20A31E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759F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361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6B898C02" w14:textId="0A34FA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D276F" w14:textId="473450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E86CB" w14:textId="1646E4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5FFCC" w14:textId="73146E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844,000.00 </w:t>
            </w:r>
          </w:p>
        </w:tc>
      </w:tr>
      <w:tr w:rsidR="008F23D5" w:rsidRPr="008F23D5" w14:paraId="77CBD6C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5F7D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13E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D8AA74E" w14:textId="1D73BA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1389F" w14:textId="680A6A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60B12" w14:textId="593885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38D2D" w14:textId="39DFF0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r>
      <w:tr w:rsidR="008F23D5" w:rsidRPr="008F23D5" w14:paraId="213412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C866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D417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A84309F" w14:textId="3393F1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49E974" w14:textId="6F1ECE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0A8DC8A2" w14:textId="1FA82C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698E2" w14:textId="409039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1,459,062.68 </w:t>
            </w:r>
          </w:p>
        </w:tc>
      </w:tr>
      <w:tr w:rsidR="008F23D5" w:rsidRPr="008F23D5" w14:paraId="56F8A0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5E69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C8D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FB4A0C9" w14:textId="2DCA01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8FE90" w14:textId="42CFF2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A8EFC" w14:textId="7E037F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C4DFC" w14:textId="40DFF5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r>
      <w:tr w:rsidR="008F23D5" w:rsidRPr="008F23D5" w14:paraId="30C513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AD3D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EAC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B882969" w14:textId="616C17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A953A6" w14:textId="38E4EE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ACB1D" w14:textId="0953C4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F0023" w14:textId="70E748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234,000.00 </w:t>
            </w:r>
          </w:p>
        </w:tc>
      </w:tr>
      <w:tr w:rsidR="008F23D5" w:rsidRPr="008F23D5" w14:paraId="0C94C1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B39E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9F3B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4D46A8CA" w14:textId="429289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C61EE8" w14:textId="0FCFCD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C75BD" w14:textId="264B3E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D83C4" w14:textId="678644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655,000.00 </w:t>
            </w:r>
          </w:p>
        </w:tc>
      </w:tr>
      <w:tr w:rsidR="008F23D5" w:rsidRPr="008F23D5" w14:paraId="08B8E49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4E14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31E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47A8DBAB" w14:textId="6B7555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3400019E" w14:textId="5F66F2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AE3B6" w14:textId="3C14BD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EAABC" w14:textId="2A5D92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17,028.00 </w:t>
            </w:r>
          </w:p>
        </w:tc>
      </w:tr>
      <w:tr w:rsidR="008F23D5" w:rsidRPr="008F23D5" w14:paraId="29B4D4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7075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095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A8AF33A" w14:textId="5CC9B2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A1C8B1" w14:textId="0D37AE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D193A" w14:textId="12BC08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D8145" w14:textId="097A26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234,000.00 </w:t>
            </w:r>
          </w:p>
        </w:tc>
      </w:tr>
      <w:tr w:rsidR="008F23D5" w:rsidRPr="008F23D5" w14:paraId="51DD573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DF28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E573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7B4FD4D" w14:textId="163D54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6337C" w14:textId="3B2C5F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204F1" w14:textId="34AE53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49D25" w14:textId="169691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r>
      <w:tr w:rsidR="008F23D5" w:rsidRPr="008F23D5" w14:paraId="434664F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739A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BE5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B30248E" w14:textId="797768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F731D4" w14:textId="700301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F6E7A" w14:textId="5D7125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E1DB5" w14:textId="1B4898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484,000.00 </w:t>
            </w:r>
          </w:p>
        </w:tc>
      </w:tr>
      <w:tr w:rsidR="008F23D5" w:rsidRPr="008F23D5" w14:paraId="0463FA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D65F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DEB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691CC8A0" w14:textId="546F2E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4985DC" w14:textId="7B3B7C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0F354" w14:textId="5E00BB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3D661" w14:textId="7A26F1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844,000.00 </w:t>
            </w:r>
          </w:p>
        </w:tc>
      </w:tr>
      <w:tr w:rsidR="008F23D5" w:rsidRPr="008F23D5" w14:paraId="78A429E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4D0E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006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2D0B37F6" w14:textId="2CABBA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226E92E3" w14:textId="259481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5E2FD" w14:textId="777E0C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1B332" w14:textId="1D1930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362,450.00 </w:t>
            </w:r>
          </w:p>
        </w:tc>
      </w:tr>
      <w:tr w:rsidR="008F23D5" w:rsidRPr="008F23D5" w14:paraId="08399FE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776B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29D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53179EBA" w14:textId="12122F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136C9" w14:textId="0EF297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FA878" w14:textId="015BFE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EC934" w14:textId="01226C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504,500.00 </w:t>
            </w:r>
          </w:p>
        </w:tc>
      </w:tr>
      <w:tr w:rsidR="008F23D5" w:rsidRPr="008F23D5" w14:paraId="398651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8AD8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6B0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4FB99B2" w14:textId="4A9B58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4343E807" w14:textId="53E157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292E62" w14:textId="4C3967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53747" w14:textId="39F44F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7,289,935.00 </w:t>
            </w:r>
          </w:p>
        </w:tc>
      </w:tr>
      <w:tr w:rsidR="008F23D5" w:rsidRPr="008F23D5" w14:paraId="791B01E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DB3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C9AB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D27DDCE" w14:textId="504C92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50FAF" w14:textId="0791F7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7A355" w14:textId="5C2AAB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1F042" w14:textId="06AA73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470,000.00 </w:t>
            </w:r>
          </w:p>
        </w:tc>
      </w:tr>
      <w:tr w:rsidR="008F23D5" w:rsidRPr="008F23D5" w14:paraId="20F687F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499F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26D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0ABDEC5" w14:textId="34D03A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DD7FF" w14:textId="6F126F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446D3" w14:textId="1F9914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DF540" w14:textId="51AA55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1,812,600.00 </w:t>
            </w:r>
          </w:p>
        </w:tc>
      </w:tr>
      <w:tr w:rsidR="008F23D5" w:rsidRPr="008F23D5" w14:paraId="73BDDF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B084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8E40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641FE941" w14:textId="159488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37445C39" w14:textId="76D3A0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2C8FA" w14:textId="5C94BE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50998" w14:textId="34C453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761,225.00 </w:t>
            </w:r>
          </w:p>
        </w:tc>
      </w:tr>
      <w:tr w:rsidR="008F23D5" w:rsidRPr="008F23D5" w14:paraId="5353DF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109D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3EC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54050EF" w14:textId="37BA43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F6DC034" w14:textId="74019B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393DC" w14:textId="217268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C3A42" w14:textId="0218FE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380,952.00 </w:t>
            </w:r>
          </w:p>
        </w:tc>
      </w:tr>
      <w:tr w:rsidR="008F23D5" w:rsidRPr="008F23D5" w14:paraId="789ED2E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5AC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1F3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4B85EE47" w14:textId="0EAFF7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12EFA9" w14:textId="630501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2D810661" w14:textId="3E0968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E84F0" w14:textId="31DD1C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1,255,488.00 </w:t>
            </w:r>
          </w:p>
        </w:tc>
      </w:tr>
      <w:tr w:rsidR="008F23D5" w:rsidRPr="008F23D5" w14:paraId="448046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D374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EF03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622621F" w14:textId="325C51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153A" w14:textId="6963E1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A0ACB" w14:textId="6C9DFE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CD47A" w14:textId="01783A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r>
      <w:tr w:rsidR="008F23D5" w:rsidRPr="008F23D5" w14:paraId="5433844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E8CB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878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3B1059FF" w14:textId="2024E4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96493" w14:textId="6DF88A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44C8B" w14:textId="0FEA82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95520" w14:textId="1C9FB2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r>
      <w:tr w:rsidR="008F23D5" w:rsidRPr="008F23D5" w14:paraId="7262576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6F8A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DFC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4ABBE0B" w14:textId="43EFE5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A69127" w14:textId="3CBFD9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B40E4" w14:textId="5A57DB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51564" w14:textId="3F89D3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940,000.00 </w:t>
            </w:r>
          </w:p>
        </w:tc>
      </w:tr>
      <w:tr w:rsidR="008F23D5" w:rsidRPr="008F23D5" w14:paraId="5976714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FB52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486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6F9FD8D" w14:textId="686698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0E4A8" w14:textId="1F7B30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10A74" w14:textId="05D81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ABCB7" w14:textId="6D9AF5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376,000.00 </w:t>
            </w:r>
          </w:p>
        </w:tc>
      </w:tr>
      <w:tr w:rsidR="008F23D5" w:rsidRPr="008F23D5" w14:paraId="366353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47E7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58F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AEDFDC7" w14:textId="66245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DBFFE" w14:textId="2544AF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B4120" w14:textId="58CB35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E37E7" w14:textId="6EC3BB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r>
      <w:tr w:rsidR="008F23D5" w:rsidRPr="008F23D5" w14:paraId="37AB67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944B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E53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55DFD3D2" w14:textId="68BF19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E075E" w14:textId="498EF0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D6017" w14:textId="390838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C1C03" w14:textId="3BA012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703,000.00 </w:t>
            </w:r>
          </w:p>
        </w:tc>
      </w:tr>
      <w:tr w:rsidR="008F23D5" w:rsidRPr="008F23D5" w14:paraId="454CDB8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8D1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37C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3E6C9D1" w14:textId="5DD6FE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D92382" w14:textId="75D5A6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3D7C4" w14:textId="7B954B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9541E" w14:textId="16D5B4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940,000.00 </w:t>
            </w:r>
          </w:p>
        </w:tc>
      </w:tr>
      <w:tr w:rsidR="008F23D5" w:rsidRPr="008F23D5" w14:paraId="33E1CD3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F126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C1C80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5423300C" w14:textId="4870E7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F71A18" w14:textId="18C61A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ED79" w14:textId="449D2A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243A" w14:textId="6CAA0E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235,000.00 </w:t>
            </w:r>
          </w:p>
        </w:tc>
      </w:tr>
      <w:tr w:rsidR="008F23D5" w:rsidRPr="008F23D5" w14:paraId="333A60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A927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1D7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68466559" w14:textId="6DBC7B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AB043C" w14:textId="1DCDC2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E6A23" w14:textId="3BD6EA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A6967" w14:textId="1B0741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740,000.00 </w:t>
            </w:r>
          </w:p>
        </w:tc>
      </w:tr>
      <w:tr w:rsidR="008F23D5" w:rsidRPr="008F23D5" w14:paraId="5E2EEC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564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DAB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583BC92" w14:textId="6A1CE9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5DFD8" w14:textId="542DD5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91AC9" w14:textId="4F85FD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58F80" w14:textId="7EE81D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250,000.00 </w:t>
            </w:r>
          </w:p>
        </w:tc>
      </w:tr>
      <w:tr w:rsidR="008F23D5" w:rsidRPr="008F23D5" w14:paraId="09A14BB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E242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D65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A8A73C0" w14:textId="05E08A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873FEC" w14:textId="4F4007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C4342" w14:textId="067C8E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D2500" w14:textId="54FA5A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375,400.00 </w:t>
            </w:r>
          </w:p>
        </w:tc>
      </w:tr>
      <w:tr w:rsidR="008F23D5" w:rsidRPr="008F23D5" w14:paraId="37C62F0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36A3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F01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3946C3B" w14:textId="05BDB5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0901A8" w14:textId="0BA370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14501" w14:textId="6F8816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0E8F8" w14:textId="6FD6F9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611,000.00 </w:t>
            </w:r>
          </w:p>
        </w:tc>
      </w:tr>
      <w:tr w:rsidR="008F23D5" w:rsidRPr="008F23D5" w14:paraId="2F806C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6536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AF4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94B8101" w14:textId="730B26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0B963" w14:textId="2C7C23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4E361" w14:textId="2CC8B5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3E6F8" w14:textId="3C6D83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601,600.00 </w:t>
            </w:r>
          </w:p>
        </w:tc>
      </w:tr>
      <w:tr w:rsidR="008F23D5" w:rsidRPr="008F23D5" w14:paraId="30072C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6AF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200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A88187E" w14:textId="09F733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62207D6E" w14:textId="629FDA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8C5C5" w14:textId="2F4D1A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7E41F" w14:textId="33223B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247,716.00 </w:t>
            </w:r>
          </w:p>
        </w:tc>
      </w:tr>
      <w:tr w:rsidR="008F23D5" w:rsidRPr="008F23D5" w14:paraId="5D11CF3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407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ACC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9BF7317" w14:textId="58784E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AF08B4" w14:textId="0F0447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DC8F1" w14:textId="5E5575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2A06F" w14:textId="697739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304,500.00 </w:t>
            </w:r>
          </w:p>
        </w:tc>
      </w:tr>
      <w:tr w:rsidR="008F23D5" w:rsidRPr="008F23D5" w14:paraId="6745F3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50D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8DB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E257281" w14:textId="0D1330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5DA69D45" w14:textId="6C19D3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C5B2C" w14:textId="4D0BDD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29189" w14:textId="6CE6BD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733,528.00 </w:t>
            </w:r>
          </w:p>
        </w:tc>
      </w:tr>
      <w:tr w:rsidR="008F23D5" w:rsidRPr="008F23D5" w14:paraId="086C61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AB72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174F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469FFB3F" w14:textId="6CADE7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67FFD" w14:textId="3F12FA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8AB7C" w14:textId="051B30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76BB9" w14:textId="7E9716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485,000.00 </w:t>
            </w:r>
          </w:p>
        </w:tc>
      </w:tr>
      <w:tr w:rsidR="008F23D5" w:rsidRPr="008F23D5" w14:paraId="36C934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6654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779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FEA0802" w14:textId="5BF9E5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421D41" w14:textId="072661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908FF" w14:textId="66C3D3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B1C4B" w14:textId="40ADDE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329,000.00 </w:t>
            </w:r>
          </w:p>
        </w:tc>
      </w:tr>
      <w:tr w:rsidR="008F23D5" w:rsidRPr="008F23D5" w14:paraId="3C5DD6D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64E4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215590CC" w14:textId="2B14C0C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A0B2E1" w14:textId="7BD8AB7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B5A99" w14:textId="1571A4D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CF78E6" w14:textId="3449C0F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51,206,004.84 </w:t>
            </w:r>
          </w:p>
        </w:tc>
      </w:tr>
      <w:tr w:rsidR="008F23D5" w:rsidRPr="008F23D5" w14:paraId="634C0D01"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6B96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804C94A" w14:textId="3C4FE9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AB005C" w14:textId="4B1D0B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1D39B984" w14:textId="672CF5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8ECC9A" w14:textId="5026AF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14,946,654.80 </w:t>
            </w:r>
          </w:p>
        </w:tc>
      </w:tr>
      <w:tr w:rsidR="008F23D5" w:rsidRPr="008F23D5" w14:paraId="27540D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BD02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C69F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38CAED3F" w14:textId="55FF41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BFC57A9" w14:textId="66C493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7ABBDD0F" w14:textId="18B25A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C9385" w14:textId="51A37E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1,830,439.00 </w:t>
            </w:r>
          </w:p>
        </w:tc>
      </w:tr>
      <w:tr w:rsidR="008F23D5" w:rsidRPr="008F23D5" w14:paraId="2EF6C6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A1D2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CCC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58150C8A" w14:textId="51976F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3A8F010B" w14:textId="5BF723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B27E6F4" w14:textId="3E30AE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3DDF4" w14:textId="45433C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5,547,648.00 </w:t>
            </w:r>
          </w:p>
        </w:tc>
      </w:tr>
      <w:tr w:rsidR="008F23D5" w:rsidRPr="008F23D5" w14:paraId="484F0D5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C072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B46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64D1D77D" w14:textId="56EFF8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144CDFE" w14:textId="4C1740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F8595" w14:textId="76770B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465B8" w14:textId="532ACB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1,999,912.00 </w:t>
            </w:r>
          </w:p>
        </w:tc>
      </w:tr>
      <w:tr w:rsidR="008F23D5" w:rsidRPr="008F23D5" w14:paraId="1403C66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FF07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7E2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B2A3BD0" w14:textId="03130E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4E458D21" w14:textId="477694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3FA7C" w14:textId="62B5BB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D5C8A" w14:textId="1118D0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851,448.00 </w:t>
            </w:r>
          </w:p>
        </w:tc>
      </w:tr>
      <w:tr w:rsidR="008F23D5" w:rsidRPr="008F23D5" w14:paraId="58BF7E2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FB7C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972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3DD80C42" w14:textId="66BDA6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245B0B95" w14:textId="07C1F1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53D8112B" w14:textId="43BFA3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787BF" w14:textId="5BCEED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5,765,801.25 </w:t>
            </w:r>
          </w:p>
        </w:tc>
      </w:tr>
      <w:tr w:rsidR="008F23D5" w:rsidRPr="008F23D5" w14:paraId="627E35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7A13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0AF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59E0C04F" w14:textId="23C049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1E3E732A" w14:textId="3FE545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CD4CB47" w14:textId="550C45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74565" w14:textId="4DCF7E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1,912,816.50 </w:t>
            </w:r>
          </w:p>
        </w:tc>
      </w:tr>
      <w:tr w:rsidR="008F23D5" w:rsidRPr="008F23D5" w14:paraId="5D079C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3274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6A2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1EE46B21" w14:textId="68B08B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3BEEA309" w14:textId="0E801F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4CF16623" w14:textId="4A35DD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82CB2" w14:textId="73BBC6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716,110.00 </w:t>
            </w:r>
          </w:p>
        </w:tc>
      </w:tr>
      <w:tr w:rsidR="008F23D5" w:rsidRPr="008F23D5" w14:paraId="0AB26F2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1936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09D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0A3E6E3" w14:textId="6FEE3C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4ADD5CCB" w14:textId="724E73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B8C8" w14:textId="4289AE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68CC0" w14:textId="27EF73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1,882,464.00 </w:t>
            </w:r>
          </w:p>
        </w:tc>
      </w:tr>
      <w:tr w:rsidR="008F23D5" w:rsidRPr="008F23D5" w14:paraId="23AE9F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EF6F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6679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4A309BF7" w14:textId="517145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45DC2E98" w14:textId="764627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F44B39" w14:textId="4B88E1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6808D" w14:textId="511764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1,184,610.00 </w:t>
            </w:r>
          </w:p>
        </w:tc>
      </w:tr>
      <w:tr w:rsidR="008F23D5" w:rsidRPr="008F23D5" w14:paraId="01B0FAC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A26E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5E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4BDAB0B7" w14:textId="614872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1FBA3041" w14:textId="4AC594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44D9E3F0" w14:textId="354F33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A3C1C" w14:textId="7A20FB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6,073,329.00 </w:t>
            </w:r>
          </w:p>
        </w:tc>
      </w:tr>
      <w:tr w:rsidR="008F23D5" w:rsidRPr="008F23D5" w14:paraId="0D9EFC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180D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82B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1E74AAB7" w14:textId="36F5DE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7CC5E1BA" w14:textId="05BCDF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4E71A610" w14:textId="030477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C99A3" w14:textId="690D52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2,588,761.29 </w:t>
            </w:r>
          </w:p>
        </w:tc>
      </w:tr>
      <w:tr w:rsidR="008F23D5" w:rsidRPr="008F23D5" w14:paraId="44ACE26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3EA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358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34F593DC" w14:textId="534A18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4C362E0C" w14:textId="3AF6DB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15501" w14:textId="5797CE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6EE9D" w14:textId="36F078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1,948,390.00 </w:t>
            </w:r>
          </w:p>
        </w:tc>
      </w:tr>
      <w:tr w:rsidR="008F23D5" w:rsidRPr="008F23D5" w14:paraId="49DAF3F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6CD2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855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BF4AD33" w14:textId="1E1CC6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04A56A67" w14:textId="4C4B5D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FA1F8" w14:textId="5B347E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59BE7" w14:textId="1003CB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2,400,301.00 </w:t>
            </w:r>
          </w:p>
        </w:tc>
      </w:tr>
      <w:tr w:rsidR="008F23D5" w:rsidRPr="008F23D5" w14:paraId="3092B8D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D245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7010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3DEE6B97" w14:textId="523216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EA24CBA" w14:textId="6DB269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689B6" w14:textId="1DA5C9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DD49E" w14:textId="767EFE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1,557,320.00 </w:t>
            </w:r>
          </w:p>
        </w:tc>
      </w:tr>
      <w:tr w:rsidR="008F23D5" w:rsidRPr="008F23D5" w14:paraId="3A524F4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B061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12B4D02F" w14:textId="038758B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45,713,283.03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DA36747" w14:textId="08C448B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0BDDE38" w14:textId="248B047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02D280" w14:textId="4E24C16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45,713,283.03 </w:t>
            </w:r>
          </w:p>
        </w:tc>
      </w:tr>
      <w:tr w:rsidR="008F23D5" w:rsidRPr="008F23D5" w14:paraId="6414F8D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7CA9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FE378AA" w14:textId="37BAADC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98F6FD" w14:textId="022D4B7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482199" w14:textId="070375A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3DD4AE" w14:textId="12BBB9A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3,267,853.70 </w:t>
            </w:r>
          </w:p>
        </w:tc>
      </w:tr>
      <w:tr w:rsidR="008F23D5" w:rsidRPr="008F23D5" w14:paraId="1FE936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43F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A6D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79FADF1" w14:textId="0207C6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E0D3B0" w14:textId="75EFB2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5D84F" w14:textId="2BC444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83295" w14:textId="298615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522,900.00 </w:t>
            </w:r>
          </w:p>
        </w:tc>
      </w:tr>
      <w:tr w:rsidR="008F23D5" w:rsidRPr="008F23D5" w14:paraId="68EAA9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E907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83B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4E9F903" w14:textId="06183F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F02B198" w14:textId="15E819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3F553" w14:textId="42DD14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75A94" w14:textId="52388E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373,050.00 </w:t>
            </w:r>
          </w:p>
        </w:tc>
      </w:tr>
      <w:tr w:rsidR="008F23D5" w:rsidRPr="008F23D5" w14:paraId="386FF4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3FD9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4C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9A3B6D1" w14:textId="42A02B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08A946B2" w14:textId="3D7808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9DB2D" w14:textId="1FEBE0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A363F" w14:textId="26CA5F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89,387.50 </w:t>
            </w:r>
          </w:p>
        </w:tc>
      </w:tr>
      <w:tr w:rsidR="008F23D5" w:rsidRPr="008F23D5" w14:paraId="7AAF536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4E59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878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CCBB60D" w14:textId="0EC98E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404A4" w14:textId="5C2EF9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2D1FC" w14:textId="1EDDC5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E722F" w14:textId="67BAB4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405,900.00 </w:t>
            </w:r>
          </w:p>
        </w:tc>
      </w:tr>
      <w:tr w:rsidR="008F23D5" w:rsidRPr="008F23D5" w14:paraId="096E339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FB0E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316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A072213" w14:textId="6AB0BB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B32FA8" w14:textId="29DAA6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82A81" w14:textId="29191E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3750C" w14:textId="6EF5DE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900,000.00 </w:t>
            </w:r>
          </w:p>
        </w:tc>
      </w:tr>
      <w:tr w:rsidR="008F23D5" w:rsidRPr="008F23D5" w14:paraId="43AC95E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CEBD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13A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672C890D" w14:textId="64057E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3292A438" w14:textId="2AB592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2D2C8" w14:textId="645F93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D25B6" w14:textId="134DAE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976,616.20 </w:t>
            </w:r>
          </w:p>
        </w:tc>
      </w:tr>
      <w:tr w:rsidR="008F23D5" w:rsidRPr="008F23D5" w14:paraId="0C7D0D4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F903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D4C6AE4" w14:textId="50E5A86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5,666,900.00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AD8FA9" w14:textId="6EE7FAB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6D1047" w14:textId="68E97DD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162B04" w14:textId="5E5B3F2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5,666,900.00 </w:t>
            </w:r>
          </w:p>
        </w:tc>
      </w:tr>
      <w:tr w:rsidR="008F23D5" w:rsidRPr="008F23D5" w14:paraId="7C3D90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3019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092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05C1317C" w14:textId="546D4A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5F940D34" w14:textId="2184FE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B75B5" w14:textId="7E0AED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F7739" w14:textId="0F5489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343,573.20 </w:t>
            </w:r>
          </w:p>
        </w:tc>
      </w:tr>
      <w:tr w:rsidR="008F23D5" w:rsidRPr="008F23D5" w14:paraId="2161230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5692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F477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6B64B12F" w14:textId="4C8EF7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0EE50F0" w14:textId="73B04F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3BA37" w14:textId="450287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B9E35" w14:textId="245501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355,320.00 </w:t>
            </w:r>
          </w:p>
        </w:tc>
      </w:tr>
      <w:tr w:rsidR="008F23D5" w:rsidRPr="008F23D5" w14:paraId="598C9E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8CF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50D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62B0AF4" w14:textId="62551E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C4FE1ED" w14:textId="314A75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AE5CF" w14:textId="4322A1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F368E" w14:textId="588880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243,125.00 </w:t>
            </w:r>
          </w:p>
        </w:tc>
      </w:tr>
      <w:tr w:rsidR="008F23D5" w:rsidRPr="008F23D5" w14:paraId="010269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9026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DCD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6F128BB" w14:textId="35CE70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6A8B" w14:textId="5F34BD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843D1" w14:textId="0C4988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E835E" w14:textId="3D07AD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376,650.00 </w:t>
            </w:r>
          </w:p>
        </w:tc>
      </w:tr>
      <w:tr w:rsidR="008F23D5" w:rsidRPr="008F23D5" w14:paraId="0FE5914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33BE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D6B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7040B320" w14:textId="066ECA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24D7EB" w14:textId="3705E5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C57F9" w14:textId="092093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799D7" w14:textId="2DBFD9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123,800.00 </w:t>
            </w:r>
          </w:p>
        </w:tc>
      </w:tr>
      <w:tr w:rsidR="008F23D5" w:rsidRPr="008F23D5" w14:paraId="5DDC6A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3A8F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5D7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4BD87C19" w14:textId="29F5FB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B1DB2EF" w14:textId="11C71F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64B39" w14:textId="4D42DF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09FB9" w14:textId="42FE0A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241,200.00 </w:t>
            </w:r>
          </w:p>
        </w:tc>
      </w:tr>
      <w:tr w:rsidR="008F23D5" w:rsidRPr="008F23D5" w14:paraId="189ACF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0395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5D2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E7C4040" w14:textId="6C97C3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FB9B942" w14:textId="36C128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4E2EE" w14:textId="5D97D1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2A903" w14:textId="5A3B71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370,131.30 </w:t>
            </w:r>
          </w:p>
        </w:tc>
      </w:tr>
      <w:tr w:rsidR="008F23D5" w:rsidRPr="008F23D5" w14:paraId="620C3C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9D6C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127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6FE73E37" w14:textId="1FC15D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54ABE1E" w14:textId="0897C4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C3B5E" w14:textId="74E009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E8760" w14:textId="0297C2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1,404,855.00 </w:t>
            </w:r>
          </w:p>
        </w:tc>
      </w:tr>
      <w:tr w:rsidR="008F23D5" w:rsidRPr="008F23D5" w14:paraId="1C06286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79D5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B6F9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5C5BA8C" w14:textId="445389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0D923E8A" w14:textId="25B6AD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5F805" w14:textId="1C897F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8A105" w14:textId="7E57E3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1,616,043.70 </w:t>
            </w:r>
          </w:p>
        </w:tc>
      </w:tr>
      <w:tr w:rsidR="008F23D5" w:rsidRPr="008F23D5" w14:paraId="40F1065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93E0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E66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E1D2CF0" w14:textId="5E4981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0051C84F" w14:textId="44DB1B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E3F5C" w14:textId="762A7D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1A342" w14:textId="15F5BF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592,201.80 </w:t>
            </w:r>
          </w:p>
        </w:tc>
      </w:tr>
      <w:tr w:rsidR="008F23D5" w:rsidRPr="008F23D5" w14:paraId="5037A7B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D6968"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111BC42" w14:textId="51964C6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10,709,852.30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700505" w14:textId="653108B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D70E0" w14:textId="2DB2E26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6015F9" w14:textId="2BF41E9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10,709,852.30 </w:t>
            </w:r>
          </w:p>
        </w:tc>
      </w:tr>
      <w:tr w:rsidR="008F23D5" w:rsidRPr="008F23D5" w14:paraId="14F7EC2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991B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7CD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F22C3C5" w14:textId="790EFB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73BD5679" w14:textId="4CE3D0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B4E2D" w14:textId="237016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2F5AD" w14:textId="3EC3D1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566,035.50 </w:t>
            </w:r>
          </w:p>
        </w:tc>
      </w:tr>
      <w:tr w:rsidR="008F23D5" w:rsidRPr="008F23D5" w14:paraId="4D478E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C5DA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0B6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F4234C8" w14:textId="0307C4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9EFDA29" w14:textId="5F6D68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13A53" w14:textId="0FFE3E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75D6B" w14:textId="1A2954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645,252.75 </w:t>
            </w:r>
          </w:p>
        </w:tc>
      </w:tr>
      <w:tr w:rsidR="008F23D5" w:rsidRPr="008F23D5" w14:paraId="75ECFD5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2293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46B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5F799713" w14:textId="0B5EC5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6A59E60" w14:textId="00DF8C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9A6FD" w14:textId="78E035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7F0C8" w14:textId="567F1E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707,806.50 </w:t>
            </w:r>
          </w:p>
        </w:tc>
      </w:tr>
      <w:tr w:rsidR="008F23D5" w:rsidRPr="008F23D5" w14:paraId="3C19A3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F3CB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9BB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CDFC1F5" w14:textId="167CAF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F20CECF" w14:textId="1F3B68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AD051" w14:textId="71E5F6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6633C" w14:textId="7C128B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645,252.75 </w:t>
            </w:r>
          </w:p>
        </w:tc>
      </w:tr>
      <w:tr w:rsidR="008F23D5" w:rsidRPr="008F23D5" w14:paraId="0A6B679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29E9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B5C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88C0935" w14:textId="5DF6AD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3F4A0E72" w14:textId="26D644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8FD3D" w14:textId="2FA6B2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7CE20" w14:textId="25BAC5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923,100.00 </w:t>
            </w:r>
          </w:p>
        </w:tc>
      </w:tr>
      <w:tr w:rsidR="008F23D5" w:rsidRPr="008F23D5" w14:paraId="53ADDA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2982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4BB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FD19730" w14:textId="067F6A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56A20B11" w14:textId="3F2529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F641E" w14:textId="3599B6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09DAE" w14:textId="009B54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699,050.55 </w:t>
            </w:r>
          </w:p>
        </w:tc>
      </w:tr>
      <w:tr w:rsidR="008F23D5" w:rsidRPr="008F23D5" w14:paraId="0B94126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D92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04A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053846D6" w14:textId="019716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B0223EE" w14:textId="681AC4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95765" w14:textId="639972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ABA25" w14:textId="44B260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602,806.50 </w:t>
            </w:r>
          </w:p>
        </w:tc>
      </w:tr>
      <w:tr w:rsidR="008F23D5" w:rsidRPr="008F23D5" w14:paraId="5EE232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2E80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B98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0382B969" w14:textId="1F8617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490FB40E" w14:textId="42B17C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B6A49" w14:textId="2934C8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9745E" w14:textId="5FE31D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1,559,325.00 </w:t>
            </w:r>
          </w:p>
        </w:tc>
      </w:tr>
      <w:tr w:rsidR="008F23D5" w:rsidRPr="008F23D5" w14:paraId="43D92F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92EA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02F7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1D8A2F2" w14:textId="6ED913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EEFEDCA" w14:textId="6DD7C9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229FC" w14:textId="38523E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18CF4" w14:textId="6E3130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827,806.50 </w:t>
            </w:r>
          </w:p>
        </w:tc>
      </w:tr>
      <w:tr w:rsidR="008F23D5" w:rsidRPr="008F23D5" w14:paraId="1FC7B5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C562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34C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4C0C35A0" w14:textId="6A79FC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21857" w14:textId="364707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C7395" w14:textId="729E59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AFAE3" w14:textId="4C275D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r>
      <w:tr w:rsidR="008F23D5" w:rsidRPr="008F23D5" w14:paraId="469B9E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CA8F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A84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55F88B51" w14:textId="24CED1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3B05845C" w14:textId="53491B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38068" w14:textId="418D06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1FE75" w14:textId="336AA6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848,685.00 </w:t>
            </w:r>
          </w:p>
        </w:tc>
      </w:tr>
      <w:tr w:rsidR="008F23D5" w:rsidRPr="008F23D5" w14:paraId="34E15B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8FA1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E0E29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0687B92" w14:textId="0DD6ED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594EAF" w14:textId="448F39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C3D5B" w14:textId="489633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AA53A" w14:textId="01CF84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r>
      <w:tr w:rsidR="008F23D5" w:rsidRPr="008F23D5" w14:paraId="38DF7F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BE37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1574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D0DB726" w14:textId="6A8626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123818C8" w14:textId="2E650A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B5A65" w14:textId="7FC4C0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78ED5" w14:textId="3B2F07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749,731.25 </w:t>
            </w:r>
          </w:p>
        </w:tc>
      </w:tr>
      <w:tr w:rsidR="008F23D5" w:rsidRPr="008F23D5" w14:paraId="002DD6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605F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03E5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78B510AE" w14:textId="5B611E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4DEB6E" w14:textId="654BD7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DBD7E" w14:textId="1E9F30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B5F25" w14:textId="30E40B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585,000.00 </w:t>
            </w:r>
          </w:p>
        </w:tc>
      </w:tr>
      <w:tr w:rsidR="008F23D5" w:rsidRPr="008F23D5" w14:paraId="3ED35A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D431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4FB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9BF4265" w14:textId="7CEBDF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631938" w14:textId="6DA422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B7534" w14:textId="3DB75A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C0909" w14:textId="73848C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r>
      <w:tr w:rsidR="008F23D5" w:rsidRPr="008F23D5" w14:paraId="0633251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5CF9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24691298" w14:textId="483D2A6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DFB230A" w14:textId="524645B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7C1DF5" w14:textId="1776926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962C6C" w14:textId="5AC9B40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8,561,776.83 </w:t>
            </w:r>
          </w:p>
        </w:tc>
      </w:tr>
      <w:tr w:rsidR="008F23D5" w:rsidRPr="008F23D5" w14:paraId="690D626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1E48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7EE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0A2C77C" w14:textId="10F7E0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FCBB2FE" w14:textId="04F495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E970A" w14:textId="4D7863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5092A" w14:textId="5CF5E2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168,087.15 </w:t>
            </w:r>
          </w:p>
        </w:tc>
      </w:tr>
      <w:tr w:rsidR="008F23D5" w:rsidRPr="008F23D5" w14:paraId="6FB6E64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001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3B4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293A9135" w14:textId="4C3B16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6E1551A" w14:textId="018388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AAC9C" w14:textId="3852B9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CBCE1" w14:textId="04F6B1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1,637,550.00 </w:t>
            </w:r>
          </w:p>
        </w:tc>
      </w:tr>
      <w:tr w:rsidR="008F23D5" w:rsidRPr="008F23D5" w14:paraId="727E515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CB96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2C5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17146C0" w14:textId="441888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42B1D" w14:textId="1569E9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6B8A7" w14:textId="5C74BC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68C3A" w14:textId="40FE88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453,600.00 </w:t>
            </w:r>
          </w:p>
        </w:tc>
      </w:tr>
      <w:tr w:rsidR="008F23D5" w:rsidRPr="008F23D5" w14:paraId="2B5B58D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2EF8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D3E7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5B41CB92" w14:textId="59E29A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2B7B4E" w14:textId="13A27A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61BF4" w14:textId="0E0AC2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B3775" w14:textId="70F17B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949,500.00 </w:t>
            </w:r>
          </w:p>
        </w:tc>
      </w:tr>
      <w:tr w:rsidR="008F23D5" w:rsidRPr="008F23D5" w14:paraId="4690765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C526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1FD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59880227" w14:textId="7B7E1D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1C77167" w14:textId="0E7A97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65116" w14:textId="15C229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19C92" w14:textId="5AE17C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1,183,950.00 </w:t>
            </w:r>
          </w:p>
        </w:tc>
      </w:tr>
      <w:tr w:rsidR="008F23D5" w:rsidRPr="008F23D5" w14:paraId="13A533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7BC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1A60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063A8FC5" w14:textId="173E9D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A2168" w14:textId="5A0F37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04609" w14:textId="17D207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B840A" w14:textId="20259B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900,000.00 </w:t>
            </w:r>
          </w:p>
        </w:tc>
      </w:tr>
      <w:tr w:rsidR="008F23D5" w:rsidRPr="008F23D5" w14:paraId="164A6D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33A4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FB2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576EAF63" w14:textId="1D537B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4C4B443A" w14:textId="2599EB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5480C" w14:textId="26A81E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9F28A" w14:textId="275332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67,914.00 </w:t>
            </w:r>
          </w:p>
        </w:tc>
      </w:tr>
      <w:tr w:rsidR="008F23D5" w:rsidRPr="008F23D5" w14:paraId="6D0AD6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6B6E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30C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504314C" w14:textId="76CC23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CE40FD8" w14:textId="23AD53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0A623" w14:textId="1910C2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2704C" w14:textId="3EF283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92,723.73 </w:t>
            </w:r>
          </w:p>
        </w:tc>
      </w:tr>
      <w:tr w:rsidR="008F23D5" w:rsidRPr="008F23D5" w14:paraId="143608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1AE2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2E6C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62D6878" w14:textId="3898BB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0D9232" w14:textId="70EEAB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E5066" w14:textId="13EF19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F106E" w14:textId="78F610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180,000.00 </w:t>
            </w:r>
          </w:p>
        </w:tc>
      </w:tr>
      <w:tr w:rsidR="008F23D5" w:rsidRPr="008F23D5" w14:paraId="387B13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B4DF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B04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9400EB" w14:textId="5F91F6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14F4060C" w14:textId="3925D2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8C98E" w14:textId="085327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94C91" w14:textId="7E5F7D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1,103,655.60 </w:t>
            </w:r>
          </w:p>
        </w:tc>
      </w:tr>
      <w:tr w:rsidR="008F23D5" w:rsidRPr="008F23D5" w14:paraId="22478D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5BBC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29A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B9EBF81" w14:textId="13A9DC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259B4A" w14:textId="5B7CF2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36782" w14:textId="50B452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6C95C" w14:textId="23371A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1,143,000.00 </w:t>
            </w:r>
          </w:p>
        </w:tc>
      </w:tr>
      <w:tr w:rsidR="008F23D5" w:rsidRPr="008F23D5" w14:paraId="25EC86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831A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61D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4064555" w14:textId="7D2D2B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3F9EA938" w14:textId="5852C4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E8CEE" w14:textId="768982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15A28" w14:textId="2D69E6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568,882.35 </w:t>
            </w:r>
          </w:p>
        </w:tc>
      </w:tr>
      <w:tr w:rsidR="008F23D5" w:rsidRPr="008F23D5" w14:paraId="486E60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7174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594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ACDEC74" w14:textId="544EDD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38F4F9B4" w14:textId="362C41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C46E2" w14:textId="5CCFEE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8136F" w14:textId="6E305D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67,914.00 </w:t>
            </w:r>
          </w:p>
        </w:tc>
      </w:tr>
      <w:tr w:rsidR="008F23D5" w:rsidRPr="008F23D5" w14:paraId="702540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C191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BDF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2D7F7350" w14:textId="48A8A5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7833B" w14:textId="1D3931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226A1" w14:textId="5A3582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0D12C" w14:textId="25CD90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 </w:t>
            </w:r>
          </w:p>
        </w:tc>
      </w:tr>
      <w:tr w:rsidR="008F23D5" w:rsidRPr="008F23D5" w14:paraId="71F9E85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8A9E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8DBBD3D" w14:textId="6FE9330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17,506,900.20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F7CCB1" w14:textId="649822D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745BC5" w14:textId="38B195E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17A9E" w14:textId="211EFF1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17,506,900.20 </w:t>
            </w:r>
          </w:p>
        </w:tc>
      </w:tr>
      <w:tr w:rsidR="008F23D5" w:rsidRPr="008F23D5" w14:paraId="6B5744E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470B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174B4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5446AC0" w14:textId="6CE2BF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6CC02509" w14:textId="6A95C8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9A995" w14:textId="347D35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B6E67" w14:textId="257886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642,659.00 </w:t>
            </w:r>
          </w:p>
        </w:tc>
      </w:tr>
      <w:tr w:rsidR="008F23D5" w:rsidRPr="008F23D5" w14:paraId="0DA167B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2EF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1E7F7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B1166F8" w14:textId="055CA2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75A80425" w14:textId="765568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3E74B" w14:textId="6BB78D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CF8CC" w14:textId="6E865A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604,785.00 </w:t>
            </w:r>
          </w:p>
        </w:tc>
      </w:tr>
      <w:tr w:rsidR="008F23D5" w:rsidRPr="008F23D5" w14:paraId="2A52555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423B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3AA9C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3518AE8" w14:textId="7E85FA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3A4AA2F9" w14:textId="3F7CD8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B093D" w14:textId="50E546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E60BF" w14:textId="3A3E1C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1,191,825.00 </w:t>
            </w:r>
          </w:p>
        </w:tc>
      </w:tr>
      <w:tr w:rsidR="008F23D5" w:rsidRPr="008F23D5" w14:paraId="640B45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05E78"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A54EB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6CBFF31" w14:textId="110DF4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464,700.00 </w:t>
            </w:r>
          </w:p>
        </w:tc>
        <w:tc>
          <w:tcPr>
            <w:tcW w:w="810" w:type="pct"/>
            <w:tcBorders>
              <w:top w:val="nil"/>
              <w:left w:val="nil"/>
              <w:bottom w:val="single" w:sz="4" w:space="0" w:color="000000"/>
              <w:right w:val="single" w:sz="4" w:space="0" w:color="000000"/>
            </w:tcBorders>
            <w:shd w:val="clear" w:color="auto" w:fill="auto"/>
            <w:noWrap/>
            <w:vAlign w:val="bottom"/>
            <w:hideMark/>
          </w:tcPr>
          <w:p w14:paraId="2B09BDDD" w14:textId="1CF294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59091" w14:textId="6AA29B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7D6E1" w14:textId="73660B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464,700.00 </w:t>
            </w:r>
          </w:p>
        </w:tc>
      </w:tr>
      <w:tr w:rsidR="008F23D5" w:rsidRPr="008F23D5" w14:paraId="48E97C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9246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FA6CD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D1DDD4E" w14:textId="55ECFB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5DBFE23C" w14:textId="7ABEB8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6FD07" w14:textId="56AA49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5B83B" w14:textId="3BB532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300,580.00 </w:t>
            </w:r>
          </w:p>
        </w:tc>
      </w:tr>
      <w:tr w:rsidR="008F23D5" w:rsidRPr="008F23D5" w14:paraId="3ACD81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FEA9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4E809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4CF16AF" w14:textId="088A60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628A3" w14:textId="2EAE7F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1F917" w14:textId="51D98E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DB534" w14:textId="24560D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451,800.00 </w:t>
            </w:r>
          </w:p>
        </w:tc>
      </w:tr>
      <w:tr w:rsidR="008F23D5" w:rsidRPr="008F23D5" w14:paraId="694200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EF8C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2CAB0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4F05F69" w14:textId="212122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89176B" w14:textId="137BEA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406F1" w14:textId="375531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AFF54" w14:textId="4CF903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872,800.00 </w:t>
            </w:r>
          </w:p>
        </w:tc>
      </w:tr>
      <w:tr w:rsidR="008F23D5" w:rsidRPr="008F23D5" w14:paraId="1E95A7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19BE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67EF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065DB1E4" w14:textId="1FDFD5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7E3E1C" w14:textId="185865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1A08C" w14:textId="20AE75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8F5AB" w14:textId="24C0BA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1,618,400.00 </w:t>
            </w:r>
          </w:p>
        </w:tc>
      </w:tr>
      <w:tr w:rsidR="008F23D5" w:rsidRPr="008F23D5" w14:paraId="4E7CCB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53511"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A41CD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97973AD" w14:textId="557A2D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63576872" w14:textId="74282E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ECAE3" w14:textId="3D652D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A2868" w14:textId="571D1F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1,187,107.00 </w:t>
            </w:r>
          </w:p>
        </w:tc>
      </w:tr>
      <w:tr w:rsidR="008F23D5" w:rsidRPr="008F23D5" w14:paraId="7B2115D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EACF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08F7C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6BA5D1AA" w14:textId="062514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2,438,662.50 </w:t>
            </w:r>
          </w:p>
        </w:tc>
        <w:tc>
          <w:tcPr>
            <w:tcW w:w="810" w:type="pct"/>
            <w:tcBorders>
              <w:top w:val="nil"/>
              <w:left w:val="nil"/>
              <w:bottom w:val="single" w:sz="4" w:space="0" w:color="000000"/>
              <w:right w:val="single" w:sz="4" w:space="0" w:color="000000"/>
            </w:tcBorders>
            <w:shd w:val="clear" w:color="auto" w:fill="auto"/>
            <w:noWrap/>
            <w:vAlign w:val="bottom"/>
            <w:hideMark/>
          </w:tcPr>
          <w:p w14:paraId="5369660F" w14:textId="395B26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D3EAB" w14:textId="6F081C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9EB35" w14:textId="799D27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2,438,662.50 </w:t>
            </w:r>
          </w:p>
        </w:tc>
      </w:tr>
      <w:tr w:rsidR="008F23D5" w:rsidRPr="008F23D5" w14:paraId="5764120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08F4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6A3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7E013752" w14:textId="76F2CF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0FB42EAB" w14:textId="50E07A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EFC90" w14:textId="4E20E6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BDAC1" w14:textId="4C59D8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1,488,150.00 </w:t>
            </w:r>
          </w:p>
        </w:tc>
      </w:tr>
      <w:tr w:rsidR="008F23D5" w:rsidRPr="008F23D5" w14:paraId="643D4B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4704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551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6EB0B9ED" w14:textId="280C94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D9AD51" w14:textId="5F0D82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AA56A" w14:textId="1142E3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894B3" w14:textId="4AFCB1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450,000.00 </w:t>
            </w:r>
          </w:p>
        </w:tc>
      </w:tr>
      <w:tr w:rsidR="008F23D5" w:rsidRPr="008F23D5" w14:paraId="7A041EE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846B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E21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21F036C" w14:textId="01EC8E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AD31849" w14:textId="37B81F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75806" w14:textId="41E370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8BE2A" w14:textId="7D6596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1,184,171.70 </w:t>
            </w:r>
          </w:p>
        </w:tc>
      </w:tr>
      <w:tr w:rsidR="008F23D5" w:rsidRPr="008F23D5" w14:paraId="307F95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1A4D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D6C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1F469E9" w14:textId="431461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1,574,250.00 </w:t>
            </w:r>
          </w:p>
        </w:tc>
        <w:tc>
          <w:tcPr>
            <w:tcW w:w="810" w:type="pct"/>
            <w:tcBorders>
              <w:top w:val="nil"/>
              <w:left w:val="nil"/>
              <w:bottom w:val="single" w:sz="4" w:space="0" w:color="000000"/>
              <w:right w:val="single" w:sz="4" w:space="0" w:color="000000"/>
            </w:tcBorders>
            <w:shd w:val="clear" w:color="auto" w:fill="auto"/>
            <w:noWrap/>
            <w:vAlign w:val="bottom"/>
            <w:hideMark/>
          </w:tcPr>
          <w:p w14:paraId="688FD5DA" w14:textId="110564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BED99" w14:textId="1CA346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70BE0" w14:textId="607FBD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1,574,250.00 </w:t>
            </w:r>
          </w:p>
        </w:tc>
      </w:tr>
      <w:tr w:rsidR="008F23D5" w:rsidRPr="008F23D5" w14:paraId="478218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9463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6FD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757A6FB" w14:textId="6C659E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28ADC64C" w14:textId="104FCD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D26A8" w14:textId="782610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0B4BB" w14:textId="0D2F6D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1,395,870.00 </w:t>
            </w:r>
          </w:p>
        </w:tc>
      </w:tr>
      <w:tr w:rsidR="008F23D5" w:rsidRPr="008F23D5" w14:paraId="2304B2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5DFD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A40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2716B4AC" w14:textId="6C601E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2D1DF5DD" w14:textId="34AC8D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DEEC8" w14:textId="7C6769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E6425" w14:textId="25FB2F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746,375.00 </w:t>
            </w:r>
          </w:p>
        </w:tc>
      </w:tr>
      <w:tr w:rsidR="008F23D5" w:rsidRPr="008F23D5" w14:paraId="349FBF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DD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478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FBF068B" w14:textId="23B326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E6AC70F" w14:textId="30BA65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345A4" w14:textId="23AB0D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39172" w14:textId="1D1FEB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894,765.00 </w:t>
            </w:r>
          </w:p>
        </w:tc>
      </w:tr>
      <w:tr w:rsidR="008F23D5" w:rsidRPr="008F23D5" w14:paraId="681883C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89DE1D"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71ADF32" w14:textId="1BCFA42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7CF140ED" w14:textId="2A08ADA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E54B40A" w14:textId="5F66980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8BCBDC" w14:textId="5F821C0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67,827,292.20 </w:t>
            </w:r>
          </w:p>
        </w:tc>
      </w:tr>
      <w:tr w:rsidR="008F23D5" w:rsidRPr="008F23D5" w14:paraId="26672A7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510E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EE59DE4" w14:textId="3822263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73454" w14:textId="019FE8D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CF6823" w14:textId="273A40A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0DAD697" w14:textId="44B9B36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16,198,773.50 </w:t>
            </w:r>
          </w:p>
        </w:tc>
      </w:tr>
      <w:tr w:rsidR="008F23D5" w:rsidRPr="008F23D5" w14:paraId="00446A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4AEE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6E3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A8EE08D" w14:textId="29A6B8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6495DE9" w14:textId="2BFCDF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48192" w14:textId="247140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B9448" w14:textId="7807D3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1,486,728.00 </w:t>
            </w:r>
          </w:p>
        </w:tc>
      </w:tr>
      <w:tr w:rsidR="008F23D5" w:rsidRPr="008F23D5" w14:paraId="0DEA91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B0EC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2F14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75E8110" w14:textId="075716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F8A27F8" w14:textId="7301BB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C10CF" w14:textId="7CF93F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DCC7C" w14:textId="15DEBA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339,865.16 </w:t>
            </w:r>
          </w:p>
        </w:tc>
      </w:tr>
      <w:tr w:rsidR="008F23D5" w:rsidRPr="008F23D5" w14:paraId="7F8DE7A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BECC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696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1797DBF4" w14:textId="115302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37DDEF5D" w14:textId="2767A5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4A6D0" w14:textId="75DE5F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06635" w14:textId="60C7A8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958,084.47 </w:t>
            </w:r>
          </w:p>
        </w:tc>
      </w:tr>
      <w:tr w:rsidR="008F23D5" w:rsidRPr="008F23D5" w14:paraId="1471A0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BE66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1D77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22734A2C" w14:textId="14BE9D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BF139F9" w14:textId="18885F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049E3F1" w14:textId="6B6BA2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A7044" w14:textId="121D97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1,961,210.81 </w:t>
            </w:r>
          </w:p>
        </w:tc>
      </w:tr>
      <w:tr w:rsidR="008F23D5" w:rsidRPr="008F23D5" w14:paraId="398B6C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64A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F58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6C27B290" w14:textId="340463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49FA203E" w14:textId="65EE23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B3D3F3" w14:textId="733BB3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6DA8E" w14:textId="66D616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488,541.24 </w:t>
            </w:r>
          </w:p>
        </w:tc>
      </w:tr>
      <w:tr w:rsidR="008F23D5" w:rsidRPr="008F23D5" w14:paraId="6D17FAD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0E39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806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6E4967A4" w14:textId="19A556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1119E575" w14:textId="44C533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47C1E" w14:textId="02DB50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A50BB" w14:textId="0A0FFF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2,637,016.28 </w:t>
            </w:r>
          </w:p>
        </w:tc>
      </w:tr>
      <w:tr w:rsidR="008F23D5" w:rsidRPr="008F23D5" w14:paraId="2D0ABA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FBD7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435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7B4DB837" w14:textId="68B595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6FA10FBD" w14:textId="2FDB6B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5A5F2" w14:textId="585203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BF820" w14:textId="613D2B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795,243.13 </w:t>
            </w:r>
          </w:p>
        </w:tc>
      </w:tr>
      <w:tr w:rsidR="008F23D5" w:rsidRPr="008F23D5" w14:paraId="63A4CC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EB46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CB0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650DEFD3" w14:textId="0C7728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2B66BEF" w14:textId="11A312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79A73" w14:textId="7552C5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CF376" w14:textId="424A1D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960,396.60 </w:t>
            </w:r>
          </w:p>
        </w:tc>
      </w:tr>
      <w:tr w:rsidR="008F23D5" w:rsidRPr="008F23D5" w14:paraId="15BA672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3E95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B8B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B85CA6E" w14:textId="474D7C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16B3BC73" w14:textId="1094E0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13D21" w14:textId="027A16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2DB0E" w14:textId="66E5B6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146,033.52 </w:t>
            </w:r>
          </w:p>
        </w:tc>
      </w:tr>
      <w:tr w:rsidR="008F23D5" w:rsidRPr="008F23D5" w14:paraId="6EF8D34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500F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1DDF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13E14D8" w14:textId="3E2844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5B26575" w14:textId="34CA88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AFBD0" w14:textId="557C53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B5141" w14:textId="52CA2E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268,021.36 </w:t>
            </w:r>
          </w:p>
        </w:tc>
      </w:tr>
      <w:tr w:rsidR="008F23D5" w:rsidRPr="008F23D5" w14:paraId="535EBF4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FCA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F57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34992C98" w14:textId="494155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73508F1E" w14:textId="119398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F722C" w14:textId="06AAC9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C00FD" w14:textId="7BEBB9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142,221.40 </w:t>
            </w:r>
          </w:p>
        </w:tc>
      </w:tr>
      <w:tr w:rsidR="008F23D5" w:rsidRPr="008F23D5" w14:paraId="7E12CC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BF62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02D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11524243" w14:textId="739683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BC4C42E" w14:textId="7249F9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6E942" w14:textId="1726EF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F6CEF" w14:textId="1F2FFB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821,587.29 </w:t>
            </w:r>
          </w:p>
        </w:tc>
      </w:tr>
      <w:tr w:rsidR="008F23D5" w:rsidRPr="008F23D5" w14:paraId="49FE709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E473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EBD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757A525" w14:textId="69CE98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186734DD" w14:textId="060B58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3D382" w14:textId="44766B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5F82B" w14:textId="11C40F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1,934,274.04 </w:t>
            </w:r>
          </w:p>
        </w:tc>
      </w:tr>
      <w:tr w:rsidR="008F23D5" w:rsidRPr="008F23D5" w14:paraId="536075F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1810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0E5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25D3042C" w14:textId="1FADEE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2B53D604" w14:textId="7C90AC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61C9D" w14:textId="515E06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47F9C" w14:textId="23B149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1,694,895.68 </w:t>
            </w:r>
          </w:p>
        </w:tc>
      </w:tr>
      <w:tr w:rsidR="008F23D5" w:rsidRPr="008F23D5" w14:paraId="3B3E3B3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9522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267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88AF327" w14:textId="6E3728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259EEE25" w14:textId="4FAA9C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2C626" w14:textId="5D4181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88F4D" w14:textId="2E222F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262,743.04 </w:t>
            </w:r>
          </w:p>
        </w:tc>
      </w:tr>
      <w:tr w:rsidR="008F23D5" w:rsidRPr="008F23D5" w14:paraId="444EE8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36AD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60E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41F4230B" w14:textId="5F1F66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4DF146B8" w14:textId="5A6DA2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2E5FF" w14:textId="3DE233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E49B9" w14:textId="7AD530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422,586.50 </w:t>
            </w:r>
          </w:p>
        </w:tc>
      </w:tr>
      <w:tr w:rsidR="008F23D5" w:rsidRPr="008F23D5" w14:paraId="4B359F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487A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449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374C63E4" w14:textId="238A4C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08A0EAAA" w14:textId="4E5E61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71E27" w14:textId="67FE44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C7FF4" w14:textId="07B5FC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612,809.60 </w:t>
            </w:r>
          </w:p>
        </w:tc>
      </w:tr>
      <w:tr w:rsidR="008F23D5" w:rsidRPr="008F23D5" w14:paraId="1D8DE8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4998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332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307728E2" w14:textId="11B293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666841E3" w14:textId="663DE4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48EDC" w14:textId="20772C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96F41" w14:textId="1E477E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266,515.38 </w:t>
            </w:r>
          </w:p>
        </w:tc>
      </w:tr>
      <w:tr w:rsidR="008F23D5" w:rsidRPr="008F23D5" w14:paraId="166A69B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0590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04EEB0" w14:textId="3146CB9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459ACC" w14:textId="46EF452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505B2E" w14:textId="16A03F9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C6A9BC" w14:textId="4F3EECE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5,424,838.42 </w:t>
            </w:r>
          </w:p>
        </w:tc>
      </w:tr>
      <w:tr w:rsidR="008F23D5" w:rsidRPr="008F23D5" w14:paraId="255D3EF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651D9"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F5EA6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1D23B76F" w14:textId="43439C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7E40DF55" w14:textId="50F01D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4C10F" w14:textId="54CC98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C2F159F" w14:textId="151F7D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687,256.42 </w:t>
            </w:r>
          </w:p>
        </w:tc>
      </w:tr>
      <w:tr w:rsidR="008F23D5" w:rsidRPr="008F23D5" w14:paraId="650CF91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476A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882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46089A3B" w14:textId="590AD4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3119C4E" w14:textId="137BEF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63220" w14:textId="417D81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DF501" w14:textId="0B2BF0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269,606.91 </w:t>
            </w:r>
          </w:p>
        </w:tc>
      </w:tr>
      <w:tr w:rsidR="008F23D5" w:rsidRPr="008F23D5" w14:paraId="6E35D7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D878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536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02090BB9" w14:textId="56837C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0135A4D" w14:textId="7915C9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C0840" w14:textId="17F4AE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56CA5" w14:textId="306C90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471,553.00 </w:t>
            </w:r>
          </w:p>
        </w:tc>
      </w:tr>
      <w:tr w:rsidR="008F23D5" w:rsidRPr="008F23D5" w14:paraId="3CAB6C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0706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4B6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33B9E86" w14:textId="618D8A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13D5DA9" w14:textId="3CA825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EF449" w14:textId="14CB04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E70D5" w14:textId="5855D0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653,789.64 </w:t>
            </w:r>
          </w:p>
        </w:tc>
      </w:tr>
      <w:tr w:rsidR="008F23D5" w:rsidRPr="008F23D5" w14:paraId="7A516B9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AC58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79A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44DF2EFC" w14:textId="6F28B9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411A5017" w14:textId="7ECAD6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F5454" w14:textId="14A55F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2E96B" w14:textId="4995FD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586,862.40 </w:t>
            </w:r>
          </w:p>
        </w:tc>
      </w:tr>
      <w:tr w:rsidR="008F23D5" w:rsidRPr="008F23D5" w14:paraId="4F37D7F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A33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E5B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7A0675FC" w14:textId="22862A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942CD" w14:textId="0E3F39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48EDB" w14:textId="03F8F7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96657" w14:textId="6D02F6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822,500.00 </w:t>
            </w:r>
          </w:p>
        </w:tc>
      </w:tr>
      <w:tr w:rsidR="008F23D5" w:rsidRPr="008F23D5" w14:paraId="67377F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5200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BA68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E817DE4" w14:textId="7367D9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8C74150" w14:textId="1158B6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1575B" w14:textId="5475F2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107DD" w14:textId="5FEAA2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415,229.29 </w:t>
            </w:r>
          </w:p>
        </w:tc>
      </w:tr>
      <w:tr w:rsidR="008F23D5" w:rsidRPr="008F23D5" w14:paraId="0752C35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299D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557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3E425282" w14:textId="5B7169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1640EF6" w14:textId="025FDE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E9CA7" w14:textId="2BA694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C8FBA" w14:textId="1895B9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410,633.32 </w:t>
            </w:r>
          </w:p>
        </w:tc>
      </w:tr>
      <w:tr w:rsidR="008F23D5" w:rsidRPr="008F23D5" w14:paraId="35296B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CA2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902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93F7FB3" w14:textId="7B087B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412BE55" w14:textId="6DEC14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CA795" w14:textId="618062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5DDC3" w14:textId="009FAC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92,430.00 </w:t>
            </w:r>
          </w:p>
        </w:tc>
      </w:tr>
      <w:tr w:rsidR="008F23D5" w:rsidRPr="008F23D5" w14:paraId="02B46B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D78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E05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C78E48F" w14:textId="5C3E21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44E54D04" w14:textId="6C63A1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87117" w14:textId="02F1A6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742A4" w14:textId="21FF46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185,855.94 </w:t>
            </w:r>
          </w:p>
        </w:tc>
      </w:tr>
      <w:tr w:rsidR="008F23D5" w:rsidRPr="008F23D5" w14:paraId="0B9622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FE0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CBC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4FA1B74" w14:textId="44A5C2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19FC0DC1" w14:textId="71243A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86C11" w14:textId="2E7AE0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6C8E7" w14:textId="65DE6A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271,168.82 </w:t>
            </w:r>
          </w:p>
        </w:tc>
      </w:tr>
      <w:tr w:rsidR="008F23D5" w:rsidRPr="008F23D5" w14:paraId="760343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9230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0F2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75B70E2" w14:textId="3A3B59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A0635E3" w14:textId="172676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E309D" w14:textId="2B9D9C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BC722" w14:textId="66444A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127,902.68 </w:t>
            </w:r>
          </w:p>
        </w:tc>
      </w:tr>
      <w:tr w:rsidR="008F23D5" w:rsidRPr="008F23D5" w14:paraId="611089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F26F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695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0CF9778D" w14:textId="425959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596C244D" w14:textId="2FD4E8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99423" w14:textId="6680DE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4C758" w14:textId="7B659A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430,050.00 </w:t>
            </w:r>
          </w:p>
        </w:tc>
      </w:tr>
      <w:tr w:rsidR="008F23D5" w:rsidRPr="008F23D5" w14:paraId="1CA830BA"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57F6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674B0DC" w14:textId="6A40739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25B1D518" w14:textId="37FCD0C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48C626" w14:textId="7E69706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E65DC6" w14:textId="320D76C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24,818,542.93 </w:t>
            </w:r>
          </w:p>
        </w:tc>
      </w:tr>
      <w:tr w:rsidR="008F23D5" w:rsidRPr="008F23D5" w14:paraId="034BE09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2011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0F86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0D60C23" w14:textId="1AD740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0E9C85A4" w14:textId="15A6D6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F9FC6" w14:textId="6AC809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613570" w14:textId="748659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1,850,692.18 </w:t>
            </w:r>
          </w:p>
        </w:tc>
      </w:tr>
      <w:tr w:rsidR="008F23D5" w:rsidRPr="008F23D5" w14:paraId="705F6E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468C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3BB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C0F0456" w14:textId="0AA005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372609D2" w14:textId="098C6F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38811" w14:textId="3D7D2C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7D8A8" w14:textId="0E6D46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322,971.28 </w:t>
            </w:r>
          </w:p>
        </w:tc>
      </w:tr>
      <w:tr w:rsidR="008F23D5" w:rsidRPr="008F23D5" w14:paraId="75410F8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8FE7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7DE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3E1723B" w14:textId="1DE510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5AE82576" w14:textId="1F56AC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20C84" w14:textId="1A84B4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6E5F7" w14:textId="3371C8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817,116.44 </w:t>
            </w:r>
          </w:p>
        </w:tc>
      </w:tr>
      <w:tr w:rsidR="008F23D5" w:rsidRPr="008F23D5" w14:paraId="3D3DE22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E270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C28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90D86F5" w14:textId="07C671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16FF4B95" w14:textId="706F12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3603B" w14:textId="0D8FD7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F8DC1" w14:textId="5B23B6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1,064,555.00 </w:t>
            </w:r>
          </w:p>
        </w:tc>
      </w:tr>
      <w:tr w:rsidR="008F23D5" w:rsidRPr="008F23D5" w14:paraId="783000F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AD9F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9087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18358882" w14:textId="382CF5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58C29235" w14:textId="73B447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FD0D3" w14:textId="514A2C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AF2C3" w14:textId="0EFA59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371,270.61 </w:t>
            </w:r>
          </w:p>
        </w:tc>
      </w:tr>
      <w:tr w:rsidR="008F23D5" w:rsidRPr="008F23D5" w14:paraId="38BD5D4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1498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FB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53EFD66D" w14:textId="313A3B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301F8AD" w14:textId="6B1B31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DDFF5" w14:textId="513732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5B569" w14:textId="6F7D62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651,620.22 </w:t>
            </w:r>
          </w:p>
        </w:tc>
      </w:tr>
      <w:tr w:rsidR="008F23D5" w:rsidRPr="008F23D5" w14:paraId="58BB3B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0485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4A3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4931F8D" w14:textId="57DDC9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4B2E616D" w14:textId="323852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C8084" w14:textId="272965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B33B3" w14:textId="7722A6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919,350.22 </w:t>
            </w:r>
          </w:p>
        </w:tc>
      </w:tr>
      <w:tr w:rsidR="008F23D5" w:rsidRPr="008F23D5" w14:paraId="46A096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6D03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E3C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39030D82" w14:textId="011346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452A18C8" w14:textId="3D9180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5815A" w14:textId="1348CA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04B97" w14:textId="5F3160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161,493.72 </w:t>
            </w:r>
          </w:p>
        </w:tc>
      </w:tr>
      <w:tr w:rsidR="008F23D5" w:rsidRPr="008F23D5" w14:paraId="0D03EA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AEF5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CD6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3C88DFF" w14:textId="096721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FFC2BCE" w14:textId="53C714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95234" w14:textId="4CA715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382F5" w14:textId="4DAD9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518,472.76 </w:t>
            </w:r>
          </w:p>
        </w:tc>
      </w:tr>
      <w:tr w:rsidR="008F23D5" w:rsidRPr="008F23D5" w14:paraId="0986DA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21B0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47DE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5ABE6832" w14:textId="6423EE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5B03462" w14:textId="4C1C68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674DB" w14:textId="4D6ECF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DECEC" w14:textId="0047A8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74,482.96 </w:t>
            </w:r>
          </w:p>
        </w:tc>
      </w:tr>
      <w:tr w:rsidR="008F23D5" w:rsidRPr="008F23D5" w14:paraId="11B440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3AAE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F68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698225B" w14:textId="04C029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256AD7A6" w14:textId="142FE7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FC5F0" w14:textId="08B717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9385E" w14:textId="2E1B92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244,596.44 </w:t>
            </w:r>
          </w:p>
        </w:tc>
      </w:tr>
      <w:tr w:rsidR="008F23D5" w:rsidRPr="008F23D5" w14:paraId="2A033B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CB42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86D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E2A6640" w14:textId="077F9F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1BA18982" w14:textId="687230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4F50E" w14:textId="46087F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9CFBC" w14:textId="360B6C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1,142,126.16 </w:t>
            </w:r>
          </w:p>
        </w:tc>
      </w:tr>
      <w:tr w:rsidR="008F23D5" w:rsidRPr="008F23D5" w14:paraId="2D1253D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441C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BD5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51276F6" w14:textId="036C8A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706A979A" w14:textId="758534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6DFCA" w14:textId="2FE276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41123" w14:textId="27078A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542,312.68 </w:t>
            </w:r>
          </w:p>
        </w:tc>
      </w:tr>
      <w:tr w:rsidR="008F23D5" w:rsidRPr="008F23D5" w14:paraId="2BC238A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831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C0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4C6631E2" w14:textId="03ABA2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07948984" w14:textId="07718D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C3B55" w14:textId="471F1F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D166E" w14:textId="7F80A2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147,118.90 </w:t>
            </w:r>
          </w:p>
        </w:tc>
      </w:tr>
      <w:tr w:rsidR="008F23D5" w:rsidRPr="008F23D5" w14:paraId="0012CA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51FF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7F5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67E9D35" w14:textId="244538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4261A87C" w14:textId="10884F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979A9" w14:textId="1B3419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D0F5A" w14:textId="1C062A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222,569.16 </w:t>
            </w:r>
          </w:p>
        </w:tc>
      </w:tr>
      <w:tr w:rsidR="008F23D5" w:rsidRPr="008F23D5" w14:paraId="2E34830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E7D8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2D3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2FF727C" w14:textId="4D6998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3CD7C255" w14:textId="2DF724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71510" w14:textId="56B009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FED05" w14:textId="1D9C27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866,244.78 </w:t>
            </w:r>
          </w:p>
        </w:tc>
      </w:tr>
      <w:tr w:rsidR="008F23D5" w:rsidRPr="008F23D5" w14:paraId="2878D1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27AF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3C8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7A8B7EC" w14:textId="098AF0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7EA4B32B" w14:textId="4569AD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A820B" w14:textId="07E569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B9891" w14:textId="76B7DA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730,048.46 </w:t>
            </w:r>
          </w:p>
        </w:tc>
      </w:tr>
      <w:tr w:rsidR="008F23D5" w:rsidRPr="008F23D5" w14:paraId="2A4EA5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CC7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DF2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2B469894" w14:textId="5488AD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E581DA9" w14:textId="36AE73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6C991" w14:textId="5FD2EB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F8C1A" w14:textId="11F2C6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560,430.04 </w:t>
            </w:r>
          </w:p>
        </w:tc>
      </w:tr>
      <w:tr w:rsidR="008F23D5" w:rsidRPr="008F23D5" w14:paraId="766102B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A7F1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A46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49EE286A" w14:textId="39135C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50913BF4" w14:textId="086794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5EA7C" w14:textId="6294FE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197FF" w14:textId="47E0F8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1,228,458.20 </w:t>
            </w:r>
          </w:p>
        </w:tc>
      </w:tr>
      <w:tr w:rsidR="008F23D5" w:rsidRPr="008F23D5" w14:paraId="1C5A09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190E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0BB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2A0043D8" w14:textId="03E05C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673786C4" w14:textId="13FB6D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9EA1D" w14:textId="61D0BE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73D5E" w14:textId="089C90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284,242.92 </w:t>
            </w:r>
          </w:p>
        </w:tc>
      </w:tr>
      <w:tr w:rsidR="008F23D5" w:rsidRPr="008F23D5" w14:paraId="7C1226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92F2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1D9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7D7DA559" w14:textId="018951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583D4EBA" w14:textId="3AB1FC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2181A" w14:textId="4368E8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371D1" w14:textId="0AF5D8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372,115.88 </w:t>
            </w:r>
          </w:p>
        </w:tc>
      </w:tr>
      <w:tr w:rsidR="008F23D5" w:rsidRPr="008F23D5" w14:paraId="7821DA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0E82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7B9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5A49A65C" w14:textId="5F3BCE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67FEB6A" w14:textId="6B5512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7331A" w14:textId="1EB253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02E01" w14:textId="7ACB64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142,807.88 </w:t>
            </w:r>
          </w:p>
        </w:tc>
      </w:tr>
      <w:tr w:rsidR="008F23D5" w:rsidRPr="008F23D5" w14:paraId="3AD27D0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89CC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2E1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A642F65" w14:textId="256956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607AFF32" w14:textId="229A16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D0245" w14:textId="6183ED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CFA7E" w14:textId="233A86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474,687.80 </w:t>
            </w:r>
          </w:p>
        </w:tc>
      </w:tr>
      <w:tr w:rsidR="008F23D5" w:rsidRPr="008F23D5" w14:paraId="512D46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44E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C3C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6726ADB" w14:textId="2AE438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5E7A2A66" w14:textId="417AC2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978E7" w14:textId="2C9E0F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FF455" w14:textId="2EA78D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515,945.23 </w:t>
            </w:r>
          </w:p>
        </w:tc>
      </w:tr>
      <w:tr w:rsidR="008F23D5" w:rsidRPr="008F23D5" w14:paraId="57AE23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5C23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870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D645107" w14:textId="0E4CF3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C855BED" w14:textId="675CAF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45988" w14:textId="447AD8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B865A" w14:textId="46755E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1,182,045.18 </w:t>
            </w:r>
          </w:p>
        </w:tc>
      </w:tr>
      <w:tr w:rsidR="008F23D5" w:rsidRPr="008F23D5" w14:paraId="2944EF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9B7C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BEA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01BF5E6E" w14:textId="0C38B1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259643C1" w14:textId="5A26C6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219E3" w14:textId="0EA560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7CA9F" w14:textId="7370A1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791,480.00 </w:t>
            </w:r>
          </w:p>
        </w:tc>
      </w:tr>
      <w:tr w:rsidR="008F23D5" w:rsidRPr="008F23D5" w14:paraId="58F72C4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A907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5CE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BDD8204" w14:textId="2292E3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BD19205" w14:textId="400433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B96FE" w14:textId="6285D4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C6B8E" w14:textId="2DD92F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291,506.28 </w:t>
            </w:r>
          </w:p>
        </w:tc>
      </w:tr>
      <w:tr w:rsidR="008F23D5" w:rsidRPr="008F23D5" w14:paraId="14F351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9BB9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F55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0A8FAC5A" w14:textId="7717A0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44D3A9A0" w14:textId="2E2A23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F2A0F" w14:textId="543089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D2723" w14:textId="14F230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579,547.69 </w:t>
            </w:r>
          </w:p>
        </w:tc>
      </w:tr>
      <w:tr w:rsidR="008F23D5" w:rsidRPr="008F23D5" w14:paraId="7D33BA8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CF81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5C6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0A7D134B" w14:textId="7803AD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B59E9A0" w14:textId="21BCB3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4A6F8" w14:textId="107A3A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65E13" w14:textId="127DFD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563,941.74 </w:t>
            </w:r>
          </w:p>
        </w:tc>
      </w:tr>
      <w:tr w:rsidR="008F23D5" w:rsidRPr="008F23D5" w14:paraId="0ACCA1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856D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74E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4FF8578" w14:textId="44F29E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79B013FF" w14:textId="5ED2B4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C21CF" w14:textId="35994D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9EBEC" w14:textId="5D5015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177,703.44 </w:t>
            </w:r>
          </w:p>
        </w:tc>
      </w:tr>
      <w:tr w:rsidR="008F23D5" w:rsidRPr="008F23D5" w14:paraId="44FE90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E436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D2C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5647A34A" w14:textId="3A6F41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155041CD" w14:textId="5FBA47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908E0" w14:textId="65F66D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64414" w14:textId="205B17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413,816.76 </w:t>
            </w:r>
          </w:p>
        </w:tc>
      </w:tr>
      <w:tr w:rsidR="008F23D5" w:rsidRPr="008F23D5" w14:paraId="5C1EDD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4F02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D8A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403F6F37" w14:textId="01045D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5C9A5790" w14:textId="4B1241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E0D33" w14:textId="440632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D27DC" w14:textId="07C60E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608,570.18 </w:t>
            </w:r>
          </w:p>
        </w:tc>
      </w:tr>
      <w:tr w:rsidR="008F23D5" w:rsidRPr="008F23D5" w14:paraId="09C880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7CC5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5E6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4F72F0E" w14:textId="1F446F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9D52565" w14:textId="36B2B4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87088" w14:textId="5A6C50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1C6E9" w14:textId="2C35EA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197,057.28 </w:t>
            </w:r>
          </w:p>
        </w:tc>
      </w:tr>
      <w:tr w:rsidR="008F23D5" w:rsidRPr="008F23D5" w14:paraId="44155A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E275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919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D03B03F" w14:textId="1B62DC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318D2094" w14:textId="7CA4CF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79061" w14:textId="0DCCDE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A9F13" w14:textId="355410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623,237.54 </w:t>
            </w:r>
          </w:p>
        </w:tc>
      </w:tr>
      <w:tr w:rsidR="008F23D5" w:rsidRPr="008F23D5" w14:paraId="1642C6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C7AC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EB4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31ACEE82" w14:textId="2415F4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246BD81" w14:textId="756A10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0D441" w14:textId="11399E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BAC04" w14:textId="0CBA78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933,077.76 </w:t>
            </w:r>
          </w:p>
        </w:tc>
      </w:tr>
      <w:tr w:rsidR="008F23D5" w:rsidRPr="008F23D5" w14:paraId="5037C9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BA8C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721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FE3D0F3" w14:textId="1C8676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1D3D1B9" w14:textId="66E2D9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158B5" w14:textId="6B1770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501ED" w14:textId="53A1D5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441,152.72 </w:t>
            </w:r>
          </w:p>
        </w:tc>
      </w:tr>
      <w:tr w:rsidR="008F23D5" w:rsidRPr="008F23D5" w14:paraId="4F8EF52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1A16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8FF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4ED91A3B" w14:textId="44737F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9D03866" w14:textId="5BBBCA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0A1A2" w14:textId="457F29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59200" w14:textId="370229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1,070,584.32 </w:t>
            </w:r>
          </w:p>
        </w:tc>
      </w:tr>
      <w:tr w:rsidR="008F23D5" w:rsidRPr="008F23D5" w14:paraId="11E990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F82E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DB8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E0905A3" w14:textId="5A0AAF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1B2A288A" w14:textId="24F757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2064F" w14:textId="156942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8C5D0" w14:textId="1F362E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2,719,092.12 </w:t>
            </w:r>
          </w:p>
        </w:tc>
      </w:tr>
      <w:tr w:rsidR="008F23D5" w:rsidRPr="008F23D5" w14:paraId="71F21C1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8A94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C640163" w14:textId="5917E11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395E397" w14:textId="2CA76AE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4913A3" w14:textId="4A53B54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8330C1" w14:textId="423C923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6,413,575.38 </w:t>
            </w:r>
          </w:p>
        </w:tc>
      </w:tr>
      <w:tr w:rsidR="008F23D5" w:rsidRPr="008F23D5" w14:paraId="265BF63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CEFE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D59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4055B35B" w14:textId="3AD28B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2CE925C" w14:textId="6140D5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1A744" w14:textId="60693E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ABF5C" w14:textId="7922AF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4,434,456.38 </w:t>
            </w:r>
          </w:p>
        </w:tc>
      </w:tr>
      <w:tr w:rsidR="008F23D5" w:rsidRPr="008F23D5" w14:paraId="02D0D05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1E5B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569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064BA785" w14:textId="167D6F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1F66576F" w14:textId="37B834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5070E" w14:textId="7FCE5E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C73BB" w14:textId="5777B3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315,549.00 </w:t>
            </w:r>
          </w:p>
        </w:tc>
      </w:tr>
      <w:tr w:rsidR="008F23D5" w:rsidRPr="008F23D5" w14:paraId="358CA0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23F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EFD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6BBF8CA" w14:textId="6C4C31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144422D8" w14:textId="728472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97A8F" w14:textId="1129DA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F7B5E" w14:textId="1F6073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206,490.00 </w:t>
            </w:r>
          </w:p>
        </w:tc>
      </w:tr>
      <w:tr w:rsidR="008F23D5" w:rsidRPr="008F23D5" w14:paraId="5C9429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87ED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7DA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69EB92F2" w14:textId="05ECAF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150BE" w14:textId="3D4D4A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3420B" w14:textId="66B2CC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98299" w14:textId="0EEEF0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809,100.00 </w:t>
            </w:r>
          </w:p>
        </w:tc>
      </w:tr>
      <w:tr w:rsidR="008F23D5" w:rsidRPr="008F23D5" w14:paraId="182CBA8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0992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154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B0EB879" w14:textId="5C50CF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EC7CC62" w14:textId="3455F2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87796" w14:textId="0289F0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080DF" w14:textId="56737A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647,980.00 </w:t>
            </w:r>
          </w:p>
        </w:tc>
      </w:tr>
      <w:tr w:rsidR="008F23D5" w:rsidRPr="008F23D5" w14:paraId="0C38AC1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02B8"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lastRenderedPageBreak/>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0D00F921" w14:textId="5897165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227DF" w14:textId="24A2898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A0A1C1" w14:textId="05278BF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6A39D0" w14:textId="3FA2789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2,216,276.32 </w:t>
            </w:r>
          </w:p>
        </w:tc>
      </w:tr>
      <w:tr w:rsidR="008F23D5" w:rsidRPr="008F23D5" w14:paraId="1B2CEB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CBC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CF1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65DE8108" w14:textId="0C61D3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2408FE0E" w14:textId="5DC558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71304" w14:textId="52917D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12F36" w14:textId="4B8D5E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116,151.00 </w:t>
            </w:r>
          </w:p>
        </w:tc>
      </w:tr>
      <w:tr w:rsidR="008F23D5" w:rsidRPr="008F23D5" w14:paraId="6BF46F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AF9A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772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5DCF75C1" w14:textId="3A3AC6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7AE5593B" w14:textId="10DA7F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D30C2" w14:textId="303DB5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453EC" w14:textId="781D2C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174,226.50 </w:t>
            </w:r>
          </w:p>
        </w:tc>
      </w:tr>
      <w:tr w:rsidR="008F23D5" w:rsidRPr="008F23D5" w14:paraId="49F7E4E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981B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23A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1FACEA5F" w14:textId="5EC062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80C5D" w14:textId="4DC859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F1B10" w14:textId="0CD1BE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DEF08" w14:textId="23A04E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550,700.00 </w:t>
            </w:r>
          </w:p>
        </w:tc>
      </w:tr>
      <w:tr w:rsidR="008F23D5" w:rsidRPr="008F23D5" w14:paraId="1B0B14E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5CB2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EC74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0D07053" w14:textId="47219D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4771DF18" w14:textId="11778C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8655F" w14:textId="23702E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5DC8E" w14:textId="0713E0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153,192.50 </w:t>
            </w:r>
          </w:p>
        </w:tc>
      </w:tr>
      <w:tr w:rsidR="008F23D5" w:rsidRPr="008F23D5" w14:paraId="66E2E08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E535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FED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7687FB01" w14:textId="174FEE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59B54096" w14:textId="0B37B8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B91A3" w14:textId="5B4ADE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ED735" w14:textId="19EE5C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200,475.00 </w:t>
            </w:r>
          </w:p>
        </w:tc>
      </w:tr>
      <w:tr w:rsidR="008F23D5" w:rsidRPr="008F23D5" w14:paraId="6F4CE2F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D41F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851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6E174B10" w14:textId="46F80D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EA78EFD" w14:textId="1ACE72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54239" w14:textId="3ECAE7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A5508" w14:textId="16B377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154,420.00 </w:t>
            </w:r>
          </w:p>
        </w:tc>
      </w:tr>
      <w:tr w:rsidR="008F23D5" w:rsidRPr="008F23D5" w14:paraId="0DB9B75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B9CA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6AA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29F0BAF3" w14:textId="6FE83D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1340CF27" w14:textId="6BF658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7BA99" w14:textId="79339A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E5899" w14:textId="5E234A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102,634.00 </w:t>
            </w:r>
          </w:p>
        </w:tc>
      </w:tr>
      <w:tr w:rsidR="008F23D5" w:rsidRPr="008F23D5" w14:paraId="23A241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AF1E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DE8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2A2C82D0" w14:textId="5ACA5B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8A32E06" w14:textId="335F2A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94217" w14:textId="770817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9691D" w14:textId="0BAA82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96,792.50 </w:t>
            </w:r>
          </w:p>
        </w:tc>
      </w:tr>
      <w:tr w:rsidR="008F23D5" w:rsidRPr="008F23D5" w14:paraId="677614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D350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912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244915AD" w14:textId="232E55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22D14B11" w14:textId="379138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98E03" w14:textId="22C317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9E3D5" w14:textId="1E1992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124,260.00 </w:t>
            </w:r>
          </w:p>
        </w:tc>
      </w:tr>
      <w:tr w:rsidR="008F23D5" w:rsidRPr="008F23D5" w14:paraId="0A450E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0666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65C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2BFE6D6F" w14:textId="0BA601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5AB8F638" w14:textId="0A8AAE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AAA59" w14:textId="0EE639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5D04D" w14:textId="555F63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82,840.00 </w:t>
            </w:r>
          </w:p>
        </w:tc>
      </w:tr>
      <w:tr w:rsidR="008F23D5" w:rsidRPr="008F23D5" w14:paraId="030FAF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B36F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97A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E9F499D" w14:textId="64414A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FD7F682" w14:textId="2B23E1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8B769" w14:textId="5C5071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11D58" w14:textId="60EB90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195,535.00 </w:t>
            </w:r>
          </w:p>
        </w:tc>
      </w:tr>
      <w:tr w:rsidR="008F23D5" w:rsidRPr="008F23D5" w14:paraId="5EE50D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B2EB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B21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4473774F" w14:textId="07DC8A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1CB4FA3A" w14:textId="17AD75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04574" w14:textId="3631C8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570CB" w14:textId="4941AE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265,049.82 </w:t>
            </w:r>
          </w:p>
        </w:tc>
      </w:tr>
      <w:tr w:rsidR="008F23D5" w:rsidRPr="008F23D5" w14:paraId="1305D43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204B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5DEA956C" w14:textId="05D174C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0B734700" w14:textId="49065E3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777AA7" w14:textId="0EE89DC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A94696" w14:textId="0FCD544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12,755,285.65 </w:t>
            </w:r>
          </w:p>
        </w:tc>
      </w:tr>
      <w:tr w:rsidR="008F23D5" w:rsidRPr="008F23D5" w14:paraId="4FD6373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AC09A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FFABE7C" w14:textId="2F779F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16A4FB8" w14:textId="06E8F8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13A49" w14:textId="1033DC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6A5C07B" w14:textId="01E416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4,164,288.77 </w:t>
            </w:r>
          </w:p>
        </w:tc>
      </w:tr>
      <w:tr w:rsidR="008F23D5" w:rsidRPr="008F23D5" w14:paraId="4D726D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09DE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79D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DBA1852" w14:textId="61B040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743ED62" w14:textId="3C86FE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6C284" w14:textId="039E3B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0E373" w14:textId="24B5E9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472,882.44 </w:t>
            </w:r>
          </w:p>
        </w:tc>
      </w:tr>
      <w:tr w:rsidR="008F23D5" w:rsidRPr="008F23D5" w14:paraId="12735F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6307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EC6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36206F1" w14:textId="14E9B2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72B13A4B" w14:textId="0E3240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63AEC" w14:textId="778050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F23F6" w14:textId="462737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700,258.54 </w:t>
            </w:r>
          </w:p>
        </w:tc>
      </w:tr>
      <w:tr w:rsidR="008F23D5" w:rsidRPr="008F23D5" w14:paraId="1BBE22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0332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83D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14B331A0" w14:textId="5F7FE9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98392CE" w14:textId="0D548F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3ADD9" w14:textId="398867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11C79" w14:textId="5175A0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125,213.48 </w:t>
            </w:r>
          </w:p>
        </w:tc>
      </w:tr>
      <w:tr w:rsidR="008F23D5" w:rsidRPr="008F23D5" w14:paraId="182A0EF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F189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FF8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277932C" w14:textId="650EFF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5055F033" w14:textId="44BB63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CBFFA" w14:textId="4518D5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D9F6F" w14:textId="509BEB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247,127.72 </w:t>
            </w:r>
          </w:p>
        </w:tc>
      </w:tr>
      <w:tr w:rsidR="008F23D5" w:rsidRPr="008F23D5" w14:paraId="28D24C8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DB31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C2F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0F49D50C" w14:textId="1F0E54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1E7ED3CD" w14:textId="628621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019EC" w14:textId="674A4D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F19EB" w14:textId="3470CF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873,501.02 </w:t>
            </w:r>
          </w:p>
        </w:tc>
      </w:tr>
      <w:tr w:rsidR="008F23D5" w:rsidRPr="008F23D5" w14:paraId="373955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DAC4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721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18AFA898" w14:textId="6CB051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5E39ECB" w14:textId="64DD64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284FA7D7" w14:textId="164D5A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6B1A2" w14:textId="3FA15F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1,048,112.24 </w:t>
            </w:r>
          </w:p>
        </w:tc>
      </w:tr>
      <w:tr w:rsidR="008F23D5" w:rsidRPr="008F23D5" w14:paraId="1FEFFC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1B6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EAD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431AE58D" w14:textId="0288A1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79E5222B" w14:textId="20703A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5CC48E" w14:textId="0CE601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D5C06" w14:textId="33290E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780,626.00 </w:t>
            </w:r>
          </w:p>
        </w:tc>
      </w:tr>
      <w:tr w:rsidR="008F23D5" w:rsidRPr="008F23D5" w14:paraId="7BA7908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57ED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FA09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01DFF029" w14:textId="61DB8B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070D16AF" w14:textId="1991B3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BFD7D" w14:textId="6F32C4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85A93" w14:textId="2FCC7D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344,244.13 </w:t>
            </w:r>
          </w:p>
        </w:tc>
      </w:tr>
      <w:tr w:rsidR="008F23D5" w:rsidRPr="008F23D5" w14:paraId="00CCA6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F97F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545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6E57515A" w14:textId="622C47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26D8E99A" w14:textId="42F495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A866ED1" w14:textId="231B64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638C5" w14:textId="3D88C2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992,135.37 </w:t>
            </w:r>
          </w:p>
        </w:tc>
      </w:tr>
      <w:tr w:rsidR="008F23D5" w:rsidRPr="008F23D5" w14:paraId="795FAC1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FC03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32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D9E0D75" w14:textId="15EEA8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13772FF4" w14:textId="7C8D84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4D13" w14:textId="05C9EB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BCE7" w14:textId="2EFD30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67,359.60 </w:t>
            </w:r>
          </w:p>
        </w:tc>
      </w:tr>
      <w:tr w:rsidR="008F23D5" w:rsidRPr="008F23D5" w14:paraId="38A72C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9640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C4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4B45E0E" w14:textId="06B923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76892942" w14:textId="62F250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00B195" w14:textId="24863A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9441F" w14:textId="278C42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741,043.20 </w:t>
            </w:r>
          </w:p>
        </w:tc>
      </w:tr>
      <w:tr w:rsidR="008F23D5" w:rsidRPr="008F23D5" w14:paraId="2AF3F3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069A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10E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243A910" w14:textId="39597E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38B9AB74" w14:textId="0AA982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3489F" w14:textId="2791AE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5E08B" w14:textId="408F60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1,186,092.98 </w:t>
            </w:r>
          </w:p>
        </w:tc>
      </w:tr>
      <w:tr w:rsidR="008F23D5" w:rsidRPr="008F23D5" w14:paraId="17E6C78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A58D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E75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1E337B73" w14:textId="0C3CA4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3813B4A8" w14:textId="38F6D6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66E9D" w14:textId="62794F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E7837" w14:textId="7CFE46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137,236.32 </w:t>
            </w:r>
          </w:p>
        </w:tc>
      </w:tr>
      <w:tr w:rsidR="008F23D5" w:rsidRPr="008F23D5" w14:paraId="2D8C9B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0342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E38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99A24AB" w14:textId="3BAC25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397D7FF3" w14:textId="2E70E8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2603A" w14:textId="4B40A8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24778" w14:textId="3C83C3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36,887.40 </w:t>
            </w:r>
          </w:p>
        </w:tc>
      </w:tr>
      <w:tr w:rsidR="008F23D5" w:rsidRPr="008F23D5" w14:paraId="207102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5DC8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A2A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D136863" w14:textId="440681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5C986BF7" w14:textId="07D262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2BFF1" w14:textId="22E652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A58E3" w14:textId="5EABED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838,276.44 </w:t>
            </w:r>
          </w:p>
        </w:tc>
      </w:tr>
      <w:tr w:rsidR="008F23D5" w:rsidRPr="008F23D5" w14:paraId="393176F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7D13BA"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1B6A9B3E" w14:textId="48C4C19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202,230,564.59 </w:t>
            </w:r>
          </w:p>
        </w:tc>
        <w:tc>
          <w:tcPr>
            <w:tcW w:w="810" w:type="pct"/>
            <w:tcBorders>
              <w:top w:val="nil"/>
              <w:left w:val="nil"/>
              <w:bottom w:val="single" w:sz="4" w:space="0" w:color="000000"/>
              <w:right w:val="single" w:sz="4" w:space="0" w:color="000000"/>
            </w:tcBorders>
            <w:shd w:val="clear" w:color="A5A5A5" w:fill="A5A5A5"/>
            <w:noWrap/>
            <w:vAlign w:val="bottom"/>
            <w:hideMark/>
          </w:tcPr>
          <w:p w14:paraId="63D256BD" w14:textId="7171816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175679DD" w14:textId="10A56C7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B8DC7A8" w14:textId="76B2FAB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220,969,316.67 </w:t>
            </w:r>
          </w:p>
        </w:tc>
      </w:tr>
      <w:tr w:rsidR="008F23D5" w:rsidRPr="008F23D5" w14:paraId="1EF0494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D89D1"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18CF795" w14:textId="51F222D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30,811,957.82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802F51C" w14:textId="4A918E6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81EED1" w14:textId="56EFC91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B391E1" w14:textId="6CE9597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31,124,707.82 </w:t>
            </w:r>
          </w:p>
        </w:tc>
      </w:tr>
      <w:tr w:rsidR="008F23D5" w:rsidRPr="008F23D5" w14:paraId="55812BB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892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A197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7D5EE17C" w14:textId="7808A1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FD564C" w14:textId="56F6D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46C04" w14:textId="5AD7A6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09717" w14:textId="2B7A8C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608,000.00 </w:t>
            </w:r>
          </w:p>
        </w:tc>
      </w:tr>
      <w:tr w:rsidR="008F23D5" w:rsidRPr="008F23D5" w14:paraId="7AB431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5FE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DA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C802504" w14:textId="513358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8D5AF" w14:textId="3E18FD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A5C23" w14:textId="0DD089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D8215" w14:textId="78FD72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760,000.00 </w:t>
            </w:r>
          </w:p>
        </w:tc>
      </w:tr>
      <w:tr w:rsidR="008F23D5" w:rsidRPr="008F23D5" w14:paraId="6E9829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CCF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6B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8E6E587" w14:textId="62043B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1,428,540.00 </w:t>
            </w:r>
          </w:p>
        </w:tc>
        <w:tc>
          <w:tcPr>
            <w:tcW w:w="810" w:type="pct"/>
            <w:tcBorders>
              <w:top w:val="nil"/>
              <w:left w:val="nil"/>
              <w:bottom w:val="single" w:sz="4" w:space="0" w:color="000000"/>
              <w:right w:val="single" w:sz="4" w:space="0" w:color="000000"/>
            </w:tcBorders>
            <w:shd w:val="clear" w:color="auto" w:fill="auto"/>
            <w:noWrap/>
            <w:vAlign w:val="bottom"/>
            <w:hideMark/>
          </w:tcPr>
          <w:p w14:paraId="3D00346D" w14:textId="44A6D9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E7FEE8" w14:textId="532F6C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AE4CC" w14:textId="495B17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1,463,540.00 </w:t>
            </w:r>
          </w:p>
        </w:tc>
      </w:tr>
      <w:tr w:rsidR="008F23D5" w:rsidRPr="008F23D5" w14:paraId="1355FDE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745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BA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3A2E5712" w14:textId="422597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CF17A5" w14:textId="145586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AE112" w14:textId="19BA31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937FF" w14:textId="151FB3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r>
      <w:tr w:rsidR="008F23D5" w:rsidRPr="008F23D5" w14:paraId="3277613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AD0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9C3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486C1048" w14:textId="40D339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74B97D82" w14:textId="286B3E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10DEE3" w14:textId="0C2E5D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36B48" w14:textId="38A52C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480,447.20 </w:t>
            </w:r>
          </w:p>
        </w:tc>
      </w:tr>
      <w:tr w:rsidR="008F23D5" w:rsidRPr="008F23D5" w14:paraId="790CF9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8DC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51D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4D95B722" w14:textId="5A28BA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39F6E78" w14:textId="3D9544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DA047" w14:textId="57DD84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A7D7D" w14:textId="650B28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721,656.70 </w:t>
            </w:r>
          </w:p>
        </w:tc>
      </w:tr>
      <w:tr w:rsidR="008F23D5" w:rsidRPr="008F23D5" w14:paraId="1C24269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977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C78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01F244AA" w14:textId="356E92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1,332,414.10 </w:t>
            </w:r>
          </w:p>
        </w:tc>
        <w:tc>
          <w:tcPr>
            <w:tcW w:w="810" w:type="pct"/>
            <w:tcBorders>
              <w:top w:val="nil"/>
              <w:left w:val="nil"/>
              <w:bottom w:val="single" w:sz="4" w:space="0" w:color="000000"/>
              <w:right w:val="single" w:sz="4" w:space="0" w:color="000000"/>
            </w:tcBorders>
            <w:shd w:val="clear" w:color="auto" w:fill="auto"/>
            <w:noWrap/>
            <w:vAlign w:val="bottom"/>
            <w:hideMark/>
          </w:tcPr>
          <w:p w14:paraId="4640D41F" w14:textId="47277C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6831A" w14:textId="69688D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0651F" w14:textId="45F0C9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1,332,414.10 </w:t>
            </w:r>
          </w:p>
        </w:tc>
      </w:tr>
      <w:tr w:rsidR="008F23D5" w:rsidRPr="008F23D5" w14:paraId="4DF95C4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917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8FB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6308B25B" w14:textId="444362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678,830.00 </w:t>
            </w:r>
          </w:p>
        </w:tc>
        <w:tc>
          <w:tcPr>
            <w:tcW w:w="810" w:type="pct"/>
            <w:tcBorders>
              <w:top w:val="nil"/>
              <w:left w:val="nil"/>
              <w:bottom w:val="single" w:sz="4" w:space="0" w:color="000000"/>
              <w:right w:val="single" w:sz="4" w:space="0" w:color="000000"/>
            </w:tcBorders>
            <w:shd w:val="clear" w:color="auto" w:fill="auto"/>
            <w:noWrap/>
            <w:vAlign w:val="bottom"/>
            <w:hideMark/>
          </w:tcPr>
          <w:p w14:paraId="5FAF320F" w14:textId="5C68A3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063F5" w14:textId="02B7FE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7872A" w14:textId="3BEAD9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678,830.00 </w:t>
            </w:r>
          </w:p>
        </w:tc>
      </w:tr>
      <w:tr w:rsidR="008F23D5" w:rsidRPr="008F23D5" w14:paraId="2BEE1F3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6F4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FB0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6260F59C" w14:textId="4B9A7F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B4E05" w14:textId="40DB21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CE251" w14:textId="1BD3B2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328BA" w14:textId="7C6FAE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1,539,000.00 </w:t>
            </w:r>
          </w:p>
        </w:tc>
      </w:tr>
      <w:tr w:rsidR="008F23D5" w:rsidRPr="008F23D5" w14:paraId="4C3EED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165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ACF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4A8AAE30" w14:textId="03D02A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95429" w14:textId="2E7491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E71E0" w14:textId="27FE57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37510" w14:textId="429B03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2,555,800.00 </w:t>
            </w:r>
          </w:p>
        </w:tc>
      </w:tr>
      <w:tr w:rsidR="008F23D5" w:rsidRPr="008F23D5" w14:paraId="6DA563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A2B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9642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B543F1B" w14:textId="1EF042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5A9EE" w14:textId="224AAA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4CF01" w14:textId="72C800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60E0A" w14:textId="2F3FD6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672,100.00 </w:t>
            </w:r>
          </w:p>
        </w:tc>
      </w:tr>
      <w:tr w:rsidR="008F23D5" w:rsidRPr="008F23D5" w14:paraId="4D1F06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EFA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D77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406FA113" w14:textId="00DC45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833464" w14:textId="2962DE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D95AD" w14:textId="44CB74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3F447" w14:textId="02271F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1,378,800.00 </w:t>
            </w:r>
          </w:p>
        </w:tc>
      </w:tr>
      <w:tr w:rsidR="008F23D5" w:rsidRPr="008F23D5" w14:paraId="5F02C8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7E3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6E4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61299B60" w14:textId="160889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12,128,535.40 </w:t>
            </w:r>
          </w:p>
        </w:tc>
        <w:tc>
          <w:tcPr>
            <w:tcW w:w="810" w:type="pct"/>
            <w:tcBorders>
              <w:top w:val="nil"/>
              <w:left w:val="nil"/>
              <w:bottom w:val="single" w:sz="4" w:space="0" w:color="000000"/>
              <w:right w:val="single" w:sz="4" w:space="0" w:color="000000"/>
            </w:tcBorders>
            <w:shd w:val="clear" w:color="auto" w:fill="auto"/>
            <w:noWrap/>
            <w:vAlign w:val="bottom"/>
            <w:hideMark/>
          </w:tcPr>
          <w:p w14:paraId="143A9B3A" w14:textId="147BF7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1C262" w14:textId="4075DE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AF9EC" w14:textId="64C416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12,128,535.40 </w:t>
            </w:r>
          </w:p>
        </w:tc>
      </w:tr>
      <w:tr w:rsidR="008F23D5" w:rsidRPr="008F23D5" w14:paraId="2E89E63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5259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EAA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53026FC" w14:textId="73F184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3543FB3" w14:textId="4DC117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CB20A" w14:textId="4B8D42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6CE6D" w14:textId="5E8ED8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1,036,400.00 </w:t>
            </w:r>
          </w:p>
        </w:tc>
      </w:tr>
      <w:tr w:rsidR="008F23D5" w:rsidRPr="008F23D5" w14:paraId="46EAC9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0D8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67D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2D912EBE" w14:textId="3844FD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1,962,580.00 </w:t>
            </w:r>
          </w:p>
        </w:tc>
        <w:tc>
          <w:tcPr>
            <w:tcW w:w="810" w:type="pct"/>
            <w:tcBorders>
              <w:top w:val="nil"/>
              <w:left w:val="nil"/>
              <w:bottom w:val="single" w:sz="4" w:space="0" w:color="000000"/>
              <w:right w:val="single" w:sz="4" w:space="0" w:color="000000"/>
            </w:tcBorders>
            <w:shd w:val="clear" w:color="auto" w:fill="auto"/>
            <w:noWrap/>
            <w:vAlign w:val="bottom"/>
            <w:hideMark/>
          </w:tcPr>
          <w:p w14:paraId="35BB0C63" w14:textId="4F2932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6F1E0" w14:textId="49382D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A1C41" w14:textId="4F0FFC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1,962,580.00 </w:t>
            </w:r>
          </w:p>
        </w:tc>
      </w:tr>
      <w:tr w:rsidR="008F23D5" w:rsidRPr="008F23D5" w14:paraId="60690B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F00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BE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31EABD17" w14:textId="42B026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1564D9EC" w14:textId="3C011E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8FFE9" w14:textId="4F86A7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E6AEE" w14:textId="3B3DEC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1,201,567.42 </w:t>
            </w:r>
          </w:p>
        </w:tc>
      </w:tr>
      <w:tr w:rsidR="008F23D5" w:rsidRPr="008F23D5" w14:paraId="0E77C4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560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88A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36061E9" w14:textId="494AF2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2,375,037.00 </w:t>
            </w:r>
          </w:p>
        </w:tc>
        <w:tc>
          <w:tcPr>
            <w:tcW w:w="810" w:type="pct"/>
            <w:tcBorders>
              <w:top w:val="nil"/>
              <w:left w:val="nil"/>
              <w:bottom w:val="single" w:sz="4" w:space="0" w:color="000000"/>
              <w:right w:val="single" w:sz="4" w:space="0" w:color="000000"/>
            </w:tcBorders>
            <w:shd w:val="clear" w:color="auto" w:fill="auto"/>
            <w:noWrap/>
            <w:vAlign w:val="bottom"/>
            <w:hideMark/>
          </w:tcPr>
          <w:p w14:paraId="2398D880" w14:textId="2FD37A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66A76" w14:textId="21FFB0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F010B" w14:textId="6A01A6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2,375,037.00 </w:t>
            </w:r>
          </w:p>
        </w:tc>
      </w:tr>
      <w:tr w:rsidR="008F23D5" w:rsidRPr="008F23D5" w14:paraId="6FF099F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B3A18"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AE06EFA" w14:textId="12F9672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21,951,623.71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0F0E58DF" w14:textId="78DA77A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7413CB" w14:textId="5999DFB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280FBC" w14:textId="7373994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24,227,023.71 </w:t>
            </w:r>
          </w:p>
        </w:tc>
      </w:tr>
      <w:tr w:rsidR="008F23D5" w:rsidRPr="008F23D5" w14:paraId="614AEE2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F0C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8AC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4ED2A2D" w14:textId="6BEF1E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1977A4D7" w14:textId="797E8F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B9131" w14:textId="778638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DCA68" w14:textId="03E70A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1,146,584.96 </w:t>
            </w:r>
          </w:p>
        </w:tc>
      </w:tr>
      <w:tr w:rsidR="008F23D5" w:rsidRPr="008F23D5" w14:paraId="689AAC1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FC1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21E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5307E8F5" w14:textId="40603A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80F217" w14:textId="342977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45C8E" w14:textId="17C64E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FABB2" w14:textId="14248D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514,000.00 </w:t>
            </w:r>
          </w:p>
        </w:tc>
      </w:tr>
      <w:tr w:rsidR="008F23D5" w:rsidRPr="008F23D5" w14:paraId="5E96013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0C2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422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A0DD0F6" w14:textId="7553CD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0F165C7D" w14:textId="606ABF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6E932" w14:textId="1E979E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D0F70" w14:textId="492C7E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2,168,099.20 </w:t>
            </w:r>
          </w:p>
        </w:tc>
      </w:tr>
      <w:tr w:rsidR="008F23D5" w:rsidRPr="008F23D5" w14:paraId="59CC8C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9B0C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F06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469384B" w14:textId="532E7E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53A135EA" w14:textId="57FCD6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E3356" w14:textId="551E6E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46892" w14:textId="18AA11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2,220,820.45 </w:t>
            </w:r>
          </w:p>
        </w:tc>
      </w:tr>
      <w:tr w:rsidR="008F23D5" w:rsidRPr="008F23D5" w14:paraId="3F5175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FF3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E8A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86E0B8B" w14:textId="0302C1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60BDAFE2" w14:textId="395D0B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14984" w14:textId="54FC18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E33AD" w14:textId="5F9D42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1,913,995.00 </w:t>
            </w:r>
          </w:p>
        </w:tc>
      </w:tr>
      <w:tr w:rsidR="008F23D5" w:rsidRPr="008F23D5" w14:paraId="294FA7D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906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F38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62B2EAE" w14:textId="2F1E25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41AA8754" w14:textId="250091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66B3F" w14:textId="7BDBF2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D1F89" w14:textId="75AD49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1,396,640.00 </w:t>
            </w:r>
          </w:p>
        </w:tc>
      </w:tr>
      <w:tr w:rsidR="008F23D5" w:rsidRPr="008F23D5" w14:paraId="3A332E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660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BC0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7BACB5D" w14:textId="2D8B13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0418A301" w14:textId="148721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20646" w14:textId="355DC3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78C03" w14:textId="72326D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2,264,565.00 </w:t>
            </w:r>
          </w:p>
        </w:tc>
      </w:tr>
      <w:tr w:rsidR="008F23D5" w:rsidRPr="008F23D5" w14:paraId="39FD96A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C5B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3F03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38E2963D" w14:textId="659DA0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7AA8776" w14:textId="5F989B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BA9E3" w14:textId="530634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13226" w14:textId="1C8FFA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550,040.00 </w:t>
            </w:r>
          </w:p>
        </w:tc>
      </w:tr>
      <w:tr w:rsidR="008F23D5" w:rsidRPr="008F23D5" w14:paraId="42F458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842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5EBDB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B9FFBE1" w14:textId="2C900B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538EB2A4" w14:textId="3E6B4C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8177E" w14:textId="615AC6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A156A" w14:textId="21904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1,499,059.00 </w:t>
            </w:r>
          </w:p>
        </w:tc>
      </w:tr>
      <w:tr w:rsidR="008F23D5" w:rsidRPr="008F23D5" w14:paraId="4EDA689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E98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C51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610C79F8" w14:textId="0FA475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001ED" w14:textId="79E615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6AAFB" w14:textId="43FF66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A1668" w14:textId="30928D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810,400.00 </w:t>
            </w:r>
          </w:p>
        </w:tc>
      </w:tr>
      <w:tr w:rsidR="008F23D5" w:rsidRPr="008F23D5" w14:paraId="5B14FA9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BA7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64B0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7299A1E" w14:textId="356DC5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0A68C9" w14:textId="06B259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2B279" w14:textId="0414FD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5A26D" w14:textId="564E63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1,440,000.00 </w:t>
            </w:r>
          </w:p>
        </w:tc>
      </w:tr>
      <w:tr w:rsidR="008F23D5" w:rsidRPr="008F23D5" w14:paraId="6A73C4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EB8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ABF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73FE2A5" w14:textId="6C034F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38E68013" w14:textId="20CB07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C3237" w14:textId="6C407D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F559A" w14:textId="1F3742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464,250.00 </w:t>
            </w:r>
          </w:p>
        </w:tc>
      </w:tr>
      <w:tr w:rsidR="008F23D5" w:rsidRPr="008F23D5" w14:paraId="3A4BD86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557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4B4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0C4EF2D7" w14:textId="282A03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4BC6D2F5" w14:textId="5EA1EC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7EB54" w14:textId="6FF1FD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BC5B0" w14:textId="0B5B66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1,225,168.10 </w:t>
            </w:r>
          </w:p>
        </w:tc>
      </w:tr>
      <w:tr w:rsidR="008F23D5" w:rsidRPr="008F23D5" w14:paraId="13A692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A2E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3F6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E59AE63" w14:textId="17B562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51840952" w14:textId="05A5DA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66448" w14:textId="1C484D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201A9" w14:textId="1FCB95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1,148,850.00 </w:t>
            </w:r>
          </w:p>
        </w:tc>
      </w:tr>
      <w:tr w:rsidR="008F23D5" w:rsidRPr="008F23D5" w14:paraId="72BE87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3E2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7B5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0543E590" w14:textId="5AE872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18CA66E2" w14:textId="016CB2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D9ADF7" w14:textId="6740E3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3A99B" w14:textId="689716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3,221,487.00 </w:t>
            </w:r>
          </w:p>
        </w:tc>
      </w:tr>
      <w:tr w:rsidR="008F23D5" w:rsidRPr="008F23D5" w14:paraId="3D567B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1206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5A9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6A4F8F0E" w14:textId="48070C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2FFB5C" w14:textId="19D516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AA1C9" w14:textId="185929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D59AF" w14:textId="3281A7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705,800.00 </w:t>
            </w:r>
          </w:p>
        </w:tc>
      </w:tr>
      <w:tr w:rsidR="008F23D5" w:rsidRPr="008F23D5" w14:paraId="539DFFC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1FB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9CA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DA0B890" w14:textId="071DAF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9D55CDB" w14:textId="632516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810A7" w14:textId="3AAE74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3C15E" w14:textId="2EE1C6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291,190.00 </w:t>
            </w:r>
          </w:p>
        </w:tc>
      </w:tr>
      <w:tr w:rsidR="008F23D5" w:rsidRPr="008F23D5" w14:paraId="6E8F96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B2E5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DBB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E7900EE" w14:textId="63B031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43258340" w14:textId="529961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91175" w14:textId="65DC2F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F7BDC" w14:textId="46427E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1,246,075.00 </w:t>
            </w:r>
          </w:p>
        </w:tc>
      </w:tr>
      <w:tr w:rsidR="008F23D5" w:rsidRPr="008F23D5" w14:paraId="6D77B4A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4858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804136B" w14:textId="692BDF3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24,016,480.48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9B541" w14:textId="66F2712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55B6018" w14:textId="127D355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825EB2" w14:textId="203373A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38,170,082.56 </w:t>
            </w:r>
          </w:p>
        </w:tc>
      </w:tr>
      <w:tr w:rsidR="008F23D5" w:rsidRPr="008F23D5" w14:paraId="6A90069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AF47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051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1A1C6818" w14:textId="0BBE2A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ED22820" w14:textId="1B0029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316F" w14:textId="6E9F26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7590C" w14:textId="4B7EB3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220,320.00 </w:t>
            </w:r>
          </w:p>
        </w:tc>
      </w:tr>
      <w:tr w:rsidR="008F23D5" w:rsidRPr="008F23D5" w14:paraId="5727F23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991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42E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39DC044F" w14:textId="4404CC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89E18A0" w14:textId="2B894B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3885D" w14:textId="2BABAA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35A9D" w14:textId="2FA56D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820,320.00 </w:t>
            </w:r>
          </w:p>
        </w:tc>
      </w:tr>
      <w:tr w:rsidR="008F23D5" w:rsidRPr="008F23D5" w14:paraId="575A57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3A56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E66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95C0192" w14:textId="45C5AD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50AB0" w14:textId="0AACB7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7FB2B" w14:textId="0114F0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B9CC6" w14:textId="6CA56F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901,000.00 </w:t>
            </w:r>
          </w:p>
        </w:tc>
      </w:tr>
      <w:tr w:rsidR="008F23D5" w:rsidRPr="008F23D5" w14:paraId="2EDF78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443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C4C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378A1209" w14:textId="7842BE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E2AF66" w14:textId="742692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FA484" w14:textId="3200F9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701DE" w14:textId="52B68A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432,000.00 </w:t>
            </w:r>
          </w:p>
        </w:tc>
      </w:tr>
      <w:tr w:rsidR="008F23D5" w:rsidRPr="008F23D5" w14:paraId="405172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D0D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D003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48D61F9" w14:textId="112C77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539,647.75 </w:t>
            </w:r>
          </w:p>
        </w:tc>
        <w:tc>
          <w:tcPr>
            <w:tcW w:w="810" w:type="pct"/>
            <w:tcBorders>
              <w:top w:val="nil"/>
              <w:left w:val="nil"/>
              <w:bottom w:val="single" w:sz="4" w:space="0" w:color="000000"/>
              <w:right w:val="single" w:sz="4" w:space="0" w:color="000000"/>
            </w:tcBorders>
            <w:shd w:val="clear" w:color="auto" w:fill="auto"/>
            <w:noWrap/>
            <w:vAlign w:val="bottom"/>
            <w:hideMark/>
          </w:tcPr>
          <w:p w14:paraId="3EF43ED6" w14:textId="021097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B661E" w14:textId="7DF8D0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96697" w14:textId="088082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539,647.75 </w:t>
            </w:r>
          </w:p>
        </w:tc>
      </w:tr>
      <w:tr w:rsidR="008F23D5" w:rsidRPr="008F23D5" w14:paraId="2B3345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5EC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E44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0558B44" w14:textId="79353E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CCC583D" w14:textId="1542D3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20043" w14:textId="4F0A41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10C58" w14:textId="2A0F38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745,944.00 </w:t>
            </w:r>
          </w:p>
        </w:tc>
      </w:tr>
      <w:tr w:rsidR="008F23D5" w:rsidRPr="008F23D5" w14:paraId="795FE5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040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DF7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55C583C" w14:textId="74AB60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2B1E8D0" w14:textId="526FEE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D4670" w14:textId="454C7D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3E61E" w14:textId="2CCE45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2,268,223.75 </w:t>
            </w:r>
          </w:p>
        </w:tc>
      </w:tr>
      <w:tr w:rsidR="008F23D5" w:rsidRPr="008F23D5" w14:paraId="1FDD1A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413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6B3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6D2D303" w14:textId="6445AB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F5C2B3" w14:textId="39D4DF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B3819" w14:textId="0F1376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40694" w14:textId="56DF3B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1,250,000.00 </w:t>
            </w:r>
          </w:p>
        </w:tc>
      </w:tr>
      <w:tr w:rsidR="008F23D5" w:rsidRPr="008F23D5" w14:paraId="5C1A653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C7C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3DA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7C6E1502" w14:textId="12B0AE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2628E5D7" w14:textId="527EFB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6232E" w14:textId="66A979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0466C" w14:textId="5AD9E7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1,264,300.00 </w:t>
            </w:r>
          </w:p>
        </w:tc>
      </w:tr>
      <w:tr w:rsidR="008F23D5" w:rsidRPr="008F23D5" w14:paraId="6568F9B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AC4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B9F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76ED6CA" w14:textId="014BBD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2D043" w14:textId="57E104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C5BC0" w14:textId="461CD1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8C48C" w14:textId="7CD9F6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1,979,000.00 </w:t>
            </w:r>
          </w:p>
        </w:tc>
      </w:tr>
      <w:tr w:rsidR="008F23D5" w:rsidRPr="008F23D5" w14:paraId="757E08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0A6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2CE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5BF0968B" w14:textId="07F12D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2C09" w14:textId="653B6F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2EC2316F" w14:textId="33FB69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F32D5" w14:textId="17717C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15,653,502.08 </w:t>
            </w:r>
          </w:p>
        </w:tc>
      </w:tr>
      <w:tr w:rsidR="008F23D5" w:rsidRPr="008F23D5" w14:paraId="0CC0D25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7BD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B1D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7271BF9" w14:textId="3F95BD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2268F088" w14:textId="7A14FE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0596A" w14:textId="577C8F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30056" w14:textId="7B4E15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1,188,628.75 </w:t>
            </w:r>
          </w:p>
        </w:tc>
      </w:tr>
      <w:tr w:rsidR="008F23D5" w:rsidRPr="008F23D5" w14:paraId="0B5E11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2FBA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DC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4E7B87D" w14:textId="54E38D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89D5CEB" w14:textId="7FDF93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25E1D" w14:textId="2974BA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167F6" w14:textId="5FCDDA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1,081,160.00 </w:t>
            </w:r>
          </w:p>
        </w:tc>
      </w:tr>
      <w:tr w:rsidR="008F23D5" w:rsidRPr="008F23D5" w14:paraId="7CBBE2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7D98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01F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E8B11D2" w14:textId="6B975B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37A26B" w14:textId="038A56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EC9E6" w14:textId="5EDAE9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44D08" w14:textId="16D378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1,448,800.00 </w:t>
            </w:r>
          </w:p>
        </w:tc>
      </w:tr>
      <w:tr w:rsidR="008F23D5" w:rsidRPr="008F23D5" w14:paraId="42DB1D3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E3E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DAA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CA85108" w14:textId="7B79A0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70397133" w14:textId="1CA9BC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8B4CD" w14:textId="740B80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CFF4D" w14:textId="78FD47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4,607,282.00 </w:t>
            </w:r>
          </w:p>
        </w:tc>
      </w:tr>
      <w:tr w:rsidR="008F23D5" w:rsidRPr="008F23D5" w14:paraId="41E39E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CA49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2237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79588A49" w14:textId="13F1B8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E19EA" w14:textId="4A485A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5088B" w14:textId="6BA44B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56A81" w14:textId="5AEBD4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362,500.00 </w:t>
            </w:r>
          </w:p>
        </w:tc>
      </w:tr>
      <w:tr w:rsidR="008F23D5" w:rsidRPr="008F23D5" w14:paraId="2C9A2A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71A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B14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77E47E0B" w14:textId="7D111F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3C4665B" w14:textId="1680FD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77C5C" w14:textId="7BB8DF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AC450" w14:textId="62D7C1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1,035,360.00 </w:t>
            </w:r>
          </w:p>
        </w:tc>
      </w:tr>
      <w:tr w:rsidR="008F23D5" w:rsidRPr="008F23D5" w14:paraId="4B7E62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3DAD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EE8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2C429FA" w14:textId="3A0A4F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7A8B2AF1" w14:textId="20DE04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FB588F" w14:textId="2D5121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4D47" w14:textId="6B850A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2,372,094.23 </w:t>
            </w:r>
          </w:p>
        </w:tc>
      </w:tr>
      <w:tr w:rsidR="008F23D5" w:rsidRPr="008F23D5" w14:paraId="0B85BF0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038C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7FAFAF0A" w14:textId="5C263D3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5,112,023.55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1DB1709" w14:textId="1AB8733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0F6640" w14:textId="0D098BD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D25EA4" w14:textId="1C835BA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5,112,023.55 </w:t>
            </w:r>
          </w:p>
        </w:tc>
      </w:tr>
      <w:tr w:rsidR="008F23D5" w:rsidRPr="008F23D5" w14:paraId="7D9B2B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E36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7E7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EA7497" w14:textId="6EFDAD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687A704" w14:textId="1B8874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EF5FC" w14:textId="479A1E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F7A7F" w14:textId="774827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765,201.95 </w:t>
            </w:r>
          </w:p>
        </w:tc>
      </w:tr>
      <w:tr w:rsidR="008F23D5" w:rsidRPr="008F23D5" w14:paraId="543F242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3DD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79A8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28813884" w14:textId="2021B0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0061EE68" w14:textId="2867F1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3C613" w14:textId="16F1E2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2ACE1" w14:textId="547A48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422,640.00 </w:t>
            </w:r>
          </w:p>
        </w:tc>
      </w:tr>
      <w:tr w:rsidR="008F23D5" w:rsidRPr="008F23D5" w14:paraId="77BE28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9F1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2FB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FBA6C86" w14:textId="162C45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1,732,959.10 </w:t>
            </w:r>
          </w:p>
        </w:tc>
        <w:tc>
          <w:tcPr>
            <w:tcW w:w="810" w:type="pct"/>
            <w:tcBorders>
              <w:top w:val="nil"/>
              <w:left w:val="nil"/>
              <w:bottom w:val="single" w:sz="4" w:space="0" w:color="000000"/>
              <w:right w:val="single" w:sz="4" w:space="0" w:color="000000"/>
            </w:tcBorders>
            <w:shd w:val="clear" w:color="auto" w:fill="auto"/>
            <w:noWrap/>
            <w:vAlign w:val="bottom"/>
            <w:hideMark/>
          </w:tcPr>
          <w:p w14:paraId="6DE22A97" w14:textId="299D79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8E1DD" w14:textId="07F0E2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D8A44" w14:textId="34FC6A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1,732,959.10 </w:t>
            </w:r>
          </w:p>
        </w:tc>
      </w:tr>
      <w:tr w:rsidR="008F23D5" w:rsidRPr="008F23D5" w14:paraId="76B17C1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BC9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F91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E46B6A1" w14:textId="744A72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39D90F09" w14:textId="3E87FF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2B039" w14:textId="5ED113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6062" w14:textId="413D5F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658,052.50 </w:t>
            </w:r>
          </w:p>
        </w:tc>
      </w:tr>
      <w:tr w:rsidR="008F23D5" w:rsidRPr="008F23D5" w14:paraId="722D27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2A5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C27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B64752B" w14:textId="76D25D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7EFBFB9" w14:textId="1E7CB8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AF286" w14:textId="3A98C0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6E21B" w14:textId="44140E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1,533,170.00 </w:t>
            </w:r>
          </w:p>
        </w:tc>
      </w:tr>
      <w:tr w:rsidR="008F23D5" w:rsidRPr="008F23D5" w14:paraId="3B31A29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EB07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6AD437F7" w14:textId="5EDD0F3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95,729,162.21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6A73F929" w14:textId="5ABDDD9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A929A" w14:textId="258E30E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470FB0" w14:textId="60C875B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97,726,162.21 </w:t>
            </w:r>
          </w:p>
        </w:tc>
      </w:tr>
      <w:tr w:rsidR="008F23D5" w:rsidRPr="008F23D5" w14:paraId="7221BC8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731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4DE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489B77FC" w14:textId="273A17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6E3DA" w14:textId="01B726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FEBDA" w14:textId="7CE7CC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7D2E0" w14:textId="4216E2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1,247,500.00 </w:t>
            </w:r>
          </w:p>
        </w:tc>
      </w:tr>
      <w:tr w:rsidR="008F23D5" w:rsidRPr="008F23D5" w14:paraId="4420366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B83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2F95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19F4718C" w14:textId="1EEF7D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2,982,220.00 </w:t>
            </w:r>
          </w:p>
        </w:tc>
        <w:tc>
          <w:tcPr>
            <w:tcW w:w="810" w:type="pct"/>
            <w:tcBorders>
              <w:top w:val="nil"/>
              <w:left w:val="nil"/>
              <w:bottom w:val="single" w:sz="4" w:space="0" w:color="000000"/>
              <w:right w:val="single" w:sz="4" w:space="0" w:color="000000"/>
            </w:tcBorders>
            <w:shd w:val="clear" w:color="auto" w:fill="auto"/>
            <w:noWrap/>
            <w:vAlign w:val="bottom"/>
            <w:hideMark/>
          </w:tcPr>
          <w:p w14:paraId="51B4D3C3" w14:textId="1019A0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CB9C2" w14:textId="364DF0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EF9C1" w14:textId="613EBE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2,982,220.00 </w:t>
            </w:r>
          </w:p>
        </w:tc>
      </w:tr>
      <w:tr w:rsidR="008F23D5" w:rsidRPr="008F23D5" w14:paraId="0E0A1B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31C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DBF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6C9E600" w14:textId="1A8DDA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5A894A64" w14:textId="579D90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7C79A" w14:textId="306347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140A7" w14:textId="30847B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916,823.05 </w:t>
            </w:r>
          </w:p>
        </w:tc>
      </w:tr>
      <w:tr w:rsidR="008F23D5" w:rsidRPr="008F23D5" w14:paraId="05AABD8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EF6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844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7B74DF89" w14:textId="0D1A8D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09443" w14:textId="22AEAE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4B42C" w14:textId="114311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0A9B1" w14:textId="4B3723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1,163,500.00 </w:t>
            </w:r>
          </w:p>
        </w:tc>
      </w:tr>
      <w:tr w:rsidR="008F23D5" w:rsidRPr="008F23D5" w14:paraId="660DBD7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494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2B94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8CB40A0" w14:textId="5F726E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B0474" w14:textId="6BDDBC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6B72C" w14:textId="113AEE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DF571" w14:textId="5741BA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1,617,500.00 </w:t>
            </w:r>
          </w:p>
        </w:tc>
      </w:tr>
      <w:tr w:rsidR="008F23D5" w:rsidRPr="008F23D5" w14:paraId="4434F7E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9D6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8BB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D9C4B66" w14:textId="1A2B23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053696" w14:textId="261A36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BEA9E" w14:textId="1DAC1D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465E0" w14:textId="209EED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3,367,800.00 </w:t>
            </w:r>
          </w:p>
        </w:tc>
      </w:tr>
      <w:tr w:rsidR="008F23D5" w:rsidRPr="008F23D5" w14:paraId="0BCDDB3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61A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EB2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3F02CE55" w14:textId="018DE9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272A3" w14:textId="0C3136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4B64C" w14:textId="1622A7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26EB4" w14:textId="3C19C0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486,000.00 </w:t>
            </w:r>
          </w:p>
        </w:tc>
      </w:tr>
      <w:tr w:rsidR="008F23D5" w:rsidRPr="008F23D5" w14:paraId="48BDD9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F8F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060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0D94727F" w14:textId="7A49B7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F91D4C" w14:textId="1735A2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5B80F" w14:textId="08F174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31447" w14:textId="6037F4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3,996,000.00 </w:t>
            </w:r>
          </w:p>
        </w:tc>
      </w:tr>
      <w:tr w:rsidR="008F23D5" w:rsidRPr="008F23D5" w14:paraId="45B041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68C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1C46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3227FDBB" w14:textId="54FDB9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DBAC3" w14:textId="71C839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29DC9" w14:textId="23683D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C04C8" w14:textId="7A9577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351,000.00 </w:t>
            </w:r>
          </w:p>
        </w:tc>
      </w:tr>
      <w:tr w:rsidR="008F23D5" w:rsidRPr="008F23D5" w14:paraId="339C91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F90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15C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1EB226B3" w14:textId="2BCAA6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36F07" w14:textId="0962F7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73CC1" w14:textId="039459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29074" w14:textId="57E0F7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1,246,000.00 </w:t>
            </w:r>
          </w:p>
        </w:tc>
      </w:tr>
      <w:tr w:rsidR="008F23D5" w:rsidRPr="008F23D5" w14:paraId="3F507AE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603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6714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E05CF85" w14:textId="02B071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4FF709C4" w14:textId="54F78E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E85FC" w14:textId="7320B7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6EFF6" w14:textId="1F34C1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541,213.92 </w:t>
            </w:r>
          </w:p>
        </w:tc>
      </w:tr>
      <w:tr w:rsidR="008F23D5" w:rsidRPr="008F23D5" w14:paraId="2D3412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87F5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8CF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3986D45" w14:textId="703405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49A4D7B1" w14:textId="56B8BD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38328" w14:textId="67387D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B77EA" w14:textId="1F6126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3,272,633.55 </w:t>
            </w:r>
          </w:p>
        </w:tc>
      </w:tr>
      <w:tr w:rsidR="008F23D5" w:rsidRPr="008F23D5" w14:paraId="63894C1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449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157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7D695C52" w14:textId="4DB305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79F4A" w14:textId="0C3845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6AA22" w14:textId="38918D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9A270" w14:textId="7DE7C9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1,793,200.00 </w:t>
            </w:r>
          </w:p>
        </w:tc>
      </w:tr>
      <w:tr w:rsidR="008F23D5" w:rsidRPr="008F23D5" w14:paraId="6A96B1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A2C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0C8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5D8BF40" w14:textId="31A8B9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772DD18A" w14:textId="7CD0E6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C8C6D" w14:textId="6FF2C4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3FDA6" w14:textId="36E243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4,898,740.00 </w:t>
            </w:r>
          </w:p>
        </w:tc>
      </w:tr>
      <w:tr w:rsidR="008F23D5" w:rsidRPr="008F23D5" w14:paraId="68974B0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71B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74F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36D0E93E" w14:textId="231592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90B4E9" w14:textId="0DE94F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909C3" w14:textId="6B8CDF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863BF" w14:textId="394AA3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1,197,500.00 </w:t>
            </w:r>
          </w:p>
        </w:tc>
      </w:tr>
      <w:tr w:rsidR="008F23D5" w:rsidRPr="008F23D5" w14:paraId="229F3E4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772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F52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04C2582A" w14:textId="1D333C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BCFD07" w14:textId="2FB3FB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3D11B" w14:textId="7FE4DD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9D14C" w14:textId="6DDAF9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655,080.00 </w:t>
            </w:r>
          </w:p>
        </w:tc>
      </w:tr>
      <w:tr w:rsidR="008F23D5" w:rsidRPr="008F23D5" w14:paraId="26D226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60D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4653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273AED95" w14:textId="4FF18D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B92C5F" w14:textId="5DC778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7F7AD" w14:textId="56DA8F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58667" w14:textId="35E469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1,855,500.00 </w:t>
            </w:r>
          </w:p>
        </w:tc>
      </w:tr>
      <w:tr w:rsidR="008F23D5" w:rsidRPr="008F23D5" w14:paraId="3E6B71B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A5F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4E0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0EC6987" w14:textId="2931F3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90C53" w14:textId="405612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AB368" w14:textId="110629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15BCC" w14:textId="3DD601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631,800.00 </w:t>
            </w:r>
          </w:p>
        </w:tc>
      </w:tr>
      <w:tr w:rsidR="008F23D5" w:rsidRPr="008F23D5" w14:paraId="118C9A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714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14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6963EDD6" w14:textId="562E10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A827F3" w14:textId="59AC95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15CC3" w14:textId="63B156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06341" w14:textId="63A5C9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1,013,000.00 </w:t>
            </w:r>
          </w:p>
        </w:tc>
      </w:tr>
      <w:tr w:rsidR="008F23D5" w:rsidRPr="008F23D5" w14:paraId="1AF2E5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52C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973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1B10D023" w14:textId="46EBCC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1,661,860.00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0D8A94" w14:textId="1DA691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A54FC" w14:textId="21F853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B4640" w14:textId="186533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1,661,860.00 </w:t>
            </w:r>
          </w:p>
        </w:tc>
      </w:tr>
      <w:tr w:rsidR="008F23D5" w:rsidRPr="008F23D5" w14:paraId="38BB800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B3C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3C8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039F59" w14:textId="348B7A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23,062,440.98 </w:t>
            </w:r>
          </w:p>
        </w:tc>
        <w:tc>
          <w:tcPr>
            <w:tcW w:w="810" w:type="pct"/>
            <w:tcBorders>
              <w:top w:val="nil"/>
              <w:left w:val="nil"/>
              <w:bottom w:val="single" w:sz="4" w:space="0" w:color="000000"/>
              <w:right w:val="single" w:sz="4" w:space="0" w:color="000000"/>
            </w:tcBorders>
            <w:shd w:val="clear" w:color="auto" w:fill="auto"/>
            <w:noWrap/>
            <w:vAlign w:val="bottom"/>
            <w:hideMark/>
          </w:tcPr>
          <w:p w14:paraId="0104DEDF" w14:textId="13251E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6B3B4" w14:textId="5F2FD8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8DE0D" w14:textId="03F849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23,062,440.98 </w:t>
            </w:r>
          </w:p>
        </w:tc>
      </w:tr>
      <w:tr w:rsidR="008F23D5" w:rsidRPr="008F23D5" w14:paraId="50B322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C8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67F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572C69C1" w14:textId="7F601A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5DE1F118" w14:textId="6A3AD3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EB19B5" w14:textId="45F306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6157D" w14:textId="14FE42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3,924,837.20 </w:t>
            </w:r>
          </w:p>
        </w:tc>
      </w:tr>
      <w:tr w:rsidR="008F23D5" w:rsidRPr="008F23D5" w14:paraId="466503E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248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A717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5332C6BE" w14:textId="2D11F8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5DFF3A1C" w14:textId="4C666C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51F96" w14:textId="32A518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9880B" w14:textId="669C19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1,983,510.00 </w:t>
            </w:r>
          </w:p>
        </w:tc>
      </w:tr>
      <w:tr w:rsidR="008F23D5" w:rsidRPr="008F23D5" w14:paraId="5EE20A6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4BE1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C6E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9FD4299" w14:textId="33770E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0CA30" w14:textId="58D65D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96EC7" w14:textId="194A7A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B8BE0" w14:textId="46B6EA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1,789,500.00 </w:t>
            </w:r>
          </w:p>
        </w:tc>
      </w:tr>
      <w:tr w:rsidR="008F23D5" w:rsidRPr="008F23D5" w14:paraId="5893D1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71A0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EA0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9157DDD" w14:textId="2B703E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8A6745" w14:textId="08CDF2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88FB1" w14:textId="4CBEF0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D5A09" w14:textId="7B7A38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774,000.00 </w:t>
            </w:r>
          </w:p>
        </w:tc>
      </w:tr>
      <w:tr w:rsidR="008F23D5" w:rsidRPr="008F23D5" w14:paraId="4D95D73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676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CCD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72861109" w14:textId="21A0C1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2,643,796.00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C4868BA" w14:textId="5BC36C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67520" w14:textId="4E4B50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80007" w14:textId="786163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2,643,796.00 </w:t>
            </w:r>
          </w:p>
        </w:tc>
      </w:tr>
      <w:tr w:rsidR="008F23D5" w:rsidRPr="008F23D5" w14:paraId="21F5DE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F69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B3B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56A6028E" w14:textId="7DF364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39BCE22B" w14:textId="170813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D6AA2" w14:textId="2CF782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0889E" w14:textId="77D65B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1,579,320.00 </w:t>
            </w:r>
          </w:p>
        </w:tc>
      </w:tr>
      <w:tr w:rsidR="008F23D5" w:rsidRPr="008F23D5" w14:paraId="4B29EB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04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0AA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27993CA" w14:textId="0C7B21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6D279B6D" w14:textId="4F1E90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285C8" w14:textId="6ACC76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313C2" w14:textId="49DE9F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3,433,599.44 </w:t>
            </w:r>
          </w:p>
        </w:tc>
      </w:tr>
      <w:tr w:rsidR="008F23D5" w:rsidRPr="008F23D5" w14:paraId="0539C93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E51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B5A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2FEBB6E5" w14:textId="2FAFA4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00D4333B" w14:textId="09BFCB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E0F36" w14:textId="26F802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A6DFA" w14:textId="7B1275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956,760.00 </w:t>
            </w:r>
          </w:p>
        </w:tc>
      </w:tr>
      <w:tr w:rsidR="008F23D5" w:rsidRPr="008F23D5" w14:paraId="7CCFDF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922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B8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ECB3A44" w14:textId="42E767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75870F80" w14:textId="08F121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AA8AB" w14:textId="4DB379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59C08" w14:textId="1C039A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1,384,956.07 </w:t>
            </w:r>
          </w:p>
        </w:tc>
      </w:tr>
      <w:tr w:rsidR="008F23D5" w:rsidRPr="008F23D5" w14:paraId="3A5734F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C27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5BB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39E1DA99" w14:textId="224FD3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288BEB7C" w14:textId="7281AE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5CDF7" w14:textId="2B1CC8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B2F03" w14:textId="1451A8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1,598,730.00 </w:t>
            </w:r>
          </w:p>
        </w:tc>
      </w:tr>
      <w:tr w:rsidR="008F23D5" w:rsidRPr="008F23D5" w14:paraId="2C9F70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8E9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891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142E8711" w14:textId="0DEBA0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005391" w14:textId="54FBF8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2CAF4" w14:textId="70BCB3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0ADFB" w14:textId="1F5E0E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2,646,000.00 </w:t>
            </w:r>
          </w:p>
        </w:tc>
      </w:tr>
      <w:tr w:rsidR="008F23D5" w:rsidRPr="008F23D5" w14:paraId="2F45A5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E8E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ECF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13EA5503" w14:textId="5C7F2A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C17D4" w14:textId="2FED05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ADB48" w14:textId="2AF481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B4CFE" w14:textId="0C6E93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230,000.00 </w:t>
            </w:r>
          </w:p>
        </w:tc>
      </w:tr>
      <w:tr w:rsidR="008F23D5" w:rsidRPr="008F23D5" w14:paraId="083ED49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E21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6FC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626A1754" w14:textId="7E5781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1B0DCE5B" w14:textId="3E5087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22E8E" w14:textId="61AE97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0F1F2" w14:textId="75CD16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1,243,770.00 </w:t>
            </w:r>
          </w:p>
        </w:tc>
      </w:tr>
      <w:tr w:rsidR="008F23D5" w:rsidRPr="008F23D5" w14:paraId="3E8569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D77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5CA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5C7D9467" w14:textId="70DA34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31D5E" w14:textId="55AAE5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A72D7" w14:textId="5EEF14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9E2F" w14:textId="5881FA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2,276,000.00 </w:t>
            </w:r>
          </w:p>
        </w:tc>
      </w:tr>
      <w:tr w:rsidR="008F23D5" w:rsidRPr="008F23D5" w14:paraId="280DE16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C8F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CC3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812BECB" w14:textId="066D64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222E2C7E" w14:textId="77D260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DA0D5" w14:textId="18D6BD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FFB05" w14:textId="549A95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1,559,575.00 </w:t>
            </w:r>
          </w:p>
        </w:tc>
      </w:tr>
      <w:tr w:rsidR="008F23D5" w:rsidRPr="008F23D5" w14:paraId="623263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3C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7A0B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660CC9CB" w14:textId="406943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657A0" w14:textId="5882C6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C57A9" w14:textId="1CCEE6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BD3A0" w14:textId="7F7CB1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592,500.00 </w:t>
            </w:r>
          </w:p>
        </w:tc>
      </w:tr>
      <w:tr w:rsidR="008F23D5" w:rsidRPr="008F23D5" w14:paraId="37AA70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ECF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10D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6FF1BF9" w14:textId="7E2058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848,172.00 </w:t>
            </w:r>
          </w:p>
        </w:tc>
        <w:tc>
          <w:tcPr>
            <w:tcW w:w="810" w:type="pct"/>
            <w:tcBorders>
              <w:top w:val="nil"/>
              <w:left w:val="nil"/>
              <w:bottom w:val="single" w:sz="4" w:space="0" w:color="000000"/>
              <w:right w:val="single" w:sz="4" w:space="0" w:color="000000"/>
            </w:tcBorders>
            <w:shd w:val="clear" w:color="auto" w:fill="auto"/>
            <w:noWrap/>
            <w:vAlign w:val="bottom"/>
            <w:hideMark/>
          </w:tcPr>
          <w:p w14:paraId="23E0F5B4" w14:textId="4FA6CF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EB07E" w14:textId="5369A2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58ACB" w14:textId="5F4173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848,172.00 </w:t>
            </w:r>
          </w:p>
        </w:tc>
      </w:tr>
      <w:tr w:rsidR="008F23D5" w:rsidRPr="008F23D5" w14:paraId="11A198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5080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204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7F11940" w14:textId="449EFB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7762A867" w14:textId="1627BD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376E0" w14:textId="332B5B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421CE" w14:textId="115C33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4,142,405.00 </w:t>
            </w:r>
          </w:p>
        </w:tc>
      </w:tr>
      <w:tr w:rsidR="008F23D5" w:rsidRPr="008F23D5" w14:paraId="5353BD1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B11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DD7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17EB1A8" w14:textId="54DB6C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7267E0" w14:textId="64D24D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7E127" w14:textId="6CAE60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57AC4" w14:textId="0E6775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1,421,000.00 </w:t>
            </w:r>
          </w:p>
        </w:tc>
      </w:tr>
      <w:tr w:rsidR="008F23D5" w:rsidRPr="008F23D5" w14:paraId="182F0A1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A20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806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62E83C27" w14:textId="2E4E65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02588A60" w14:textId="34C63F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2F10" w14:textId="02C122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73668" w14:textId="66D4B1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2,402,440.00 </w:t>
            </w:r>
          </w:p>
        </w:tc>
      </w:tr>
      <w:tr w:rsidR="008F23D5" w:rsidRPr="008F23D5" w14:paraId="599FA8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44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830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24C6FE2D" w14:textId="275153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1DC2B" w14:textId="0CE077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80C9A" w14:textId="40A79A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84583" w14:textId="416BA6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437,100.00 </w:t>
            </w:r>
          </w:p>
        </w:tc>
      </w:tr>
      <w:tr w:rsidR="008F23D5" w:rsidRPr="008F23D5" w14:paraId="5779E9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289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5A6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5E842CB9" w14:textId="3F414F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0FB495DE" w14:textId="414018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62544" w14:textId="142CA4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05D59" w14:textId="1E670D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1,635,880.00 </w:t>
            </w:r>
          </w:p>
        </w:tc>
      </w:tr>
      <w:tr w:rsidR="008F23D5" w:rsidRPr="008F23D5" w14:paraId="5B28B0B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77A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2FB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0A4B0E8D" w14:textId="3E839B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9F543" w14:textId="614389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30B75" w14:textId="63FE59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B696F" w14:textId="3FEB05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265,000.00 </w:t>
            </w:r>
          </w:p>
        </w:tc>
      </w:tr>
      <w:tr w:rsidR="008F23D5" w:rsidRPr="008F23D5" w14:paraId="11D1487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17F1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14601FB" w14:textId="48A46CB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24,609,316.82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C6C57D" w14:textId="38C4DBF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9314F0" w14:textId="59CA833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9734CC" w14:textId="176B3AA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24,609,316.82 </w:t>
            </w:r>
          </w:p>
        </w:tc>
      </w:tr>
      <w:tr w:rsidR="008F23D5" w:rsidRPr="008F23D5" w14:paraId="7A282D0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57B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E5C9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5334F12" w14:textId="49B603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D383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5114A5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135D3789" w14:textId="52CC1C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1,800,000.00 </w:t>
            </w:r>
          </w:p>
        </w:tc>
      </w:tr>
      <w:tr w:rsidR="008F23D5" w:rsidRPr="008F23D5" w14:paraId="3CF916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450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FC6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79CD9D6" w14:textId="11F4D7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175DC082" w14:textId="37B957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F05EF" w14:textId="2E20D9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358FA" w14:textId="6C3427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4,090,647.72 </w:t>
            </w:r>
          </w:p>
        </w:tc>
      </w:tr>
      <w:tr w:rsidR="008F23D5" w:rsidRPr="008F23D5" w14:paraId="3E0BCD5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9BA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6E0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92314" w14:textId="09103C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040375F5" w14:textId="27486C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0FA9E" w14:textId="6CA63B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B453B" w14:textId="64BFB3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672,760.00 </w:t>
            </w:r>
          </w:p>
        </w:tc>
      </w:tr>
      <w:tr w:rsidR="008F23D5" w:rsidRPr="008F23D5" w14:paraId="4FEAAF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235F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CFB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0BFF14FB" w14:textId="27D531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3D49675" w14:textId="3DCF35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CE5F7" w14:textId="561105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EF7F1" w14:textId="19DFA1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533,960.00 </w:t>
            </w:r>
          </w:p>
        </w:tc>
      </w:tr>
      <w:tr w:rsidR="008F23D5" w:rsidRPr="008F23D5" w14:paraId="555AB60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5DC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9F7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61DE09C" w14:textId="18E941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433E7C2A" w14:textId="162878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E39A3" w14:textId="0D3DFD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60F03" w14:textId="42C454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447,097.00 </w:t>
            </w:r>
          </w:p>
        </w:tc>
      </w:tr>
      <w:tr w:rsidR="008F23D5" w:rsidRPr="008F23D5" w14:paraId="3C8734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670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B5B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CB5907D" w14:textId="2367D1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2C74B54C" w14:textId="32DA1C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BECB2" w14:textId="3F1B98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121A" w14:textId="09A108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1,219,920.00 </w:t>
            </w:r>
          </w:p>
        </w:tc>
      </w:tr>
      <w:tr w:rsidR="008F23D5" w:rsidRPr="008F23D5" w14:paraId="6F1EDE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5CB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7ED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63E108A4" w14:textId="2204BB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B156CF2" w14:textId="766C8C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152F0" w14:textId="4FCFDD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77E8E" w14:textId="15A35F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152,036.10 </w:t>
            </w:r>
          </w:p>
        </w:tc>
      </w:tr>
      <w:tr w:rsidR="008F23D5" w:rsidRPr="008F23D5" w14:paraId="68AA9D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541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EAD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25CE010" w14:textId="022762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700CB7ED" w14:textId="7D7CB2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8F184" w14:textId="6BC0E0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61685" w14:textId="2DC4D7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951,817.50 </w:t>
            </w:r>
          </w:p>
        </w:tc>
      </w:tr>
      <w:tr w:rsidR="008F23D5" w:rsidRPr="008F23D5" w14:paraId="444C5DB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224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63B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79D39BDF" w14:textId="1DA16E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460FAD54" w14:textId="067BE8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937F8" w14:textId="01297A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517BC" w14:textId="73D11B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294,520.00 </w:t>
            </w:r>
          </w:p>
        </w:tc>
      </w:tr>
      <w:tr w:rsidR="008F23D5" w:rsidRPr="008F23D5" w14:paraId="242349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313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9A1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3B10FF4" w14:textId="437EC6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DFE4C" w14:textId="346FE7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190CA" w14:textId="304F5F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C4D6E" w14:textId="6CC491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365,000.00 </w:t>
            </w:r>
          </w:p>
        </w:tc>
      </w:tr>
      <w:tr w:rsidR="008F23D5" w:rsidRPr="008F23D5" w14:paraId="081DCF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F68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9A44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4F1F9FE4" w14:textId="03357B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45C9D8" w14:textId="1E0AFE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D190C" w14:textId="615F1E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68FF8" w14:textId="1E6CD3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2,467,350.00 </w:t>
            </w:r>
          </w:p>
        </w:tc>
      </w:tr>
      <w:tr w:rsidR="008F23D5" w:rsidRPr="008F23D5" w14:paraId="43F1CB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A84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7021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6AC878AF" w14:textId="036B54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7CAB83A" w14:textId="5B5133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A5D37" w14:textId="505612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6E025" w14:textId="304D9B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6,480.00 </w:t>
            </w:r>
          </w:p>
        </w:tc>
      </w:tr>
      <w:tr w:rsidR="008F23D5" w:rsidRPr="008F23D5" w14:paraId="136D44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A62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ADD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079EC5D3" w14:textId="220CA5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117F542" w14:textId="095980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8DB5D" w14:textId="75FB07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45854" w14:textId="522635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1,002,495.00 </w:t>
            </w:r>
          </w:p>
        </w:tc>
      </w:tr>
      <w:tr w:rsidR="008F23D5" w:rsidRPr="008F23D5" w14:paraId="6D29E9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29A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EB5E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4575ABD9" w14:textId="6A738A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E7581" w14:textId="3D1B91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EAF41" w14:textId="50C7CF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61ED6" w14:textId="4C50E5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432,000.00 </w:t>
            </w:r>
          </w:p>
        </w:tc>
      </w:tr>
      <w:tr w:rsidR="008F23D5" w:rsidRPr="008F23D5" w14:paraId="040AE2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D68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100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868870A" w14:textId="13ED2C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5D1189DC" w14:textId="70B202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2A740" w14:textId="02B001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6EC10" w14:textId="70D1DE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918,170.00 </w:t>
            </w:r>
          </w:p>
        </w:tc>
      </w:tr>
      <w:tr w:rsidR="008F23D5" w:rsidRPr="008F23D5" w14:paraId="57A97CC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072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2EE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7D443AF2" w14:textId="1FF9FE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96536B" w14:textId="0D1B7D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B134D" w14:textId="65CCCA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04C3D" w14:textId="4B8F99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180,000.00 </w:t>
            </w:r>
          </w:p>
        </w:tc>
      </w:tr>
      <w:tr w:rsidR="008F23D5" w:rsidRPr="008F23D5" w14:paraId="5A209B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4B6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B3C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7FD86D1" w14:textId="74C0B3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429EB39" w14:textId="4CAD1B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1C7BD" w14:textId="2A1D34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89C49" w14:textId="7E331C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370,760.00 </w:t>
            </w:r>
          </w:p>
        </w:tc>
      </w:tr>
      <w:tr w:rsidR="008F23D5" w:rsidRPr="008F23D5" w14:paraId="2CB36A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0F8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444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2BD5DA44" w14:textId="42DA27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2339C5" w14:textId="24D80A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C16F4" w14:textId="42715D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9670E" w14:textId="1EE39A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363,000.00 </w:t>
            </w:r>
          </w:p>
        </w:tc>
      </w:tr>
      <w:tr w:rsidR="008F23D5" w:rsidRPr="008F23D5" w14:paraId="3F4C0A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588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36A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14AC1C2F" w14:textId="7AFF51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9C1EB87" w14:textId="4DF590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55337" w14:textId="4CF09C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62F29" w14:textId="32A274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744,450.00 </w:t>
            </w:r>
          </w:p>
        </w:tc>
      </w:tr>
      <w:tr w:rsidR="008F23D5" w:rsidRPr="008F23D5" w14:paraId="1B23DA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E76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90B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45A44206" w14:textId="22E527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85B5F9" w14:textId="11186D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2EA79" w14:textId="74D236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9F5B4" w14:textId="7F45BB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284,000.00 </w:t>
            </w:r>
          </w:p>
        </w:tc>
      </w:tr>
      <w:tr w:rsidR="008F23D5" w:rsidRPr="008F23D5" w14:paraId="35328F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BC1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8BA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2B3EBA65" w14:textId="16307E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208180F8" w14:textId="4FADD5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D807D" w14:textId="41BE2F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6FF73" w14:textId="478E7F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1,383,840.00 </w:t>
            </w:r>
          </w:p>
        </w:tc>
      </w:tr>
      <w:tr w:rsidR="008F23D5" w:rsidRPr="008F23D5" w14:paraId="57973A2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1D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B7A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34497A6" w14:textId="2BEF51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797A7359" w14:textId="69364E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81870" w14:textId="64DC42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E823C" w14:textId="609A4B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181,440.00 </w:t>
            </w:r>
          </w:p>
        </w:tc>
      </w:tr>
      <w:tr w:rsidR="008F23D5" w:rsidRPr="008F23D5" w14:paraId="34665C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F85E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183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786697B" w14:textId="2D40D0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3A896C66" w14:textId="5E1513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0614B" w14:textId="742E86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144BA" w14:textId="551255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616,656.00 </w:t>
            </w:r>
          </w:p>
        </w:tc>
      </w:tr>
      <w:tr w:rsidR="008F23D5" w:rsidRPr="008F23D5" w14:paraId="578531B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B04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AD6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04A25805" w14:textId="29EDCE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6317618D" w14:textId="690CF1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63EBC" w14:textId="307A1B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163F9" w14:textId="72D941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1,779,949.50 </w:t>
            </w:r>
          </w:p>
        </w:tc>
      </w:tr>
      <w:tr w:rsidR="008F23D5" w:rsidRPr="008F23D5" w14:paraId="03CA146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0B61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723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E43B246" w14:textId="61EAFC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461AEFF6" w14:textId="372B59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48F14" w14:textId="338CAA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1BC86" w14:textId="6832CC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480,519.60 </w:t>
            </w:r>
          </w:p>
        </w:tc>
      </w:tr>
      <w:tr w:rsidR="008F23D5" w:rsidRPr="008F23D5" w14:paraId="62EE13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CB3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B25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FBBD0FD" w14:textId="395AE5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4D6175" w14:textId="5E050E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0C6C1" w14:textId="0E3BFF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5C0B2" w14:textId="52A6C6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365,000.00 </w:t>
            </w:r>
          </w:p>
        </w:tc>
      </w:tr>
      <w:tr w:rsidR="008F23D5" w:rsidRPr="008F23D5" w14:paraId="70FB176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B2C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00B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AEEB9D5" w14:textId="67DAB7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35C035C" w14:textId="161148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9B83D" w14:textId="45106B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DD180" w14:textId="2F5A91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12,600.00 </w:t>
            </w:r>
          </w:p>
        </w:tc>
      </w:tr>
      <w:tr w:rsidR="008F23D5" w:rsidRPr="008F23D5" w14:paraId="58C919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EC1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55D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EA73E4A" w14:textId="5E76E4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0D4ECA" w14:textId="3E6B1C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44DCF" w14:textId="0FC084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9E168" w14:textId="6DDBD8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375,480.00 </w:t>
            </w:r>
          </w:p>
        </w:tc>
      </w:tr>
      <w:tr w:rsidR="008F23D5" w:rsidRPr="008F23D5" w14:paraId="41CA478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643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76D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E82DDFD" w14:textId="50BFA3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F992" w14:textId="58B3F0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51487" w14:textId="18491D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16B9E" w14:textId="536529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185,740.00 </w:t>
            </w:r>
          </w:p>
        </w:tc>
      </w:tr>
      <w:tr w:rsidR="008F23D5" w:rsidRPr="008F23D5" w14:paraId="617C710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678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744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70F6FA9" w14:textId="6AFA3A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63B6436" w14:textId="171D8E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03FD6" w14:textId="42A60F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DD4E1" w14:textId="0E4BEB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5,400.00 </w:t>
            </w:r>
          </w:p>
        </w:tc>
      </w:tr>
      <w:tr w:rsidR="008F23D5" w:rsidRPr="008F23D5" w14:paraId="3D82CB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85F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6676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1FAE49F" w14:textId="54FB56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11214C54" w14:textId="606337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9FE92" w14:textId="57D8CB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7FF87" w14:textId="797685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315,148.40 </w:t>
            </w:r>
          </w:p>
        </w:tc>
      </w:tr>
      <w:tr w:rsidR="008F23D5" w:rsidRPr="008F23D5" w14:paraId="12A201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EE8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A64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AA868BF" w14:textId="4893F7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9C74CFD" w14:textId="4D28B1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16B71" w14:textId="6245F7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3863F" w14:textId="5CEC1F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1,611,080.00 </w:t>
            </w:r>
          </w:p>
        </w:tc>
      </w:tr>
      <w:tr w:rsidR="008F23D5" w:rsidRPr="008F23D5" w14:paraId="0C54479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22FA0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4DFD7E3" w14:textId="28E0873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200,934,305.35 </w:t>
            </w:r>
          </w:p>
        </w:tc>
        <w:tc>
          <w:tcPr>
            <w:tcW w:w="810" w:type="pct"/>
            <w:tcBorders>
              <w:top w:val="nil"/>
              <w:left w:val="nil"/>
              <w:bottom w:val="single" w:sz="4" w:space="0" w:color="000000"/>
              <w:right w:val="single" w:sz="4" w:space="0" w:color="000000"/>
            </w:tcBorders>
            <w:shd w:val="clear" w:color="A5A5A5" w:fill="A5A5A5"/>
            <w:noWrap/>
            <w:vAlign w:val="bottom"/>
            <w:hideMark/>
          </w:tcPr>
          <w:p w14:paraId="6A69C90C" w14:textId="4E0312F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52CA4A" w14:textId="50ED09D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E277F88" w14:textId="208AA31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200,934,305.35 </w:t>
            </w:r>
          </w:p>
        </w:tc>
      </w:tr>
      <w:tr w:rsidR="008F23D5" w:rsidRPr="008F23D5" w14:paraId="64E3BDC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C4F9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297245C" w14:textId="7D61B5F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46,042,434.17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AAD99" w14:textId="7FC3063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C287B2" w14:textId="0975CE5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DC8B95" w14:textId="60D8C64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46,042,434.17 </w:t>
            </w:r>
          </w:p>
        </w:tc>
      </w:tr>
      <w:tr w:rsidR="008F23D5" w:rsidRPr="008F23D5" w14:paraId="31988F1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F35ACD"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05EF1B1B" w14:textId="47704E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7,196,731.82 </w:t>
            </w:r>
          </w:p>
        </w:tc>
        <w:tc>
          <w:tcPr>
            <w:tcW w:w="810" w:type="pct"/>
            <w:tcBorders>
              <w:top w:val="nil"/>
              <w:left w:val="nil"/>
              <w:bottom w:val="single" w:sz="4" w:space="0" w:color="000000"/>
              <w:right w:val="single" w:sz="4" w:space="0" w:color="000000"/>
            </w:tcBorders>
            <w:shd w:val="clear" w:color="auto" w:fill="auto"/>
            <w:noWrap/>
            <w:vAlign w:val="bottom"/>
            <w:hideMark/>
          </w:tcPr>
          <w:p w14:paraId="40EF89DD" w14:textId="26CE17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8BFD2" w14:textId="6AC561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933C1A4" w14:textId="25668A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7,196,731.82 </w:t>
            </w:r>
          </w:p>
        </w:tc>
      </w:tr>
      <w:tr w:rsidR="008F23D5" w:rsidRPr="008F23D5" w14:paraId="0B0F0ED3" w14:textId="77777777" w:rsidTr="008F23D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4B5348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6ACDF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60F7F443" w14:textId="20F01D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3628615" w14:textId="68D776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EA202" w14:textId="59ECD7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9DA0D" w14:textId="5C2711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436,755.86 </w:t>
            </w:r>
          </w:p>
        </w:tc>
      </w:tr>
      <w:tr w:rsidR="008F23D5" w:rsidRPr="008F23D5" w14:paraId="5B0313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86FE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A7E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0B8B06A" w14:textId="5EA0CE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854A155" w14:textId="38AE5E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E1705" w14:textId="4F4D90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5C5D3" w14:textId="00860D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655,780.00 </w:t>
            </w:r>
          </w:p>
        </w:tc>
      </w:tr>
      <w:tr w:rsidR="008F23D5" w:rsidRPr="008F23D5" w14:paraId="6698C45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127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674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172D63B" w14:textId="5378E9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17C02" w14:textId="1CE864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F4C31" w14:textId="4CCD2E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ACA1E" w14:textId="070F01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166,000.00 </w:t>
            </w:r>
          </w:p>
        </w:tc>
      </w:tr>
      <w:tr w:rsidR="008F23D5" w:rsidRPr="008F23D5" w14:paraId="116E481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0A5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4A6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14FBA340" w14:textId="1068AC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14B27D3C" w14:textId="392937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B1601" w14:textId="75AB2B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7E878" w14:textId="2D1293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3,859,289.24 </w:t>
            </w:r>
          </w:p>
        </w:tc>
      </w:tr>
      <w:tr w:rsidR="008F23D5" w:rsidRPr="008F23D5" w14:paraId="176531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F93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6F7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F6DCA23" w14:textId="76A408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1F0B047" w14:textId="48074C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76E87" w14:textId="0223CE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82FF9" w14:textId="2EF492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543,629.92 </w:t>
            </w:r>
          </w:p>
        </w:tc>
      </w:tr>
      <w:tr w:rsidR="008F23D5" w:rsidRPr="008F23D5" w14:paraId="43DFBC1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871F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7EA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035F2F45" w14:textId="451CFB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75A50DA8" w14:textId="6801B0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9CA95" w14:textId="24D565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DAD58" w14:textId="3527B0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808,790.00 </w:t>
            </w:r>
          </w:p>
        </w:tc>
      </w:tr>
      <w:tr w:rsidR="008F23D5" w:rsidRPr="008F23D5" w14:paraId="7D6FC05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ED3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D9A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E3D68D1" w14:textId="4CB6E3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4EAD0FF" w14:textId="1EC22A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0B3E2" w14:textId="5C0239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1B87F" w14:textId="139FAF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405,526.05 </w:t>
            </w:r>
          </w:p>
        </w:tc>
      </w:tr>
      <w:tr w:rsidR="008F23D5" w:rsidRPr="008F23D5" w14:paraId="5A19425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2D2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24C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2C0EAE97" w14:textId="539C00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A4CA60E" w14:textId="7E7C43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B40B2" w14:textId="18D91A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DF628" w14:textId="182133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1,829,680.00 </w:t>
            </w:r>
          </w:p>
        </w:tc>
      </w:tr>
      <w:tr w:rsidR="008F23D5" w:rsidRPr="008F23D5" w14:paraId="5129C80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397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A6E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0D6B0DCB" w14:textId="32BA61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5EFCD67F" w14:textId="3ED093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DB75B" w14:textId="32D87C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FE325" w14:textId="57018E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333,787.00 </w:t>
            </w:r>
          </w:p>
        </w:tc>
      </w:tr>
      <w:tr w:rsidR="008F23D5" w:rsidRPr="008F23D5" w14:paraId="7569B67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C6AB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7FA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F23243" w14:textId="0A3A37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2A7EF800" w14:textId="09C32C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CF2A9" w14:textId="0E8584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6355A" w14:textId="7CD3E8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2,042,864.32 </w:t>
            </w:r>
          </w:p>
        </w:tc>
      </w:tr>
      <w:tr w:rsidR="008F23D5" w:rsidRPr="008F23D5" w14:paraId="2E2DF6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A5F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C815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3AB7CF7" w14:textId="5A9129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24E5E1B4" w14:textId="493E8E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0854B" w14:textId="717D1E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64BFC" w14:textId="0582D9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680,911.86 </w:t>
            </w:r>
          </w:p>
        </w:tc>
      </w:tr>
      <w:tr w:rsidR="008F23D5" w:rsidRPr="008F23D5" w14:paraId="32A73C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967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D7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7AB112D" w14:textId="139841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38BEC7BC" w14:textId="474C37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14FB7" w14:textId="3EA7BC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BDFD7" w14:textId="04D77B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2,452,143.94 </w:t>
            </w:r>
          </w:p>
        </w:tc>
      </w:tr>
      <w:tr w:rsidR="008F23D5" w:rsidRPr="008F23D5" w14:paraId="478A0E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635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265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DE9A2F8" w14:textId="722318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DC223" w14:textId="492DB0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D7B7A" w14:textId="32C1D7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6CB18" w14:textId="65F813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455,000.00 </w:t>
            </w:r>
          </w:p>
        </w:tc>
      </w:tr>
      <w:tr w:rsidR="008F23D5" w:rsidRPr="008F23D5" w14:paraId="110B31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89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CF8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4286B49" w14:textId="180AA1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DA8888A" w14:textId="26E7BD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AF8BE" w14:textId="7E6498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54600" w14:textId="7F871B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1,289,840.00 </w:t>
            </w:r>
          </w:p>
        </w:tc>
      </w:tr>
      <w:tr w:rsidR="008F23D5" w:rsidRPr="008F23D5" w14:paraId="5CE880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A1B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1D6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72318E93" w14:textId="7AE4F7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723799A1" w14:textId="5EC8FD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DBBFC" w14:textId="2E67F3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18E2F" w14:textId="08455D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267,290.00 </w:t>
            </w:r>
          </w:p>
        </w:tc>
      </w:tr>
      <w:tr w:rsidR="008F23D5" w:rsidRPr="008F23D5" w14:paraId="43AB9A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7CA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2D6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4F7F162" w14:textId="119BB8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36F3E66A" w14:textId="4F5322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B3FFE" w14:textId="1E238C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2D1E9" w14:textId="33B26C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2,430,711.96 </w:t>
            </w:r>
          </w:p>
        </w:tc>
      </w:tr>
      <w:tr w:rsidR="008F23D5" w:rsidRPr="008F23D5" w14:paraId="3B5CAEB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37A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4F2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03AA45FE" w14:textId="27BF64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364BDEDE" w14:textId="2C3C19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1A9F7" w14:textId="5339C8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22EDE" w14:textId="6E425D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2,575,213.86 </w:t>
            </w:r>
          </w:p>
        </w:tc>
      </w:tr>
      <w:tr w:rsidR="008F23D5" w:rsidRPr="008F23D5" w14:paraId="616494C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7D2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A33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5C823ED" w14:textId="714952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6F1A5" w14:textId="2668B6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129C6" w14:textId="26003D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C5AD0" w14:textId="7EEB3F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63,000.00 </w:t>
            </w:r>
          </w:p>
        </w:tc>
      </w:tr>
      <w:tr w:rsidR="008F23D5" w:rsidRPr="008F23D5" w14:paraId="1CE3D9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CB7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57E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76998AEE" w14:textId="60578D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73CE75" w14:textId="7785BA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46467" w14:textId="7C2E67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C8DAD" w14:textId="524B09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117,500.00 </w:t>
            </w:r>
          </w:p>
        </w:tc>
      </w:tr>
      <w:tr w:rsidR="008F23D5" w:rsidRPr="008F23D5" w14:paraId="3AED78C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DB66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CB3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5B742D4" w14:textId="6C8C79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128BA692" w14:textId="41F8BC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1E3B7" w14:textId="461615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9B18F" w14:textId="0F3101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135,820.00 </w:t>
            </w:r>
          </w:p>
        </w:tc>
      </w:tr>
      <w:tr w:rsidR="008F23D5" w:rsidRPr="008F23D5" w14:paraId="167116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ECB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ECE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620FC7B6" w14:textId="0B4DC0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126D699C" w14:textId="584633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94D02" w14:textId="755496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BF634" w14:textId="1CD27C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457,228.92 </w:t>
            </w:r>
          </w:p>
        </w:tc>
      </w:tr>
      <w:tr w:rsidR="008F23D5" w:rsidRPr="008F23D5" w14:paraId="2AE6763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20F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9318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053D0765" w14:textId="453653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115165E4" w14:textId="5F6D56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E9824" w14:textId="49271F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FA5BE" w14:textId="5469A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1,745,845.00 </w:t>
            </w:r>
          </w:p>
        </w:tc>
      </w:tr>
      <w:tr w:rsidR="008F23D5" w:rsidRPr="008F23D5" w14:paraId="3712581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1F0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5D4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3712910" w14:textId="3B3F09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741495E" w14:textId="45F696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86D0B" w14:textId="76A2E6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C2D4B" w14:textId="194134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754,815.00 </w:t>
            </w:r>
          </w:p>
        </w:tc>
      </w:tr>
      <w:tr w:rsidR="008F23D5" w:rsidRPr="008F23D5" w14:paraId="4C7201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AF7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46F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BD85B26" w14:textId="1B4C6A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562D7494" w14:textId="3F59F2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E3F50" w14:textId="2D69D2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FA8F7" w14:textId="7480A3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478,759.50 </w:t>
            </w:r>
          </w:p>
        </w:tc>
      </w:tr>
      <w:tr w:rsidR="008F23D5" w:rsidRPr="008F23D5" w14:paraId="7D8208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C92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E87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3A78E3E5" w14:textId="57332F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ACBA314" w14:textId="34844E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C1CC6" w14:textId="093BDE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8779F" w14:textId="571058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80,500.00 </w:t>
            </w:r>
          </w:p>
        </w:tc>
      </w:tr>
      <w:tr w:rsidR="008F23D5" w:rsidRPr="008F23D5" w14:paraId="3202FFE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0A1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12B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0D05703A" w14:textId="187B18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24AF1991" w14:textId="2FD0EB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4A7DD" w14:textId="0AF2BA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8C178" w14:textId="307274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2,128,496.60 </w:t>
            </w:r>
          </w:p>
        </w:tc>
      </w:tr>
      <w:tr w:rsidR="008F23D5" w:rsidRPr="008F23D5" w14:paraId="10CA51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0C6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44D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4C81443" w14:textId="65202D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ABE52BD" w14:textId="1E0C8B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8F500" w14:textId="55762D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BE0C2" w14:textId="3537E6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179,500.00 </w:t>
            </w:r>
          </w:p>
        </w:tc>
      </w:tr>
      <w:tr w:rsidR="008F23D5" w:rsidRPr="008F23D5" w14:paraId="4FDEB7A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7C8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239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4F60EF60" w14:textId="4B8938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54CC17A8" w14:textId="20A355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46372" w14:textId="6A608F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7D6F9" w14:textId="6886D6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514,335.00 </w:t>
            </w:r>
          </w:p>
        </w:tc>
      </w:tr>
      <w:tr w:rsidR="008F23D5" w:rsidRPr="008F23D5" w14:paraId="382B4C8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8F1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A998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352FD17D" w14:textId="2252AD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06848A45" w14:textId="0A37F1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93516" w14:textId="69928E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6536D" w14:textId="6F9B36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489,964.56 </w:t>
            </w:r>
          </w:p>
        </w:tc>
      </w:tr>
      <w:tr w:rsidR="008F23D5" w:rsidRPr="008F23D5" w14:paraId="4FB682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469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D81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584111A" w14:textId="1DC5B0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690C34D" w14:textId="2D8F1B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124EE" w14:textId="33BB7D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2B500" w14:textId="2140B8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167,915.00 </w:t>
            </w:r>
          </w:p>
        </w:tc>
      </w:tr>
      <w:tr w:rsidR="008F23D5" w:rsidRPr="008F23D5" w14:paraId="6C1DAB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0263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62E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0724774C" w14:textId="30F82E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1D014832" w14:textId="7423F8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B78BC" w14:textId="268582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3A494" w14:textId="6CDA49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707,391.78 </w:t>
            </w:r>
          </w:p>
        </w:tc>
      </w:tr>
      <w:tr w:rsidR="008F23D5" w:rsidRPr="008F23D5" w14:paraId="0C1536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01F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69BC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A63B7E0" w14:textId="6887D7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6E91F340" w14:textId="0746ED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DC726" w14:textId="78642A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DE209" w14:textId="40E86D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2,563,768.30 </w:t>
            </w:r>
          </w:p>
        </w:tc>
      </w:tr>
      <w:tr w:rsidR="008F23D5" w:rsidRPr="008F23D5" w14:paraId="259F18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6A4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85D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D191EB3" w14:textId="7091A5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67BB68E8" w14:textId="0B995D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468BF" w14:textId="7BC35E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32068" w14:textId="725A0E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483,911.48 </w:t>
            </w:r>
          </w:p>
        </w:tc>
      </w:tr>
      <w:tr w:rsidR="008F23D5" w:rsidRPr="008F23D5" w14:paraId="1DC4DE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7694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F98E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C6A696E" w14:textId="44E773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95B76C2" w14:textId="0A2DF6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7A322" w14:textId="4FAEB3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9FABD" w14:textId="0FC3F6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1,050,742.86 </w:t>
            </w:r>
          </w:p>
        </w:tc>
      </w:tr>
      <w:tr w:rsidR="008F23D5" w:rsidRPr="008F23D5" w14:paraId="3BE8C9C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E9D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F13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BA90DED" w14:textId="4F73FB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3F880973" w14:textId="0A2C13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F5E23" w14:textId="4DE474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B4AFD" w14:textId="2C78DE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558,994.00 </w:t>
            </w:r>
          </w:p>
        </w:tc>
      </w:tr>
      <w:tr w:rsidR="008F23D5" w:rsidRPr="008F23D5" w14:paraId="44E19C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2A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A660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2D92A09" w14:textId="37A516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302E48AD" w14:textId="4EE224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6F188" w14:textId="4ED224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CE2B1" w14:textId="65C6E0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249,628.00 </w:t>
            </w:r>
          </w:p>
        </w:tc>
      </w:tr>
      <w:tr w:rsidR="008F23D5" w:rsidRPr="008F23D5" w14:paraId="729E7AD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D4C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8D4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A448648" w14:textId="731233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51E02D81" w14:textId="5BD20B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E944B" w14:textId="34A91D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BC057" w14:textId="1E0B8C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1,308,583.80 </w:t>
            </w:r>
          </w:p>
        </w:tc>
      </w:tr>
      <w:tr w:rsidR="008F23D5" w:rsidRPr="008F23D5" w14:paraId="4533A7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B24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DAA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65BAEEE" w14:textId="0DEE03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52A2C5" w14:textId="6057AD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B5641" w14:textId="14395B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8CAA9" w14:textId="20E994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604,600.00 </w:t>
            </w:r>
          </w:p>
        </w:tc>
      </w:tr>
      <w:tr w:rsidR="008F23D5" w:rsidRPr="008F23D5" w14:paraId="554F1FC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B38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0A9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C5FED0C" w14:textId="3F5191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715BF45" w14:textId="2B9607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7B912" w14:textId="23D763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3BCCE" w14:textId="5CA688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47,079.64 </w:t>
            </w:r>
          </w:p>
        </w:tc>
      </w:tr>
      <w:tr w:rsidR="008F23D5" w:rsidRPr="008F23D5" w14:paraId="722019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3C3B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7AE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CDFE461" w14:textId="456CFB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44946AA" w14:textId="3B3D6D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8B109" w14:textId="1D39D6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C98D5" w14:textId="7DE397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1,878,275.00 </w:t>
            </w:r>
          </w:p>
        </w:tc>
      </w:tr>
      <w:tr w:rsidR="008F23D5" w:rsidRPr="008F23D5" w14:paraId="4FF172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24E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4FF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1FCA933" w14:textId="523154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3C7F1" w14:textId="67D914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4E27" w14:textId="3C0A4F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513B2" w14:textId="37647B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394,400.00 </w:t>
            </w:r>
          </w:p>
        </w:tc>
      </w:tr>
      <w:tr w:rsidR="008F23D5" w:rsidRPr="008F23D5" w14:paraId="4BE486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D7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ED3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08BE3E5" w14:textId="2A9B19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31B29C43" w14:textId="05E6BE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1888A" w14:textId="464EAE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FD394" w14:textId="468DD9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451,433.90 </w:t>
            </w:r>
          </w:p>
        </w:tc>
      </w:tr>
      <w:tr w:rsidR="008F23D5" w:rsidRPr="008F23D5" w14:paraId="7DC7B1F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B07D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167B69D" w14:textId="648DC7D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58F22" w14:textId="0751FE9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E0ECFC" w14:textId="2D84D59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F04D05" w14:textId="094579B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121,150,390.86 </w:t>
            </w:r>
          </w:p>
        </w:tc>
      </w:tr>
      <w:tr w:rsidR="008F23D5" w:rsidRPr="008F23D5" w14:paraId="13CA3E6B" w14:textId="77777777" w:rsidTr="008F23D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10392A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11DA1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8B94DB6" w14:textId="63C679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57E729F7" w14:textId="38ED0E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1C351" w14:textId="604B2B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EEEB6B" w14:textId="600C04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12,546,493.52 </w:t>
            </w:r>
          </w:p>
        </w:tc>
      </w:tr>
      <w:tr w:rsidR="008F23D5" w:rsidRPr="008F23D5" w14:paraId="7E1D02B7" w14:textId="77777777" w:rsidTr="008F23D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0C93A7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2D54F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C5AEB3B" w14:textId="1AC440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26FF2A0D" w14:textId="6F5A6F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CF29E" w14:textId="0EC567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44C38" w14:textId="50917F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523,440.30 </w:t>
            </w:r>
          </w:p>
        </w:tc>
      </w:tr>
      <w:tr w:rsidR="008F23D5" w:rsidRPr="008F23D5" w14:paraId="20A946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E28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F55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58379416" w14:textId="74EFC9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6738E496" w14:textId="1A1EEF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62B1B" w14:textId="098238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071C4" w14:textId="128C60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276,393.24 </w:t>
            </w:r>
          </w:p>
        </w:tc>
      </w:tr>
      <w:tr w:rsidR="008F23D5" w:rsidRPr="008F23D5" w14:paraId="1DAA5BF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504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48F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E5B633D" w14:textId="79DC2D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62FACE56" w14:textId="0CCB6F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A9567" w14:textId="35CC8A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7A4A" w14:textId="6A70EF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399,129.22 </w:t>
            </w:r>
          </w:p>
        </w:tc>
      </w:tr>
      <w:tr w:rsidR="008F23D5" w:rsidRPr="008F23D5" w14:paraId="20A160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739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DEA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7091A58B" w14:textId="2C3176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1E88BA16" w14:textId="6D75EF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7A9BE" w14:textId="1CC05E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7D05E" w14:textId="1436CC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501,703.80 </w:t>
            </w:r>
          </w:p>
        </w:tc>
      </w:tr>
      <w:tr w:rsidR="008F23D5" w:rsidRPr="008F23D5" w14:paraId="67B5C02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C14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6C1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22D70F31" w14:textId="689A5F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2F6E9DBF" w14:textId="06E7BF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68526" w14:textId="59A9D1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ED7B3" w14:textId="3B9A16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1,140,880.76 </w:t>
            </w:r>
          </w:p>
        </w:tc>
      </w:tr>
      <w:tr w:rsidR="008F23D5" w:rsidRPr="008F23D5" w14:paraId="3E3B61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94E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AC5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31254E0D" w14:textId="44C51B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7F3025EE" w14:textId="48F12F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C1A29" w14:textId="73DA92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9D18" w14:textId="1BE833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656,588.80 </w:t>
            </w:r>
          </w:p>
        </w:tc>
      </w:tr>
      <w:tr w:rsidR="008F23D5" w:rsidRPr="008F23D5" w14:paraId="75291F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79B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A31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14FE56D5" w14:textId="38ADAF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C55F308" w14:textId="405A71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968F4" w14:textId="149E05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C139B" w14:textId="1A6C3F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893,718.62 </w:t>
            </w:r>
          </w:p>
        </w:tc>
      </w:tr>
      <w:tr w:rsidR="008F23D5" w:rsidRPr="008F23D5" w14:paraId="5805B9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93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A3C8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32B145F6" w14:textId="498EC0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55D5C150" w14:textId="1E94E5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5F6D4" w14:textId="7BB91C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AD18C" w14:textId="558857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1,042,266.10 </w:t>
            </w:r>
          </w:p>
        </w:tc>
      </w:tr>
      <w:tr w:rsidR="008F23D5" w:rsidRPr="008F23D5" w14:paraId="37A549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CAF0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32E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472975C" w14:textId="335EFB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7B258F91" w14:textId="5CD844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1A423" w14:textId="7E0761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2B34C" w14:textId="65A7F2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4,918,442.84 </w:t>
            </w:r>
          </w:p>
        </w:tc>
      </w:tr>
      <w:tr w:rsidR="008F23D5" w:rsidRPr="008F23D5" w14:paraId="53DB6CC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8F8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E26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3F88580A" w14:textId="30A095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6CA6596A" w14:textId="274258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129EC" w14:textId="43BE17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22AA9" w14:textId="25CC0E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591,604.40 </w:t>
            </w:r>
          </w:p>
        </w:tc>
      </w:tr>
      <w:tr w:rsidR="008F23D5" w:rsidRPr="008F23D5" w14:paraId="5BCB5A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846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E889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9FAF114" w14:textId="4058A1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2AFF7F82" w14:textId="06D6CD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B5FCA" w14:textId="5BF601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69FBF" w14:textId="57454C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442,691.62 </w:t>
            </w:r>
          </w:p>
        </w:tc>
      </w:tr>
      <w:tr w:rsidR="008F23D5" w:rsidRPr="008F23D5" w14:paraId="79578CB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15A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F98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7F07EB0D" w14:textId="5EA5CC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6DD15FDC" w14:textId="201DFA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76ACB" w14:textId="0DD68F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8A890" w14:textId="0B7BAD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259,653.44 </w:t>
            </w:r>
          </w:p>
        </w:tc>
      </w:tr>
      <w:tr w:rsidR="008F23D5" w:rsidRPr="008F23D5" w14:paraId="27E77C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DC0E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E9D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0132F44" w14:textId="6014A9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1B091980" w14:textId="26F6AE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3F627" w14:textId="0A3A00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707EA" w14:textId="139075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2,699,754.96 </w:t>
            </w:r>
          </w:p>
        </w:tc>
      </w:tr>
      <w:tr w:rsidR="008F23D5" w:rsidRPr="008F23D5" w14:paraId="3D1E938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AEC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645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E8E527A" w14:textId="23D806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14FF04F7" w14:textId="4F2F69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E27C3" w14:textId="09687D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827E1" w14:textId="1E3448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1,978,031.10 </w:t>
            </w:r>
          </w:p>
        </w:tc>
      </w:tr>
      <w:tr w:rsidR="008F23D5" w:rsidRPr="008F23D5" w14:paraId="2A1EE76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E124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BE134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9BADB60" w14:textId="078AF3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707EC950" w14:textId="45F0C1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E014A" w14:textId="7721CE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45E36" w14:textId="319C57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4,737,580.36 </w:t>
            </w:r>
          </w:p>
        </w:tc>
      </w:tr>
      <w:tr w:rsidR="008F23D5" w:rsidRPr="008F23D5" w14:paraId="6F6CB19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128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B34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27646EB" w14:textId="787016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0E8B44B2" w14:textId="388579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7114C" w14:textId="79249E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F56AB" w14:textId="488488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2,602,027.72 </w:t>
            </w:r>
          </w:p>
        </w:tc>
      </w:tr>
      <w:tr w:rsidR="008F23D5" w:rsidRPr="008F23D5" w14:paraId="4B447F5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5D50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A72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273420B" w14:textId="73FA39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1AB96010" w14:textId="163A87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704E7" w14:textId="65859A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40084" w14:textId="3B9BBB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11,197,858.88 </w:t>
            </w:r>
          </w:p>
        </w:tc>
      </w:tr>
      <w:tr w:rsidR="008F23D5" w:rsidRPr="008F23D5" w14:paraId="3CDA1F2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75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92E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E1BDF4A" w14:textId="4197F5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6E5214B0" w14:textId="10FB6C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098F9" w14:textId="73B41E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97E2B" w14:textId="474A44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437,890.94 </w:t>
            </w:r>
          </w:p>
        </w:tc>
      </w:tr>
      <w:tr w:rsidR="008F23D5" w:rsidRPr="008F23D5" w14:paraId="629523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B6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5D2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086FEBCC" w14:textId="5BE6AF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48B59EF7" w14:textId="0C7AB7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049DC" w14:textId="6F814E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E7ED8" w14:textId="3A270B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2,580,269.86 </w:t>
            </w:r>
          </w:p>
        </w:tc>
      </w:tr>
      <w:tr w:rsidR="008F23D5" w:rsidRPr="008F23D5" w14:paraId="229734E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EAE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195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B02B99B" w14:textId="7238EA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42974D6B" w14:textId="2CC550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1E11B" w14:textId="4BB752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59D7B" w14:textId="450388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3,635,336.90 </w:t>
            </w:r>
          </w:p>
        </w:tc>
      </w:tr>
      <w:tr w:rsidR="008F23D5" w:rsidRPr="008F23D5" w14:paraId="1A1E2EC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44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B7A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864D5C3" w14:textId="2CDFFB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5F696823" w14:textId="6DE82D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CFFCC" w14:textId="622B76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E2353" w14:textId="736239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6,680,425.90 </w:t>
            </w:r>
          </w:p>
        </w:tc>
      </w:tr>
      <w:tr w:rsidR="008F23D5" w:rsidRPr="008F23D5" w14:paraId="0A47DC9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533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555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E93F03C" w14:textId="77BAEB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4C73F6ED" w14:textId="262FFB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4C6BB" w14:textId="35D20A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8A53C" w14:textId="238F53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1,022,775.22 </w:t>
            </w:r>
          </w:p>
        </w:tc>
      </w:tr>
      <w:tr w:rsidR="008F23D5" w:rsidRPr="008F23D5" w14:paraId="380EAB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584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872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7D4BA" w14:textId="1773D6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77A88FED" w14:textId="679B4A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66552" w14:textId="3192CB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9B5C2" w14:textId="66B242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1,369,354.78 </w:t>
            </w:r>
          </w:p>
        </w:tc>
      </w:tr>
      <w:tr w:rsidR="008F23D5" w:rsidRPr="008F23D5" w14:paraId="479880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3F1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E17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92D111D" w14:textId="71BEF3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10F65C9B" w14:textId="6E41D7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B5C55" w14:textId="2DCC64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2014C" w14:textId="392E03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1,575,757.18 </w:t>
            </w:r>
          </w:p>
        </w:tc>
      </w:tr>
      <w:tr w:rsidR="008F23D5" w:rsidRPr="008F23D5" w14:paraId="44D26B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8AB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515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44092E8" w14:textId="106E77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7C50A21F" w14:textId="6F553E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88948" w14:textId="2597B2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7591D" w14:textId="767CE5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2,388,987.76 </w:t>
            </w:r>
          </w:p>
        </w:tc>
      </w:tr>
      <w:tr w:rsidR="008F23D5" w:rsidRPr="008F23D5" w14:paraId="31F07B7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B8F4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4159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B2D45A7" w14:textId="3EBC25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12D604EB" w14:textId="41B071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7588E" w14:textId="140F46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D075E" w14:textId="7BA8AC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1,072,035.00 </w:t>
            </w:r>
          </w:p>
        </w:tc>
      </w:tr>
      <w:tr w:rsidR="008F23D5" w:rsidRPr="008F23D5" w14:paraId="51AA0FD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C4C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B61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E462BD4" w14:textId="18123D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650C6E55" w14:textId="2AEBE3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198B5" w14:textId="0290EC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C2BD3" w14:textId="712F78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3,013,427.04 </w:t>
            </w:r>
          </w:p>
        </w:tc>
      </w:tr>
      <w:tr w:rsidR="008F23D5" w:rsidRPr="008F23D5" w14:paraId="0EE516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EDB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CD3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454C2C61" w14:textId="020862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164F5EEE" w14:textId="275E81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99431" w14:textId="266D16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723CB" w14:textId="053431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3,850,785.14 </w:t>
            </w:r>
          </w:p>
        </w:tc>
      </w:tr>
      <w:tr w:rsidR="008F23D5" w:rsidRPr="008F23D5" w14:paraId="16FA410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32B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8E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395A6118" w14:textId="3E80ED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5B4BA391" w14:textId="5A02A0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EE74F" w14:textId="238F69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CC8A5" w14:textId="684F62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365,982.54 </w:t>
            </w:r>
          </w:p>
        </w:tc>
      </w:tr>
      <w:tr w:rsidR="008F23D5" w:rsidRPr="008F23D5" w14:paraId="6733156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D70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919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547A94B3" w14:textId="11AC39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7DA778CE" w14:textId="67F2D8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2789D" w14:textId="1F6ABE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9E997" w14:textId="5274FD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842,028.56 </w:t>
            </w:r>
          </w:p>
        </w:tc>
      </w:tr>
      <w:tr w:rsidR="008F23D5" w:rsidRPr="008F23D5" w14:paraId="2412FE7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9F3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E2E9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7ECEFE4B" w14:textId="2D7CA3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65FE8B77" w14:textId="16CBB3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936C2" w14:textId="27600C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6AB36" w14:textId="71F461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2,650,222.62 </w:t>
            </w:r>
          </w:p>
        </w:tc>
      </w:tr>
      <w:tr w:rsidR="008F23D5" w:rsidRPr="008F23D5" w14:paraId="4A62847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9493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A93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644BC538" w14:textId="057AF4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49D9E8A8" w14:textId="07D6F2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F63C6" w14:textId="2430B0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38E9B" w14:textId="4B2517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1,625,793.60 </w:t>
            </w:r>
          </w:p>
        </w:tc>
      </w:tr>
      <w:tr w:rsidR="008F23D5" w:rsidRPr="008F23D5" w14:paraId="13BFF8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066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A23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6968A859" w14:textId="342524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6F0F571D" w14:textId="382A3F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DEC3F" w14:textId="6ED37A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CF856" w14:textId="5BCF7C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812,419.68 </w:t>
            </w:r>
          </w:p>
        </w:tc>
      </w:tr>
      <w:tr w:rsidR="008F23D5" w:rsidRPr="008F23D5" w14:paraId="76B016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CBC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746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1476EF7D" w14:textId="4DA5F0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31CE3992" w14:textId="08B575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3617E" w14:textId="18BE9E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FF53D" w14:textId="177641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1,279,402.09 </w:t>
            </w:r>
          </w:p>
        </w:tc>
      </w:tr>
      <w:tr w:rsidR="008F23D5" w:rsidRPr="008F23D5" w14:paraId="3AC6355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D0C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785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4DB8E008" w14:textId="3D9F2B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487761A8" w14:textId="74ED3A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A4033" w14:textId="7B651D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DBA06" w14:textId="1D185D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548,567.78 </w:t>
            </w:r>
          </w:p>
        </w:tc>
      </w:tr>
      <w:tr w:rsidR="008F23D5" w:rsidRPr="008F23D5" w14:paraId="6290BD4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86D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B37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313C00A" w14:textId="38F877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37BB1175" w14:textId="320F4E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97678" w14:textId="2375D9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29F95" w14:textId="7D4E99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261,899.04 </w:t>
            </w:r>
          </w:p>
        </w:tc>
      </w:tr>
      <w:tr w:rsidR="008F23D5" w:rsidRPr="008F23D5" w14:paraId="5AA292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9C5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77D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5A236BB4" w14:textId="77923F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1BE7BF92" w14:textId="7D405F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CFC16" w14:textId="7EBF8D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FACBD" w14:textId="34005A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1,075,257.62 </w:t>
            </w:r>
          </w:p>
        </w:tc>
      </w:tr>
      <w:tr w:rsidR="008F23D5" w:rsidRPr="008F23D5" w14:paraId="7E9549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84D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3CE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757FB80" w14:textId="1F63DA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65583D8E" w14:textId="6548FB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E6B8C" w14:textId="2FFEA4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0901B" w14:textId="0C1264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2,994,393.88 </w:t>
            </w:r>
          </w:p>
        </w:tc>
      </w:tr>
      <w:tr w:rsidR="008F23D5" w:rsidRPr="008F23D5" w14:paraId="7D73F3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351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4C5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A5A2C4E" w14:textId="52D087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306274F1" w14:textId="3B70BA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D1BC4" w14:textId="46FC2D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EFC5A" w14:textId="01AD75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364,837.56 </w:t>
            </w:r>
          </w:p>
        </w:tc>
      </w:tr>
      <w:tr w:rsidR="008F23D5" w:rsidRPr="008F23D5" w14:paraId="168ED6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E75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6DC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BC2C2C4" w14:textId="4295EE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09B6C015" w14:textId="1BFDB2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3A82A" w14:textId="364AC0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387D" w14:textId="783F58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1,664,068.04 </w:t>
            </w:r>
          </w:p>
        </w:tc>
      </w:tr>
      <w:tr w:rsidR="008F23D5" w:rsidRPr="008F23D5" w14:paraId="0F4865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849E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743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0F50F33" w14:textId="423927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5454D664" w14:textId="16E7AB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1A361" w14:textId="34878F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59882" w14:textId="16EA73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4,045,285.62 </w:t>
            </w:r>
          </w:p>
        </w:tc>
      </w:tr>
      <w:tr w:rsidR="008F23D5" w:rsidRPr="008F23D5" w14:paraId="05B6B1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09A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249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1B037A48" w14:textId="58CFFE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6F76CC7C" w14:textId="0E063B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F90F5" w14:textId="65D666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8CDAA" w14:textId="2A8FED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3,838,628.32 </w:t>
            </w:r>
          </w:p>
        </w:tc>
      </w:tr>
      <w:tr w:rsidR="008F23D5" w:rsidRPr="008F23D5" w14:paraId="0338A00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AAA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A2B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CE36894" w14:textId="4A0559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1B2FD4ED" w14:textId="46E64D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855CD" w14:textId="3ADD0F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05ACF" w14:textId="3C0EFB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1,531,640.18 </w:t>
            </w:r>
          </w:p>
        </w:tc>
      </w:tr>
      <w:tr w:rsidR="008F23D5" w:rsidRPr="008F23D5" w14:paraId="438C48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FE4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E69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CBB0A3F" w14:textId="654B7D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E84C829" w14:textId="679E74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FAC5A" w14:textId="5DF5A5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3E245" w14:textId="4F8835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1,175,612.17 </w:t>
            </w:r>
          </w:p>
        </w:tc>
      </w:tr>
      <w:tr w:rsidR="008F23D5" w:rsidRPr="008F23D5" w14:paraId="7239C8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DDC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02A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6C38FB2F" w14:textId="01AF4C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61091BEE" w14:textId="266B0F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15BFE" w14:textId="55C91C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2F3A5" w14:textId="651B1A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2,484,257.46 </w:t>
            </w:r>
          </w:p>
        </w:tc>
      </w:tr>
      <w:tr w:rsidR="008F23D5" w:rsidRPr="008F23D5" w14:paraId="0A61606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35B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EE2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58EEF070" w14:textId="05EF3B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618ACCAE" w14:textId="7DD4E0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B20CE" w14:textId="74809C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64067" w14:textId="260942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1,126,592.14 </w:t>
            </w:r>
          </w:p>
        </w:tc>
      </w:tr>
      <w:tr w:rsidR="008F23D5" w:rsidRPr="008F23D5" w14:paraId="257F64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CE1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59D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13FBB61" w14:textId="097CD9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35046B8E" w14:textId="0B0E1C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EEF0C" w14:textId="37B83B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54546" w14:textId="4AD0E2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4,917,487.82 </w:t>
            </w:r>
          </w:p>
        </w:tc>
      </w:tr>
      <w:tr w:rsidR="008F23D5" w:rsidRPr="008F23D5" w14:paraId="713FF3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BB6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C55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3048C39F" w14:textId="7EDA15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72857F0E" w14:textId="41091D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82331" w14:textId="01A85C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ABFE0" w14:textId="783257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4,037,881.72 </w:t>
            </w:r>
          </w:p>
        </w:tc>
      </w:tr>
      <w:tr w:rsidR="008F23D5" w:rsidRPr="008F23D5" w14:paraId="574364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145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5789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5E9F6FB9" w14:textId="68F758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258E019F" w14:textId="35D14B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0FC70" w14:textId="67B532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1400E" w14:textId="3113B0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1,318,936.22 </w:t>
            </w:r>
          </w:p>
        </w:tc>
      </w:tr>
      <w:tr w:rsidR="008F23D5" w:rsidRPr="008F23D5" w14:paraId="7A23FC0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18A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2EB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3A87842" w14:textId="1F0E4F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111A5418" w14:textId="666F66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8E793" w14:textId="1869C9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8B77C" w14:textId="12DB4B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2,194,826.40 </w:t>
            </w:r>
          </w:p>
        </w:tc>
      </w:tr>
      <w:tr w:rsidR="008F23D5" w:rsidRPr="008F23D5" w14:paraId="3BF981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81B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0E0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4FD6F61A" w14:textId="77EB40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04AC2D79" w14:textId="05A3F2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92F41" w14:textId="20C9FC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6C892" w14:textId="2910B8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1,261,004.24 </w:t>
            </w:r>
          </w:p>
        </w:tc>
      </w:tr>
      <w:tr w:rsidR="008F23D5" w:rsidRPr="008F23D5" w14:paraId="59F460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64D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B21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34DC55E3" w14:textId="5EE026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03D7C288" w14:textId="160DB9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E7F73" w14:textId="60072B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C206A" w14:textId="51DB84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2,147,453.78 </w:t>
            </w:r>
          </w:p>
        </w:tc>
      </w:tr>
      <w:tr w:rsidR="008F23D5" w:rsidRPr="008F23D5" w14:paraId="28AD7E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40C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695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F565D82" w14:textId="00E16B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7F4DFC7F" w14:textId="52A502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C7DC8" w14:textId="3DDE0B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2665B" w14:textId="2AA2F2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1,550,606.38 </w:t>
            </w:r>
          </w:p>
        </w:tc>
      </w:tr>
      <w:tr w:rsidR="008F23D5" w:rsidRPr="008F23D5" w14:paraId="2A265FF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A7FE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193A3AF5" w14:textId="1F4672C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F481A6" w14:textId="226CD09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1EA36E" w14:textId="35A4795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70A2E8" w14:textId="759F7B9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2,870,273.30 </w:t>
            </w:r>
          </w:p>
        </w:tc>
      </w:tr>
      <w:tr w:rsidR="008F23D5" w:rsidRPr="008F23D5" w14:paraId="4AF217B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D78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78F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0655EAEB" w14:textId="396486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2921F431" w14:textId="4CEBB4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1C5D5" w14:textId="49F032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F4189" w14:textId="13D18A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110,118.48 </w:t>
            </w:r>
          </w:p>
        </w:tc>
      </w:tr>
      <w:tr w:rsidR="008F23D5" w:rsidRPr="008F23D5" w14:paraId="30DF7D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46D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732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57420893" w14:textId="4F0A39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1B4FC4AC" w14:textId="1EF622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8C915" w14:textId="2AB247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71939" w14:textId="6576F3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1,519,714.82 </w:t>
            </w:r>
          </w:p>
        </w:tc>
      </w:tr>
      <w:tr w:rsidR="008F23D5" w:rsidRPr="008F23D5" w14:paraId="43F679E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C3AC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8DA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4B6445E1" w14:textId="0960DA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60D99D2E" w14:textId="011E26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FE2C0" w14:textId="37E59E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AAEF3" w14:textId="6ED815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1,240,440.00 </w:t>
            </w:r>
          </w:p>
        </w:tc>
      </w:tr>
      <w:tr w:rsidR="008F23D5" w:rsidRPr="008F23D5" w14:paraId="7A7514B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F02F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21156C2" w14:textId="6C350BD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E3A1D94" w14:textId="0A46236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8D8D15" w14:textId="56A2F40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6A4210" w14:textId="13DF51A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30,871,207.02 </w:t>
            </w:r>
          </w:p>
        </w:tc>
      </w:tr>
      <w:tr w:rsidR="008F23D5" w:rsidRPr="008F23D5" w14:paraId="69FBD891" w14:textId="77777777" w:rsidTr="008F23D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8A86D18"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E2F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E333FD8" w14:textId="277BAE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1F2519F6" w14:textId="045F69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1B9B2" w14:textId="553378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91DDEDE" w14:textId="32A91D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3,262,622.13 </w:t>
            </w:r>
          </w:p>
        </w:tc>
      </w:tr>
      <w:tr w:rsidR="008F23D5" w:rsidRPr="008F23D5" w14:paraId="1BC3BD6C" w14:textId="77777777" w:rsidTr="008F23D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DB01E6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BF6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5C84B075" w14:textId="1FD50F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9725A82" w14:textId="77A8A3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71D8B" w14:textId="115B22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5420D" w14:textId="3DDE0F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1,196,940.00 </w:t>
            </w:r>
          </w:p>
        </w:tc>
      </w:tr>
      <w:tr w:rsidR="008F23D5" w:rsidRPr="008F23D5" w14:paraId="1DCD8A1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6A3C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54D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2A7263AD" w14:textId="47FC62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0166B73F" w14:textId="18D94B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0A5BB" w14:textId="43363B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2D977" w14:textId="28E1CE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2,624,790.00 </w:t>
            </w:r>
          </w:p>
        </w:tc>
      </w:tr>
      <w:tr w:rsidR="008F23D5" w:rsidRPr="008F23D5" w14:paraId="1E1751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66D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1A0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50DF040" w14:textId="4D0177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72C68CC8" w14:textId="7B2FE8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3C413" w14:textId="0F4AD1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5EAA2" w14:textId="6C89C1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2,819,557.64 </w:t>
            </w:r>
          </w:p>
        </w:tc>
      </w:tr>
      <w:tr w:rsidR="008F23D5" w:rsidRPr="008F23D5" w14:paraId="2E190E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080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F37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144B4EF" w14:textId="5CFE3A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3DE1230" w14:textId="1F0FF7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C7B5B" w14:textId="14A05E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50335" w14:textId="7A3617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3,089,469.32 </w:t>
            </w:r>
          </w:p>
        </w:tc>
      </w:tr>
      <w:tr w:rsidR="008F23D5" w:rsidRPr="008F23D5" w14:paraId="4314C40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37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88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D44800" w14:textId="7206BB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2BDAE6F1" w14:textId="2A19F5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A7536" w14:textId="18F7EC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F3AEF" w14:textId="53CBEF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519,662.78 </w:t>
            </w:r>
          </w:p>
        </w:tc>
      </w:tr>
      <w:tr w:rsidR="008F23D5" w:rsidRPr="008F23D5" w14:paraId="0BDC4FD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04A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0B9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44E6ECB" w14:textId="657052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FFD2DA7" w14:textId="55F85D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D1338" w14:textId="3E36BB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723FC" w14:textId="011516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4,849,807.18 </w:t>
            </w:r>
          </w:p>
        </w:tc>
      </w:tr>
      <w:tr w:rsidR="008F23D5" w:rsidRPr="008F23D5" w14:paraId="7E1DC26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ED3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5AA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BD21D2B" w14:textId="553AC6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6B5B716" w14:textId="5230DD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DB73C" w14:textId="40396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B5662" w14:textId="5CBEAB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179,972.10 </w:t>
            </w:r>
          </w:p>
        </w:tc>
      </w:tr>
      <w:tr w:rsidR="008F23D5" w:rsidRPr="008F23D5" w14:paraId="5E5221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874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5DA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1BF4B17" w14:textId="496A74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02B0A546" w14:textId="58F08C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121D4" w14:textId="104FD0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BB317" w14:textId="5DB6BF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2,712,011.48 </w:t>
            </w:r>
          </w:p>
        </w:tc>
      </w:tr>
      <w:tr w:rsidR="008F23D5" w:rsidRPr="008F23D5" w14:paraId="3C7635F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E4D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57A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DDCA421" w14:textId="4B5312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24915E08" w14:textId="3BDD53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11CCA" w14:textId="28F62D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A60F4" w14:textId="67AF2E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1,323,020.85 </w:t>
            </w:r>
          </w:p>
        </w:tc>
      </w:tr>
      <w:tr w:rsidR="008F23D5" w:rsidRPr="008F23D5" w14:paraId="6A59299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085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980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E5FF073" w14:textId="38A11F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81704" w14:textId="7E3283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7A084" w14:textId="59EF91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593F0" w14:textId="1D8DF6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1,202,500.00 </w:t>
            </w:r>
          </w:p>
        </w:tc>
      </w:tr>
      <w:tr w:rsidR="008F23D5" w:rsidRPr="008F23D5" w14:paraId="46730F0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C6F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1E0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22ED549B" w14:textId="7F8AEC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05D37F34" w14:textId="14E542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3920C" w14:textId="1F9A6F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68F44" w14:textId="04970E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210,262.46 </w:t>
            </w:r>
          </w:p>
        </w:tc>
      </w:tr>
      <w:tr w:rsidR="008F23D5" w:rsidRPr="008F23D5" w14:paraId="423F9E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4C1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23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71968D7F" w14:textId="048840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37BF2325" w14:textId="1D98CA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42379" w14:textId="431B77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1BB6A" w14:textId="3E8E5E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3,030,987.48 </w:t>
            </w:r>
          </w:p>
        </w:tc>
      </w:tr>
      <w:tr w:rsidR="008F23D5" w:rsidRPr="008F23D5" w14:paraId="36FDF1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01C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120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22281AAE" w14:textId="613F4F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7945A40" w14:textId="11DD38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74FAD" w14:textId="3E9126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84E3A" w14:textId="2F1A0E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726,143.60 </w:t>
            </w:r>
          </w:p>
        </w:tc>
      </w:tr>
      <w:tr w:rsidR="008F23D5" w:rsidRPr="008F23D5" w14:paraId="39DFFD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B1F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63666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6C5D855E" w14:textId="44650A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AD24735" w14:textId="5761C2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290FF" w14:textId="57F1AD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17130" w14:textId="09B069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2,792,860.00 </w:t>
            </w:r>
          </w:p>
        </w:tc>
      </w:tr>
      <w:tr w:rsidR="008F23D5" w:rsidRPr="008F23D5" w14:paraId="1F258E1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F9C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B4B3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3720C396" w14:textId="2FBC44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7EFC2615" w14:textId="7DEDB4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DF69B" w14:textId="44265F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A5F45" w14:textId="4F7A20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330,600.00 </w:t>
            </w:r>
          </w:p>
        </w:tc>
      </w:tr>
      <w:tr w:rsidR="008F23D5" w:rsidRPr="008F23D5" w14:paraId="64470BE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C7FE4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972333E" w14:textId="3A5B683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20,785,320.03 </w:t>
            </w:r>
          </w:p>
        </w:tc>
        <w:tc>
          <w:tcPr>
            <w:tcW w:w="810" w:type="pct"/>
            <w:tcBorders>
              <w:top w:val="nil"/>
              <w:left w:val="nil"/>
              <w:bottom w:val="single" w:sz="4" w:space="0" w:color="000000"/>
              <w:right w:val="single" w:sz="4" w:space="0" w:color="000000"/>
            </w:tcBorders>
            <w:shd w:val="clear" w:color="A5A5A5" w:fill="A5A5A5"/>
            <w:noWrap/>
            <w:vAlign w:val="bottom"/>
            <w:hideMark/>
          </w:tcPr>
          <w:p w14:paraId="0D24C8BD" w14:textId="01B5C9E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735ADC3" w14:textId="4668DAB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4157E709" w14:textId="2A9377F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22,707,590.03 </w:t>
            </w:r>
          </w:p>
        </w:tc>
      </w:tr>
      <w:tr w:rsidR="008F23D5" w:rsidRPr="008F23D5" w14:paraId="5F155372"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0694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8F3596D" w14:textId="4288A85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5ABA90E0" w14:textId="4D2E6A5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54B8E4" w14:textId="24892FE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45E2A9" w14:textId="7149733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992,286.21 </w:t>
            </w:r>
          </w:p>
        </w:tc>
      </w:tr>
      <w:tr w:rsidR="008F23D5" w:rsidRPr="008F23D5" w14:paraId="193277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F256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332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714990D2" w14:textId="41D6E3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2E45BBD4" w14:textId="331E4F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39174" w14:textId="01AD82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FD605" w14:textId="44E8F1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174,759.42 </w:t>
            </w:r>
          </w:p>
        </w:tc>
      </w:tr>
      <w:tr w:rsidR="008F23D5" w:rsidRPr="008F23D5" w14:paraId="169507C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22A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97D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33601227" w14:textId="021ED9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07A52A54" w14:textId="5D9072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588EB" w14:textId="7C4AB4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2863F" w14:textId="786980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r>
      <w:tr w:rsidR="008F23D5" w:rsidRPr="008F23D5" w14:paraId="2D0742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88F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C4C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79A06023" w14:textId="7EC070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8950D76" w14:textId="400D9B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22D54" w14:textId="33F767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1B19B" w14:textId="647B30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r>
      <w:tr w:rsidR="008F23D5" w:rsidRPr="008F23D5" w14:paraId="774241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7B4F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6F21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1A829F06" w14:textId="47937E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201B5910" w14:textId="136CDC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470E9" w14:textId="319D9C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C7A06" w14:textId="0FDE19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815,895.00 </w:t>
            </w:r>
          </w:p>
        </w:tc>
      </w:tr>
      <w:tr w:rsidR="008F23D5" w:rsidRPr="008F23D5" w14:paraId="4923B32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A2A2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DBF911A" w14:textId="6A2459A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792E6D1B" w14:textId="0547B4E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1C9CC6" w14:textId="40D8C03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5B70410" w14:textId="19C31BF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2,329,200.22 </w:t>
            </w:r>
          </w:p>
        </w:tc>
      </w:tr>
      <w:tr w:rsidR="008F23D5" w:rsidRPr="008F23D5" w14:paraId="4D321B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BC03E"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B00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7C90497" w14:textId="1FF495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5C20731" w14:textId="625D80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AEA33" w14:textId="08F3FC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1762B1" w14:textId="2B1B27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100,351.17 </w:t>
            </w:r>
          </w:p>
        </w:tc>
      </w:tr>
      <w:tr w:rsidR="008F23D5" w:rsidRPr="008F23D5" w14:paraId="291C57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3EFF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A1D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671CC751" w14:textId="14FF27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6175514" w14:textId="3187D7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7B442" w14:textId="1CA3C5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B3992" w14:textId="394D0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470.70 </w:t>
            </w:r>
          </w:p>
        </w:tc>
      </w:tr>
      <w:tr w:rsidR="008F23D5" w:rsidRPr="008F23D5" w14:paraId="67BB58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9865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27CF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100B14C" w14:textId="4399DA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29E98D6" w14:textId="7C3B49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A16B1" w14:textId="1AC24E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5730B" w14:textId="6AF29D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470.70 </w:t>
            </w:r>
          </w:p>
        </w:tc>
      </w:tr>
      <w:tr w:rsidR="008F23D5" w:rsidRPr="008F23D5" w14:paraId="1BD08A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572B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E7A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15C7C7EF" w14:textId="2D96C3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DC76F" w14:textId="48A911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8BC39" w14:textId="6B5D11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189BAD1" w14:textId="2C3878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12,900.00 </w:t>
            </w:r>
          </w:p>
        </w:tc>
      </w:tr>
      <w:tr w:rsidR="008F23D5" w:rsidRPr="008F23D5" w14:paraId="18A6DC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31D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6059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4D1242B2" w14:textId="41593D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509582FA" w14:textId="4F266D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E8245" w14:textId="7B5F75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8558E" w14:textId="30368C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1,019,868.75 </w:t>
            </w:r>
          </w:p>
        </w:tc>
      </w:tr>
      <w:tr w:rsidR="008F23D5" w:rsidRPr="008F23D5" w14:paraId="526C55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1E23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F485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6F8729F0" w14:textId="7ADD3A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2F60D174" w14:textId="44F71F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00CF5" w14:textId="58758C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DE73A" w14:textId="5C490D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1,195,138.90 </w:t>
            </w:r>
          </w:p>
        </w:tc>
      </w:tr>
      <w:tr w:rsidR="008F23D5" w:rsidRPr="008F23D5" w14:paraId="7F9399E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5F4A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8281C9C" w14:textId="33F424A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5DE7A5E" w14:textId="3ABEE45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093EFF" w14:textId="521CCEF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4C25DC2" w14:textId="5092A6E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7,666,264.75 </w:t>
            </w:r>
          </w:p>
        </w:tc>
      </w:tr>
      <w:tr w:rsidR="008F23D5" w:rsidRPr="008F23D5" w14:paraId="07A7EE6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3BC6F"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0CA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7ED34045" w14:textId="2A8857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09559BEB" w14:textId="5F33D0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B3BCC" w14:textId="2CD15E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541C824" w14:textId="781108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313,013.40 </w:t>
            </w:r>
          </w:p>
        </w:tc>
      </w:tr>
      <w:tr w:rsidR="008F23D5" w:rsidRPr="008F23D5" w14:paraId="35982FF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20A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AB77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A5CAA77" w14:textId="17F073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60048274" w14:textId="7D3CCA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D7336" w14:textId="1491A6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994A4" w14:textId="3B845B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3,456,523.34 </w:t>
            </w:r>
          </w:p>
        </w:tc>
      </w:tr>
      <w:tr w:rsidR="008F23D5" w:rsidRPr="008F23D5" w14:paraId="7D026AA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60A0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A7C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4948D6D6" w14:textId="38067D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0A66B80C" w14:textId="637CA2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F51D8" w14:textId="47E004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388C2" w14:textId="28C1C2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1,896,139.98 </w:t>
            </w:r>
          </w:p>
        </w:tc>
      </w:tr>
      <w:tr w:rsidR="008F23D5" w:rsidRPr="008F23D5" w14:paraId="54E562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2128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ED0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AB0859B" w14:textId="38BEC4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1026FCA" w14:textId="04C13B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7621C" w14:textId="701B80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BC22F" w14:textId="2B5D50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307,840.32 </w:t>
            </w:r>
          </w:p>
        </w:tc>
      </w:tr>
      <w:tr w:rsidR="008F23D5" w:rsidRPr="008F23D5" w14:paraId="755DBC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582F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F07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74CAAF2A" w14:textId="6894D1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EAED5D9" w14:textId="6277D8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E956A" w14:textId="0C1B79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6C419" w14:textId="13DAFC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95,227.86 </w:t>
            </w:r>
          </w:p>
        </w:tc>
      </w:tr>
      <w:tr w:rsidR="008F23D5" w:rsidRPr="008F23D5" w14:paraId="43858F9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8A79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282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0A25002" w14:textId="4587AC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3DE428EE" w14:textId="5597F0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301E2" w14:textId="19D1C8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C29A0" w14:textId="319EFC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1,631.79 </w:t>
            </w:r>
          </w:p>
        </w:tc>
      </w:tr>
      <w:tr w:rsidR="008F23D5" w:rsidRPr="008F23D5" w14:paraId="5F508C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2F4C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5CE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B52E093" w14:textId="6B2BAF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057E2D8A" w14:textId="31922F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5BB35" w14:textId="739138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BC34E" w14:textId="234F23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188,280.00 </w:t>
            </w:r>
          </w:p>
        </w:tc>
      </w:tr>
      <w:tr w:rsidR="008F23D5" w:rsidRPr="008F23D5" w14:paraId="397E36C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A425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006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354C892" w14:textId="3FC845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69F52EB" w14:textId="793308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CDEF6" w14:textId="7860FC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231D2" w14:textId="5040E4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95,227.86 </w:t>
            </w:r>
          </w:p>
        </w:tc>
      </w:tr>
      <w:tr w:rsidR="008F23D5" w:rsidRPr="008F23D5" w14:paraId="7DBD5DC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95DC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010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45B9F52" w14:textId="24FDC8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9FBD83F" w14:textId="1FCAF4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398FE" w14:textId="1712D1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11347" w14:textId="36CD4B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2,175.72 </w:t>
            </w:r>
          </w:p>
        </w:tc>
      </w:tr>
      <w:tr w:rsidR="008F23D5" w:rsidRPr="008F23D5" w14:paraId="7FF3D8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4D84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A861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EE7202F" w14:textId="581C25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A806B" w14:textId="1E412D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D5E71" w14:textId="67E290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580CD929" w14:textId="276C63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45,380.00 </w:t>
            </w:r>
          </w:p>
        </w:tc>
      </w:tr>
      <w:tr w:rsidR="008F23D5" w:rsidRPr="008F23D5" w14:paraId="4E9C4F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27D9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92B5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34FF9B3" w14:textId="598927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E2B2D1C" w14:textId="6BC0A9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E56ED" w14:textId="45B389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98E14" w14:textId="170021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r>
      <w:tr w:rsidR="008F23D5" w:rsidRPr="008F23D5" w14:paraId="63F645C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DA68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AD1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0AAE8A60" w14:textId="508F6B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64FF3880" w14:textId="5E8222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7661C" w14:textId="35BF8B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51152" w14:textId="7E4547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435,144.00 </w:t>
            </w:r>
          </w:p>
        </w:tc>
      </w:tr>
      <w:tr w:rsidR="008F23D5" w:rsidRPr="008F23D5" w14:paraId="641684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F34E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DBE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5B742958" w14:textId="21E347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262ECA4" w14:textId="253F69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D079F" w14:textId="231936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CBA59DF" w14:textId="545E16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41,087.86 </w:t>
            </w:r>
          </w:p>
        </w:tc>
      </w:tr>
      <w:tr w:rsidR="008F23D5" w:rsidRPr="008F23D5" w14:paraId="6EA288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D371D"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82A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43A45276" w14:textId="331CFD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11FC5568" w14:textId="160A39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536C6" w14:textId="541B0E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3020C" w14:textId="2ED8D2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122,384.25 </w:t>
            </w:r>
          </w:p>
        </w:tc>
      </w:tr>
      <w:tr w:rsidR="008F23D5" w:rsidRPr="008F23D5" w14:paraId="6CE778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8F0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8DB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73A1116D" w14:textId="364866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5266C40" w14:textId="606A0F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8B39" w14:textId="58F272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0D77C" w14:textId="2AD0DD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r>
      <w:tr w:rsidR="008F23D5" w:rsidRPr="008F23D5" w14:paraId="6CA77A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0F96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C9C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20C3F597" w14:textId="47A16D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8B159AE" w14:textId="6F4F46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280C" w14:textId="5DB1AB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F4B45" w14:textId="17627B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1,631.79 </w:t>
            </w:r>
          </w:p>
        </w:tc>
      </w:tr>
      <w:tr w:rsidR="008F23D5" w:rsidRPr="008F23D5" w14:paraId="573C78B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0F7A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949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7AE5AA3B" w14:textId="445CBB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57C08029" w14:textId="26FFC4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17FF0" w14:textId="037608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5C1E6" w14:textId="7E4881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598,866.93 </w:t>
            </w:r>
          </w:p>
        </w:tc>
      </w:tr>
      <w:tr w:rsidR="008F23D5" w:rsidRPr="008F23D5" w14:paraId="7DE99E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0988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7E0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0FC878E" w14:textId="34C069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2E92B14" w14:textId="5F2551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66599" w14:textId="2A69A1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4756C" w14:textId="3E5D67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r>
      <w:tr w:rsidR="008F23D5" w:rsidRPr="008F23D5" w14:paraId="5C1D7B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24A3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52D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E6C1FC3" w14:textId="7B124D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B5707" w14:textId="57838B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6838E" w14:textId="7934D8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C1BA87" w14:textId="2E17AF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43,300.00 </w:t>
            </w:r>
          </w:p>
        </w:tc>
      </w:tr>
      <w:tr w:rsidR="008F23D5" w:rsidRPr="008F23D5" w14:paraId="0A48A3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D686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AC3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02674906" w14:textId="1E33D0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90F5F" w14:textId="470771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F7F17" w14:textId="71BC3D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23B5C17" w14:textId="4ECD65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19,690.00 </w:t>
            </w:r>
          </w:p>
        </w:tc>
      </w:tr>
      <w:tr w:rsidR="008F23D5" w:rsidRPr="008F23D5" w14:paraId="0683869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14B0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56793DF" w14:textId="74FF192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A0AD6E" w14:textId="484F8CE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29F928" w14:textId="51FA6FB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1481CBE" w14:textId="5F26E35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2,434,750.54 </w:t>
            </w:r>
          </w:p>
        </w:tc>
      </w:tr>
      <w:tr w:rsidR="008F23D5" w:rsidRPr="008F23D5" w14:paraId="276169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0389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8910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A7FFFEC" w14:textId="23C7BB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4B89E6C9" w14:textId="1206F3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795FF" w14:textId="4D289D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4F21D79" w14:textId="00E4EB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44,207.68 </w:t>
            </w:r>
          </w:p>
        </w:tc>
      </w:tr>
      <w:tr w:rsidR="008F23D5" w:rsidRPr="008F23D5" w14:paraId="04A1262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A06D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5DC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E7629C8" w14:textId="34433C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62D92EE" w14:textId="5B9416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A93EC" w14:textId="728BD0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987F2" w14:textId="76F07E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141,210.00 </w:t>
            </w:r>
          </w:p>
        </w:tc>
      </w:tr>
      <w:tr w:rsidR="008F23D5" w:rsidRPr="008F23D5" w14:paraId="7D176F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0AA5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28F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4CDD847" w14:textId="5A899E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67EEC959" w14:textId="458CA4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F45F4" w14:textId="5C18F3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51B8DB0" w14:textId="6C6871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85,605.00 </w:t>
            </w:r>
          </w:p>
        </w:tc>
      </w:tr>
      <w:tr w:rsidR="008F23D5" w:rsidRPr="008F23D5" w14:paraId="777455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DD2E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FDE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9FF09C9" w14:textId="7DF365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18271C25" w14:textId="4ADE3D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F6CCB" w14:textId="51D6DD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D67CF" w14:textId="170DEC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1,360,912.86 </w:t>
            </w:r>
          </w:p>
        </w:tc>
      </w:tr>
      <w:tr w:rsidR="008F23D5" w:rsidRPr="008F23D5" w14:paraId="66A9C4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6BF4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42DD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2BFED19" w14:textId="7A06CB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17F796F3" w14:textId="68BB1B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6AAF8" w14:textId="592A59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9A989" w14:textId="4B8777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607,212.00 </w:t>
            </w:r>
          </w:p>
        </w:tc>
      </w:tr>
      <w:tr w:rsidR="008F23D5" w:rsidRPr="008F23D5" w14:paraId="3E70B2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4A3F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314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20E336F9" w14:textId="03AB73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47C0A9BA" w14:textId="47D90D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C120C" w14:textId="566749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D2928" w14:textId="3ECE1E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54,393.00 </w:t>
            </w:r>
          </w:p>
        </w:tc>
      </w:tr>
      <w:tr w:rsidR="008F23D5" w:rsidRPr="008F23D5" w14:paraId="10229B6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72A3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A918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6CE18A6" w14:textId="721F4C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B947703" w14:textId="635271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69EB5" w14:textId="3FE995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35FE4" w14:textId="71C253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94,140.00 </w:t>
            </w:r>
          </w:p>
        </w:tc>
      </w:tr>
      <w:tr w:rsidR="008F23D5" w:rsidRPr="008F23D5" w14:paraId="2A3DBA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F7AC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61A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A2EDF44" w14:textId="411461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3382059" w14:textId="075156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DDEB5" w14:textId="1679B2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5A090" w14:textId="2B6005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47,070.00 </w:t>
            </w:r>
          </w:p>
        </w:tc>
      </w:tr>
      <w:tr w:rsidR="008F23D5" w:rsidRPr="008F23D5" w14:paraId="39A837C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D73E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DF30C14" w14:textId="1404B46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0231B7B" w14:textId="74F15AC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E20AB6" w14:textId="2B9394A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3C1B778" w14:textId="0F22131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8,179,104.82 </w:t>
            </w:r>
          </w:p>
        </w:tc>
      </w:tr>
      <w:tr w:rsidR="008F23D5" w:rsidRPr="008F23D5" w14:paraId="0CEBCB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0CE8C"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090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7B7730F" w14:textId="2AAE7E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3C5D9EC" w14:textId="63B34D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5F38D" w14:textId="72C5A3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E9D2045" w14:textId="344C06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45,256.41 </w:t>
            </w:r>
          </w:p>
        </w:tc>
      </w:tr>
      <w:tr w:rsidR="008F23D5" w:rsidRPr="008F23D5" w14:paraId="5C4F35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6AEB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ABA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0F04259" w14:textId="484C20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C2DFF04" w14:textId="3E1731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CF627" w14:textId="217C9E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BEFE7" w14:textId="196D9B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1,359,825.00 </w:t>
            </w:r>
          </w:p>
        </w:tc>
      </w:tr>
      <w:tr w:rsidR="008F23D5" w:rsidRPr="008F23D5" w14:paraId="665B81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05A4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36CD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B127BC5" w14:textId="00C5E9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F231958" w14:textId="7EAD55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02A93" w14:textId="64CF03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E0892" w14:textId="34762A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543.93 </w:t>
            </w:r>
          </w:p>
        </w:tc>
      </w:tr>
      <w:tr w:rsidR="008F23D5" w:rsidRPr="008F23D5" w14:paraId="3646822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9BD7A"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6D3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FD186F3" w14:textId="2D82F7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543312B6" w14:textId="7615D2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1A277" w14:textId="7F5F89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27A9C" w14:textId="7F8DAC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208,869.12 </w:t>
            </w:r>
          </w:p>
        </w:tc>
      </w:tr>
      <w:tr w:rsidR="008F23D5" w:rsidRPr="008F23D5" w14:paraId="5FBB8A2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CA11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D81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302A162E" w14:textId="785D63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1A1E0" w14:textId="6C758C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BECF0" w14:textId="299597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324D6F82" w14:textId="77E31E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1,108,500.00 </w:t>
            </w:r>
          </w:p>
        </w:tc>
      </w:tr>
      <w:tr w:rsidR="008F23D5" w:rsidRPr="008F23D5" w14:paraId="6143B1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0797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004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7E36CB06" w14:textId="4CEBD0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1717AF5A" w14:textId="6976E2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EC114" w14:textId="7E6868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1C448" w14:textId="1455BC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89,204.52 </w:t>
            </w:r>
          </w:p>
        </w:tc>
      </w:tr>
      <w:tr w:rsidR="008F23D5" w:rsidRPr="008F23D5" w14:paraId="41CA90E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CBCC6"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2E7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49DABEC1" w14:textId="73E9BA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67D4CF79" w14:textId="6C5767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83B3B" w14:textId="5057C9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54451" w14:textId="3947D5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3,386,203.80 </w:t>
            </w:r>
          </w:p>
        </w:tc>
      </w:tr>
      <w:tr w:rsidR="008F23D5" w:rsidRPr="008F23D5" w14:paraId="27D0E53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5873F"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23E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33E47A56" w14:textId="484060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5F35F3CE" w14:textId="11A01D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71960" w14:textId="720A99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55529" w14:textId="316A48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313,956.90 </w:t>
            </w:r>
          </w:p>
        </w:tc>
      </w:tr>
      <w:tr w:rsidR="008F23D5" w:rsidRPr="008F23D5" w14:paraId="7495DB3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5D78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A35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4C35912" w14:textId="4C0B6C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053D051F" w14:textId="62C1B8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A3A3A" w14:textId="3D34B4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86CE1" w14:textId="1F4F1B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218,659.86 </w:t>
            </w:r>
          </w:p>
        </w:tc>
      </w:tr>
      <w:tr w:rsidR="008F23D5" w:rsidRPr="008F23D5" w14:paraId="7FCFA68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7A0E7"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482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5EF2E465" w14:textId="4BE864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2730CDAF" w14:textId="34BD97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F87FF" w14:textId="0A45B7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0F7D0" w14:textId="707118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300,793.29 </w:t>
            </w:r>
          </w:p>
        </w:tc>
      </w:tr>
      <w:tr w:rsidR="008F23D5" w:rsidRPr="008F23D5" w14:paraId="4526B7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54D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2F4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A9C3F88" w14:textId="455EC2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73DFF5F" w14:textId="7B47FE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ADDD8" w14:textId="26AAEA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D648A" w14:textId="6B32F2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1,087.86 </w:t>
            </w:r>
          </w:p>
        </w:tc>
      </w:tr>
      <w:tr w:rsidR="008F23D5" w:rsidRPr="008F23D5" w14:paraId="579E5CF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890E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B2C4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C0E9B80" w14:textId="271D5A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47705325" w14:textId="080AA6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27D85" w14:textId="490466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6314F" w14:textId="432C0C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1,146,204.13 </w:t>
            </w:r>
          </w:p>
        </w:tc>
      </w:tr>
      <w:tr w:rsidR="008F23D5" w:rsidRPr="008F23D5" w14:paraId="135587F1"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0810F"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lastRenderedPageBreak/>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E4411CA" w14:textId="58C9AD0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B373E" w14:textId="083E581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331C98" w14:textId="222F591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3DCA93F" w14:textId="245437B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1,105,983.49 </w:t>
            </w:r>
          </w:p>
        </w:tc>
      </w:tr>
      <w:tr w:rsidR="008F23D5" w:rsidRPr="008F23D5" w14:paraId="56AE4F7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CE8E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033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5F269E90" w14:textId="4BF7E2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79DE29C" w14:textId="179FBE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B74E2" w14:textId="32D983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8FBF64" w14:textId="398B06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31,767.56 </w:t>
            </w:r>
          </w:p>
        </w:tc>
      </w:tr>
      <w:tr w:rsidR="008F23D5" w:rsidRPr="008F23D5" w14:paraId="194225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C91C0"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072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1D844DF1" w14:textId="764C8F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77AEDBA2" w14:textId="30BFD0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CC1D4" w14:textId="7D0975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48BBF" w14:textId="3D91DE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187,111.92 </w:t>
            </w:r>
          </w:p>
        </w:tc>
      </w:tr>
      <w:tr w:rsidR="008F23D5" w:rsidRPr="008F23D5" w14:paraId="66C346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C2D0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7DCB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C5AAE98" w14:textId="23B24C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8E8D0" w14:textId="66763C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86D79" w14:textId="09109D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5ECC82D0" w14:textId="185217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217E9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0B74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452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3DEDF4B0" w14:textId="4A2E57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CD0CC51" w14:textId="09E9A2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B2B1A" w14:textId="490AF7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138AB" w14:textId="55B331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2,175.72 </w:t>
            </w:r>
          </w:p>
        </w:tc>
      </w:tr>
      <w:tr w:rsidR="008F23D5" w:rsidRPr="008F23D5" w14:paraId="1A9DE9B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6D41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2D5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D8B540F" w14:textId="323032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7524A78D" w14:textId="04EAA1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CBFD7" w14:textId="00EB96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85913" w14:textId="59A406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110,901.86 </w:t>
            </w:r>
          </w:p>
        </w:tc>
      </w:tr>
      <w:tr w:rsidR="008F23D5" w:rsidRPr="008F23D5" w14:paraId="6349679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B298E"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608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0603100" w14:textId="455044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4B7D9" w14:textId="2D83FF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DDA92" w14:textId="7EB7E4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4DC6EB9B" w14:textId="35C286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87,500.00 </w:t>
            </w:r>
          </w:p>
        </w:tc>
      </w:tr>
      <w:tr w:rsidR="008F23D5" w:rsidRPr="008F23D5" w14:paraId="2B1153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89E6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150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CFBEC1D" w14:textId="0D862C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479E0BE5" w14:textId="5AA200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B3798" w14:textId="1F4B07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08F2C" w14:textId="140EA0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136,526.43 </w:t>
            </w:r>
          </w:p>
        </w:tc>
      </w:tr>
      <w:tr w:rsidR="008F23D5" w:rsidRPr="008F23D5" w14:paraId="7073D6C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B8027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8431D04" w14:textId="5AF92BA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41BD0C7A" w14:textId="4FB292F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C947F10" w14:textId="24511F8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7DB3B04" w14:textId="32E8578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49,101,903.30 </w:t>
            </w:r>
          </w:p>
        </w:tc>
      </w:tr>
      <w:tr w:rsidR="008F23D5" w:rsidRPr="008F23D5" w14:paraId="197C79C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27CD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57BE59A" w14:textId="2E89677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3FFD7" w14:textId="0AB9F4E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1AAC1B" w14:textId="634548A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4948D8" w14:textId="25B4E64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15,180,544.00 </w:t>
            </w:r>
          </w:p>
        </w:tc>
      </w:tr>
      <w:tr w:rsidR="008F23D5" w:rsidRPr="008F23D5" w14:paraId="407488C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8DC6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20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77505A15" w14:textId="541AEE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09CC1A7" w14:textId="1B8F96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DFE67" w14:textId="147B41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5B459" w14:textId="2390F3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154,440.00 </w:t>
            </w:r>
          </w:p>
        </w:tc>
      </w:tr>
      <w:tr w:rsidR="008F23D5" w:rsidRPr="008F23D5" w14:paraId="2DF0FC7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0415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680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672AE1A3" w14:textId="55CEBC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31F1A88" w14:textId="6E434B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9B7F7" w14:textId="16286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32937" w14:textId="56821E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266,240.00 </w:t>
            </w:r>
          </w:p>
        </w:tc>
      </w:tr>
      <w:tr w:rsidR="008F23D5" w:rsidRPr="008F23D5" w14:paraId="106B58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76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0064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9FEAAB1" w14:textId="3D0917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29E6FF4D" w14:textId="503949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CECE4" w14:textId="42B0DA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897FB" w14:textId="7FD39D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1,816,192.50 </w:t>
            </w:r>
          </w:p>
        </w:tc>
      </w:tr>
      <w:tr w:rsidR="008F23D5" w:rsidRPr="008F23D5" w14:paraId="378FBA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C778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178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B2595F0" w14:textId="4FDBF0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BF60895" w14:textId="4D48BD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4014A" w14:textId="681C36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24076" w14:textId="15427B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1,363,960.00 </w:t>
            </w:r>
          </w:p>
        </w:tc>
      </w:tr>
      <w:tr w:rsidR="008F23D5" w:rsidRPr="008F23D5" w14:paraId="15C7DB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CF1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8D4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4486496C" w14:textId="76DD85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6EBB82D5" w14:textId="1E40D9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713FA" w14:textId="24894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61532" w14:textId="246652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102,960.00 </w:t>
            </w:r>
          </w:p>
        </w:tc>
      </w:tr>
      <w:tr w:rsidR="008F23D5" w:rsidRPr="008F23D5" w14:paraId="79CC5BF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EBF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348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702FD15" w14:textId="56EB92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8B3DDB8" w14:textId="634EF7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D97C9" w14:textId="3BAB8D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4DFD8" w14:textId="0022D6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313,560.00 </w:t>
            </w:r>
          </w:p>
        </w:tc>
      </w:tr>
      <w:tr w:rsidR="008F23D5" w:rsidRPr="008F23D5" w14:paraId="46ABF1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15F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8A9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67DEFE4F" w14:textId="1485FD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F0A2B" w14:textId="09FEAF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5FBEC" w14:textId="739095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E6095" w14:textId="303771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161,200.00 </w:t>
            </w:r>
          </w:p>
        </w:tc>
      </w:tr>
      <w:tr w:rsidR="008F23D5" w:rsidRPr="008F23D5" w14:paraId="3F54CF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986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804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5D47E430" w14:textId="6F5629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A09F6A8" w14:textId="6F2E50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8501D" w14:textId="0B5D84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65483" w14:textId="63774B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96,480.00 </w:t>
            </w:r>
          </w:p>
        </w:tc>
      </w:tr>
      <w:tr w:rsidR="008F23D5" w:rsidRPr="008F23D5" w14:paraId="600EEB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FA3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B66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3889D8A" w14:textId="1D3433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0B109240" w14:textId="1603F5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74FEF" w14:textId="5D2B51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23D86" w14:textId="198670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574,132.00 </w:t>
            </w:r>
          </w:p>
        </w:tc>
      </w:tr>
      <w:tr w:rsidR="008F23D5" w:rsidRPr="008F23D5" w14:paraId="4D4C051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26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178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FF94331" w14:textId="38F8A0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8936486" w14:textId="1EC44F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44B97" w14:textId="72FD00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48A57" w14:textId="5F7AA5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88,400.00 </w:t>
            </w:r>
          </w:p>
        </w:tc>
      </w:tr>
      <w:tr w:rsidR="008F23D5" w:rsidRPr="008F23D5" w14:paraId="2C44396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B58B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7EB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0162D5D1" w14:textId="0C271D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47B169EC" w14:textId="6A512A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6902" w14:textId="6ED371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E7B12" w14:textId="1AEDFA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763,360.00 </w:t>
            </w:r>
          </w:p>
        </w:tc>
      </w:tr>
      <w:tr w:rsidR="008F23D5" w:rsidRPr="008F23D5" w14:paraId="2A5D0B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0D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607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9190739" w14:textId="04AAD8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4036F072" w14:textId="053185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31DFB" w14:textId="47E0AD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1F47B" w14:textId="2823FE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1,779,094.18 </w:t>
            </w:r>
          </w:p>
        </w:tc>
      </w:tr>
      <w:tr w:rsidR="008F23D5" w:rsidRPr="008F23D5" w14:paraId="7E159B5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94C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5AC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5C872EC5" w14:textId="3B6102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91A22F8" w14:textId="1E3E73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C510C" w14:textId="263240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E01BD" w14:textId="5FB164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378,040.00 </w:t>
            </w:r>
          </w:p>
        </w:tc>
      </w:tr>
      <w:tr w:rsidR="008F23D5" w:rsidRPr="008F23D5" w14:paraId="117725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4E6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A54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3C0C51E" w14:textId="625009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57041D" w14:textId="21ED96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59BE3" w14:textId="3C8E72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A14A7" w14:textId="03F8B7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241,800.00 </w:t>
            </w:r>
          </w:p>
        </w:tc>
      </w:tr>
      <w:tr w:rsidR="008F23D5" w:rsidRPr="008F23D5" w14:paraId="3AD5BE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89F1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BFB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1F58E4FB" w14:textId="677C66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305531FF" w14:textId="7C12B6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BE20C" w14:textId="2024BE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BBB1A" w14:textId="6E01E8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605,397.30 </w:t>
            </w:r>
          </w:p>
        </w:tc>
      </w:tr>
      <w:tr w:rsidR="008F23D5" w:rsidRPr="008F23D5" w14:paraId="4C91228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CFB8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46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3AB45C06" w14:textId="10EA12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343B32FD" w14:textId="368B5F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FE176" w14:textId="619B0E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945A3" w14:textId="086D36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657,839.97 </w:t>
            </w:r>
          </w:p>
        </w:tc>
      </w:tr>
      <w:tr w:rsidR="008F23D5" w:rsidRPr="008F23D5" w14:paraId="6DF424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77F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3AF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81332C" w14:textId="691FF5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9950688" w14:textId="7681B1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890A8" w14:textId="1B3F28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2639B" w14:textId="50C0E4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410,280.00 </w:t>
            </w:r>
          </w:p>
        </w:tc>
      </w:tr>
      <w:tr w:rsidR="008F23D5" w:rsidRPr="008F23D5" w14:paraId="1D6537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0B6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68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1A2D85C" w14:textId="4FCCC8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F52FD70" w14:textId="364713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19E7D" w14:textId="13DE61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9D676" w14:textId="28CE58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146,120.00 </w:t>
            </w:r>
          </w:p>
        </w:tc>
      </w:tr>
      <w:tr w:rsidR="008F23D5" w:rsidRPr="008F23D5" w14:paraId="0B1308F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BF9C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B504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2AC41BC6" w14:textId="7C1A01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06A3C31" w14:textId="0FDFE9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405A8" w14:textId="7FC37F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9E06A" w14:textId="2FD62F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271,773.50 </w:t>
            </w:r>
          </w:p>
        </w:tc>
      </w:tr>
      <w:tr w:rsidR="008F23D5" w:rsidRPr="008F23D5" w14:paraId="3573039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AD5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D621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2ED82CF9" w14:textId="13D7F9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21D9B" w14:textId="1EE16A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69249" w14:textId="40BB2A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6BF3A" w14:textId="5D24C5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314,600.00 </w:t>
            </w:r>
          </w:p>
        </w:tc>
      </w:tr>
      <w:tr w:rsidR="008F23D5" w:rsidRPr="008F23D5" w14:paraId="35FACF4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C8F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AE83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677B73C0" w14:textId="1D3BA3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6146A90" w14:textId="3329B0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8D9AC" w14:textId="60AC82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380A2" w14:textId="7D32DB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411,840.00 </w:t>
            </w:r>
          </w:p>
        </w:tc>
      </w:tr>
      <w:tr w:rsidR="008F23D5" w:rsidRPr="008F23D5" w14:paraId="2BC0E1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F67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68C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6130EF11" w14:textId="76A24A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2D504DEC" w14:textId="560BD2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A1C0A" w14:textId="564BE0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2AC82" w14:textId="1F0655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407,680.00 </w:t>
            </w:r>
          </w:p>
        </w:tc>
      </w:tr>
      <w:tr w:rsidR="008F23D5" w:rsidRPr="008F23D5" w14:paraId="03143A8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E2E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D787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7F3AE9F" w14:textId="06F935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A7EDC7B" w14:textId="48CF45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D48E6" w14:textId="13B5A5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2A72C" w14:textId="607012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283,452.00 </w:t>
            </w:r>
          </w:p>
        </w:tc>
      </w:tr>
      <w:tr w:rsidR="008F23D5" w:rsidRPr="008F23D5" w14:paraId="131D6B8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4E9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C23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5C0BCB05" w14:textId="3384E2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4B785A61" w14:textId="0E3D07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013BA" w14:textId="7686F3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1B444" w14:textId="379B5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1,771,585.00 </w:t>
            </w:r>
          </w:p>
        </w:tc>
      </w:tr>
      <w:tr w:rsidR="008F23D5" w:rsidRPr="008F23D5" w14:paraId="4E841E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3A15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16B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50C17434" w14:textId="7728A9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2893D46C" w14:textId="0FE54E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8EB6E" w14:textId="277B9E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CBDA4" w14:textId="57696F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1,313,245.00 </w:t>
            </w:r>
          </w:p>
        </w:tc>
      </w:tr>
      <w:tr w:rsidR="008F23D5" w:rsidRPr="008F23D5" w14:paraId="0EDB262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1A9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E3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0325AA9B" w14:textId="4CA74B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570EB9D3" w14:textId="621274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BB25D" w14:textId="130646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67B0B" w14:textId="1F71BE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251,250.05 </w:t>
            </w:r>
          </w:p>
        </w:tc>
      </w:tr>
      <w:tr w:rsidR="008F23D5" w:rsidRPr="008F23D5" w14:paraId="64FC803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328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255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00D9FE43" w14:textId="0C6FFA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45FC0E9B" w14:textId="1C986A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927F9" w14:textId="2CFDDA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F74B1" w14:textId="761D78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235,622.50 </w:t>
            </w:r>
          </w:p>
        </w:tc>
      </w:tr>
      <w:tr w:rsidR="008F23D5" w:rsidRPr="008F23D5" w14:paraId="0A5627B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0B17A"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2355ED2" w14:textId="7D82621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0483A5C3" w14:textId="0E86DC2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AECE7" w14:textId="2291B50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DF2334" w14:textId="6F570A1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21,869,539.09 </w:t>
            </w:r>
          </w:p>
        </w:tc>
      </w:tr>
      <w:tr w:rsidR="008F23D5" w:rsidRPr="008F23D5" w14:paraId="1B9C0A0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F005C"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D91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FC6B188" w14:textId="46DE08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59549" w14:textId="109783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CD421" w14:textId="2F1A29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2E22F" w14:textId="4C3073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507,000.00 </w:t>
            </w:r>
          </w:p>
        </w:tc>
      </w:tr>
      <w:tr w:rsidR="008F23D5" w:rsidRPr="008F23D5" w14:paraId="157645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895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DAC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3A5C642E" w14:textId="13AAD0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C145A" w14:textId="5C1FBC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579CB" w14:textId="348AA3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E23F5" w14:textId="28BA20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232,200.00 </w:t>
            </w:r>
          </w:p>
        </w:tc>
      </w:tr>
      <w:tr w:rsidR="008F23D5" w:rsidRPr="008F23D5" w14:paraId="6AEFA4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A5F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4F34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D366BE0" w14:textId="0030DB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7BD52BDD" w14:textId="52F05A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0C608" w14:textId="3A58AB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9E76B" w14:textId="5A2C17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208,080.00 </w:t>
            </w:r>
          </w:p>
        </w:tc>
      </w:tr>
      <w:tr w:rsidR="008F23D5" w:rsidRPr="008F23D5" w14:paraId="5AC0499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3B8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885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156B04D" w14:textId="0B9AD0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5B657DC" w14:textId="0832F6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55D41" w14:textId="1F44A6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74147" w14:textId="7F4DD6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245,520.00 </w:t>
            </w:r>
          </w:p>
        </w:tc>
      </w:tr>
      <w:tr w:rsidR="008F23D5" w:rsidRPr="008F23D5" w14:paraId="247861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4D99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C29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CB793AE" w14:textId="14CC09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957B9" w14:textId="60C829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72210" w14:textId="604618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268BA" w14:textId="2F4654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319,800.00 </w:t>
            </w:r>
          </w:p>
        </w:tc>
      </w:tr>
      <w:tr w:rsidR="008F23D5" w:rsidRPr="008F23D5" w14:paraId="516B24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C616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11F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7609515" w14:textId="12AA80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F442EB5" w14:textId="061796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094B1" w14:textId="603E4E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53A52" w14:textId="25E55A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474,240.00 </w:t>
            </w:r>
          </w:p>
        </w:tc>
      </w:tr>
      <w:tr w:rsidR="008F23D5" w:rsidRPr="008F23D5" w14:paraId="03554D5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2F0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BCC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7B9A514F" w14:textId="63AB41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6A2E36B6" w14:textId="2FD340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5DD6E" w14:textId="34AC10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C7B5C" w14:textId="5A4CE7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206,960.00 </w:t>
            </w:r>
          </w:p>
        </w:tc>
      </w:tr>
      <w:tr w:rsidR="008F23D5" w:rsidRPr="008F23D5" w14:paraId="69AA4B4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3EE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34DB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26A89888" w14:textId="187592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CF05E57" w14:textId="58606E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00DA5" w14:textId="41910B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824D8" w14:textId="462D6E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118,040.00 </w:t>
            </w:r>
          </w:p>
        </w:tc>
      </w:tr>
      <w:tr w:rsidR="008F23D5" w:rsidRPr="008F23D5" w14:paraId="4CB1FC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606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7FF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5D0F0E4E" w14:textId="064D39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5A49D2E" w14:textId="3F86D0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EB532" w14:textId="197000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9FD95" w14:textId="7E930F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196,920.00 </w:t>
            </w:r>
          </w:p>
        </w:tc>
      </w:tr>
      <w:tr w:rsidR="008F23D5" w:rsidRPr="008F23D5" w14:paraId="36E5CC0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B87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0D6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32E3676" w14:textId="31EC11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EEC2F2C" w14:textId="0E6C79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A90D0" w14:textId="60B7CF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24FA2" w14:textId="50C353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417,560.00 </w:t>
            </w:r>
          </w:p>
        </w:tc>
      </w:tr>
      <w:tr w:rsidR="008F23D5" w:rsidRPr="008F23D5" w14:paraId="7EA5ADA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1CC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23F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C87B15F" w14:textId="32F6B4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CAC8991" w14:textId="0A33D7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6437C" w14:textId="297503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7D4A6" w14:textId="61358B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140,760.00 </w:t>
            </w:r>
          </w:p>
        </w:tc>
      </w:tr>
      <w:tr w:rsidR="008F23D5" w:rsidRPr="008F23D5" w14:paraId="66E926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3FF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029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6AE6AD74" w14:textId="0D8F73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2E992CA9" w14:textId="13D26F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30A10" w14:textId="09ECA6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5EA45" w14:textId="0C0624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188,640.00 </w:t>
            </w:r>
          </w:p>
        </w:tc>
      </w:tr>
      <w:tr w:rsidR="008F23D5" w:rsidRPr="008F23D5" w14:paraId="319CD14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5956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223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3A3C7879" w14:textId="3B3A9E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3CE68EDA" w14:textId="0D528C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31350" w14:textId="77B788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E743" w14:textId="56D17E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204,880.00 </w:t>
            </w:r>
          </w:p>
        </w:tc>
      </w:tr>
      <w:tr w:rsidR="008F23D5" w:rsidRPr="008F23D5" w14:paraId="7A7348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565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DC2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175BFD2E" w14:textId="37CB5A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3F0C8396" w14:textId="1ED01E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DBF8" w14:textId="4A5263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3A810" w14:textId="6CE734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589,974.00 </w:t>
            </w:r>
          </w:p>
        </w:tc>
      </w:tr>
      <w:tr w:rsidR="008F23D5" w:rsidRPr="008F23D5" w14:paraId="51549AC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F02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72B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3D8D8ABF" w14:textId="5AA16F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A109DEC" w14:textId="6FDAB2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74D16" w14:textId="57820E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523A0" w14:textId="1BA6B1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320,320.00 </w:t>
            </w:r>
          </w:p>
        </w:tc>
      </w:tr>
      <w:tr w:rsidR="008F23D5" w:rsidRPr="008F23D5" w14:paraId="6D42B3B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27C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04A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4EE00535" w14:textId="3863E5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0334A637" w14:textId="551531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93066" w14:textId="262C19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2772C" w14:textId="5377B8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683,427.00 </w:t>
            </w:r>
          </w:p>
        </w:tc>
      </w:tr>
      <w:tr w:rsidR="008F23D5" w:rsidRPr="008F23D5" w14:paraId="22AC227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5606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113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DB061F" w14:textId="4BCA82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318685B1" w14:textId="375526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39425" w14:textId="64A11A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715CD" w14:textId="405F9F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1,837,328.91 </w:t>
            </w:r>
          </w:p>
        </w:tc>
      </w:tr>
      <w:tr w:rsidR="008F23D5" w:rsidRPr="008F23D5" w14:paraId="5521F73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292D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7D5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07E3E8B" w14:textId="131A63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763218FC" w14:textId="53966C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5681D" w14:textId="6C43A4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82862" w14:textId="69A484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187,200.00 </w:t>
            </w:r>
          </w:p>
        </w:tc>
      </w:tr>
      <w:tr w:rsidR="008F23D5" w:rsidRPr="008F23D5" w14:paraId="0B2F0F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5DAF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EE5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474533D7" w14:textId="7D68A2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4E28FCE" w14:textId="7E209E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39D5D" w14:textId="7301BB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8D638" w14:textId="73A4BF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265,720.00 </w:t>
            </w:r>
          </w:p>
        </w:tc>
      </w:tr>
      <w:tr w:rsidR="008F23D5" w:rsidRPr="008F23D5" w14:paraId="4D6F21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5E7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B223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9BD8D2" w14:textId="0E7C5A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9D99F1E" w14:textId="208645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A2FE4" w14:textId="7489D7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C308A" w14:textId="0F4FA7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132,840.00 </w:t>
            </w:r>
          </w:p>
        </w:tc>
      </w:tr>
      <w:tr w:rsidR="008F23D5" w:rsidRPr="008F23D5" w14:paraId="2D74744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2B4F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A960D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97D9098" w14:textId="31CF0F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5120D7A8" w14:textId="092C51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E29F6" w14:textId="736E1E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CABB7" w14:textId="359851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261,040.00 </w:t>
            </w:r>
          </w:p>
        </w:tc>
      </w:tr>
      <w:tr w:rsidR="008F23D5" w:rsidRPr="008F23D5" w14:paraId="6A14A3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EB2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93E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51658A6" w14:textId="0BF674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55396A5" w14:textId="1CF60B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71694" w14:textId="5EDDE6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9EF0E" w14:textId="066C80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185,120.00 </w:t>
            </w:r>
          </w:p>
        </w:tc>
      </w:tr>
      <w:tr w:rsidR="008F23D5" w:rsidRPr="008F23D5" w14:paraId="446BE1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0E1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722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0837052D" w14:textId="449122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41CE4EAA" w14:textId="51F0D7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C95E5" w14:textId="6202D9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F2644" w14:textId="775A4B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173,520.00 </w:t>
            </w:r>
          </w:p>
        </w:tc>
      </w:tr>
      <w:tr w:rsidR="008F23D5" w:rsidRPr="008F23D5" w14:paraId="5E6593B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0AE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A11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01B09742" w14:textId="739A74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77FA3" w14:textId="52349D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8870E" w14:textId="2030B6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1F1C9" w14:textId="1AF4A8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361,400.00 </w:t>
            </w:r>
          </w:p>
        </w:tc>
      </w:tr>
      <w:tr w:rsidR="008F23D5" w:rsidRPr="008F23D5" w14:paraId="6228B1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0E2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498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536AE90" w14:textId="2C8BB7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DD37E51" w14:textId="3B4E30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19F26" w14:textId="4967DB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357B6" w14:textId="05A541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145,080.00 </w:t>
            </w:r>
          </w:p>
        </w:tc>
      </w:tr>
      <w:tr w:rsidR="008F23D5" w:rsidRPr="008F23D5" w14:paraId="01200FC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02A3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F95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B31B20E" w14:textId="1BD43C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88F70" w14:textId="4C35DE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3990B" w14:textId="48F82A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347A4" w14:textId="1A2E53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520,000.00 </w:t>
            </w:r>
          </w:p>
        </w:tc>
      </w:tr>
      <w:tr w:rsidR="008F23D5" w:rsidRPr="008F23D5" w14:paraId="466E6E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38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8A7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0812B42" w14:textId="69D62E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6653D45" w14:textId="088993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C660B" w14:textId="32A994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39600" w14:textId="1999F3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164,160.00 </w:t>
            </w:r>
          </w:p>
        </w:tc>
      </w:tr>
      <w:tr w:rsidR="008F23D5" w:rsidRPr="008F23D5" w14:paraId="7A0C20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AFE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136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0DE5185" w14:textId="22221B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5BEA3920" w14:textId="0598E5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E6A59" w14:textId="0915F5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2BD7D" w14:textId="4CA124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12,581,809.18 </w:t>
            </w:r>
          </w:p>
        </w:tc>
      </w:tr>
      <w:tr w:rsidR="008F23D5" w:rsidRPr="008F23D5" w14:paraId="1A435E6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962E9"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3A946514" w14:textId="35C1F73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69F68156" w14:textId="25763B8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CCAE9D" w14:textId="570AF76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5385DE" w14:textId="2B0C987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11,204,388.57 </w:t>
            </w:r>
          </w:p>
        </w:tc>
      </w:tr>
      <w:tr w:rsidR="008F23D5" w:rsidRPr="008F23D5" w14:paraId="3A69E33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97D92"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30F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8A7A2CF" w14:textId="0B6ED6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1DCE9E" w14:textId="67E8BA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C610F" w14:textId="7F160D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4583C" w14:textId="2DCC9E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220,680.00 </w:t>
            </w:r>
          </w:p>
        </w:tc>
      </w:tr>
      <w:tr w:rsidR="008F23D5" w:rsidRPr="008F23D5" w14:paraId="3F2CCF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DB023"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AE05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489C66B5" w14:textId="18B7FE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331CFB15" w14:textId="0A91EC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9197C" w14:textId="4C4679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3A77B" w14:textId="05648D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224,280.00 </w:t>
            </w:r>
          </w:p>
        </w:tc>
      </w:tr>
      <w:tr w:rsidR="008F23D5" w:rsidRPr="008F23D5" w14:paraId="0FA0FA0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EEA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6CB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DB8CB4" w14:textId="31635D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B19574" w14:textId="69E627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F6898" w14:textId="622DA9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C66CF" w14:textId="1DD3EE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520,000.00 </w:t>
            </w:r>
          </w:p>
        </w:tc>
      </w:tr>
      <w:tr w:rsidR="008F23D5" w:rsidRPr="008F23D5" w14:paraId="15744B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3B3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A9AC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F51DFDF" w14:textId="7CD833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330664C6" w14:textId="2CC77F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4D606" w14:textId="17F1BB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372B5" w14:textId="7792E2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3,551,283.10 </w:t>
            </w:r>
          </w:p>
        </w:tc>
      </w:tr>
      <w:tr w:rsidR="008F23D5" w:rsidRPr="008F23D5" w14:paraId="7F2871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EBA5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E4B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BC32B10" w14:textId="45B20B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7957D4C2" w14:textId="216116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A0F69" w14:textId="7FAD3E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E0F95" w14:textId="039ACC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802,074.00 </w:t>
            </w:r>
          </w:p>
        </w:tc>
      </w:tr>
      <w:tr w:rsidR="008F23D5" w:rsidRPr="008F23D5" w14:paraId="6E588B9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0D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7E5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35E9CDC" w14:textId="10FB2B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1FB47320" w14:textId="4F5CD8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145E0" w14:textId="34DEE6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28581" w14:textId="56E8F1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1,028,742.00 </w:t>
            </w:r>
          </w:p>
        </w:tc>
      </w:tr>
      <w:tr w:rsidR="008F23D5" w:rsidRPr="008F23D5" w14:paraId="41E75D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0F9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639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3BFDDE02" w14:textId="4BD37A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53ACA9F" w14:textId="21FF29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BEBB7" w14:textId="43C696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E7691" w14:textId="0BC726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750,480.00 </w:t>
            </w:r>
          </w:p>
        </w:tc>
      </w:tr>
      <w:tr w:rsidR="008F23D5" w:rsidRPr="008F23D5" w14:paraId="03CFCB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C8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107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8004E64" w14:textId="3AB1CC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ECC244D" w14:textId="67EF98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96CE0" w14:textId="4139D7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28B1D" w14:textId="3EEB5D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781,800.00 </w:t>
            </w:r>
          </w:p>
        </w:tc>
      </w:tr>
      <w:tr w:rsidR="008F23D5" w:rsidRPr="008F23D5" w14:paraId="2EC6B7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155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8FBA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4C7A783A" w14:textId="75F1C6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11632503" w14:textId="23B7F1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F92B3" w14:textId="36443B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B8FC1" w14:textId="49A0B3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205,920.00 </w:t>
            </w:r>
          </w:p>
        </w:tc>
      </w:tr>
      <w:tr w:rsidR="008F23D5" w:rsidRPr="008F23D5" w14:paraId="2B6583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71C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3B4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030C553" w14:textId="566087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A0EDB5D" w14:textId="232E59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2734D" w14:textId="4E7B80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E15C3" w14:textId="41E19C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794,689.00 </w:t>
            </w:r>
          </w:p>
        </w:tc>
      </w:tr>
      <w:tr w:rsidR="008F23D5" w:rsidRPr="008F23D5" w14:paraId="4A0EAB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57E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288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1E928BE6" w14:textId="5D2CF6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770DC6BA" w14:textId="45ADE8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DB50B" w14:textId="05E928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7615A" w14:textId="462B09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267,120.00 </w:t>
            </w:r>
          </w:p>
        </w:tc>
      </w:tr>
      <w:tr w:rsidR="008F23D5" w:rsidRPr="008F23D5" w14:paraId="1492AF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DF7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AA7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4723758E" w14:textId="31AA46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36619085" w14:textId="193188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2002D" w14:textId="288F1B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DB196" w14:textId="776FF2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493,480.47 </w:t>
            </w:r>
          </w:p>
        </w:tc>
      </w:tr>
      <w:tr w:rsidR="008F23D5" w:rsidRPr="008F23D5" w14:paraId="15B908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AB3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7C9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3DC79DE" w14:textId="3A8CE2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C02EF" w14:textId="748873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930A9" w14:textId="310895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CB92F" w14:textId="01C905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183,600.00 </w:t>
            </w:r>
          </w:p>
        </w:tc>
      </w:tr>
      <w:tr w:rsidR="008F23D5" w:rsidRPr="008F23D5" w14:paraId="044BF11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D963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809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288D9D65" w14:textId="23A147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BDBF186" w14:textId="5357B2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D869C" w14:textId="2AEC69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1DBDA" w14:textId="55E759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303,840.00 </w:t>
            </w:r>
          </w:p>
        </w:tc>
      </w:tr>
      <w:tr w:rsidR="008F23D5" w:rsidRPr="008F23D5" w14:paraId="07F4AA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DEB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52B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9D1A95D" w14:textId="7FB535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B5B1EF8" w14:textId="23FB94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FBCD3" w14:textId="5C9A93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BD559" w14:textId="0EDFC9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1,076,400.00 </w:t>
            </w:r>
          </w:p>
        </w:tc>
      </w:tr>
      <w:tr w:rsidR="008F23D5" w:rsidRPr="008F23D5" w14:paraId="78276C5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7EB4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0C49DF8F" w14:textId="742994C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09121F7C" w14:textId="48A9378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4E83CF" w14:textId="7DFC8F2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2352AC" w14:textId="1711458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847,431.64 </w:t>
            </w:r>
          </w:p>
        </w:tc>
      </w:tr>
      <w:tr w:rsidR="008F23D5" w:rsidRPr="008F23D5" w14:paraId="068EC2C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460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07A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97B7C91" w14:textId="053FEA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7166A24F" w14:textId="7FE24B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DB686" w14:textId="242271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FF60A" w14:textId="765850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847,431.64 </w:t>
            </w:r>
          </w:p>
        </w:tc>
      </w:tr>
      <w:tr w:rsidR="008F23D5" w:rsidRPr="008F23D5" w14:paraId="1BEF9A6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D37B1A"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2526655F" w14:textId="6BDBFC8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110,485,278.70 </w:t>
            </w:r>
          </w:p>
        </w:tc>
        <w:tc>
          <w:tcPr>
            <w:tcW w:w="810" w:type="pct"/>
            <w:tcBorders>
              <w:top w:val="nil"/>
              <w:left w:val="nil"/>
              <w:bottom w:val="single" w:sz="4" w:space="0" w:color="000000"/>
              <w:right w:val="single" w:sz="4" w:space="0" w:color="000000"/>
            </w:tcBorders>
            <w:shd w:val="clear" w:color="A5A5A5" w:fill="A5A5A5"/>
            <w:noWrap/>
            <w:vAlign w:val="bottom"/>
            <w:hideMark/>
          </w:tcPr>
          <w:p w14:paraId="4D0BA795" w14:textId="56E6C3E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28D033" w14:textId="3D4EBE2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FC822E5" w14:textId="5774F62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110,485,278.70 </w:t>
            </w:r>
          </w:p>
        </w:tc>
      </w:tr>
      <w:tr w:rsidR="008F23D5" w:rsidRPr="008F23D5" w14:paraId="058F720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290B8"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776CAFE" w14:textId="5649D01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11,633,188.76 </w:t>
            </w:r>
          </w:p>
        </w:tc>
        <w:tc>
          <w:tcPr>
            <w:tcW w:w="810" w:type="pct"/>
            <w:tcBorders>
              <w:top w:val="nil"/>
              <w:left w:val="nil"/>
              <w:bottom w:val="single" w:sz="4" w:space="0" w:color="000000"/>
              <w:right w:val="single" w:sz="4" w:space="0" w:color="000000"/>
            </w:tcBorders>
            <w:shd w:val="clear" w:color="D8D8D8" w:fill="D8D8D8"/>
            <w:noWrap/>
            <w:vAlign w:val="bottom"/>
            <w:hideMark/>
          </w:tcPr>
          <w:p w14:paraId="33565E8C" w14:textId="4D00EE5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75E665" w14:textId="02F9161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1479BF" w14:textId="0A85442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11,633,188.76 </w:t>
            </w:r>
          </w:p>
        </w:tc>
      </w:tr>
      <w:tr w:rsidR="008F23D5" w:rsidRPr="008F23D5" w14:paraId="7023E1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71225"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002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A19AD13" w14:textId="626F4F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1189F2" w14:textId="46CF5D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5CCCC" w14:textId="730265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E9DAE" w14:textId="664AE1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62A2A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CA5F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796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7CDAE9F6" w14:textId="7004D8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754E79BA" w14:textId="721886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0BC0B" w14:textId="41E16F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AEC5A" w14:textId="514754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1,349,879.31 </w:t>
            </w:r>
          </w:p>
        </w:tc>
      </w:tr>
      <w:tr w:rsidR="008F23D5" w:rsidRPr="008F23D5" w14:paraId="0F051A4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51A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45E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2BE4F08E" w14:textId="688364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08ED3F85" w14:textId="0BA7E7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A932E" w14:textId="28E8B1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D1896" w14:textId="65B668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501,960.00 </w:t>
            </w:r>
          </w:p>
        </w:tc>
      </w:tr>
      <w:tr w:rsidR="008F23D5" w:rsidRPr="008F23D5" w14:paraId="7023AF1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D929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CCC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0CB090DE" w14:textId="226D21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6CB25DED" w14:textId="70D7A3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A3FAB" w14:textId="34E44E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92C42" w14:textId="3EFEC9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215,881.62 </w:t>
            </w:r>
          </w:p>
        </w:tc>
      </w:tr>
      <w:tr w:rsidR="008F23D5" w:rsidRPr="008F23D5" w14:paraId="4F5AAC7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14B1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A98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BB03790" w14:textId="15F4908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2503575" w14:textId="1D0191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6813" w14:textId="6BFA57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87EF2" w14:textId="2EDDAE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8,360.70 </w:t>
            </w:r>
          </w:p>
        </w:tc>
      </w:tr>
      <w:tr w:rsidR="008F23D5" w:rsidRPr="008F23D5" w14:paraId="219F264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D4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8B0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2A68B907" w14:textId="1EB618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8F0462" w14:textId="113AFA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7D7FB" w14:textId="41F81F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56A64" w14:textId="6EA95A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0090A68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D1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E0A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1613E57A" w14:textId="00AEBE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14572AED" w14:textId="746987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68303" w14:textId="423EB2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CFDC7" w14:textId="413B3A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235,128.00 </w:t>
            </w:r>
          </w:p>
        </w:tc>
      </w:tr>
      <w:tr w:rsidR="008F23D5" w:rsidRPr="008F23D5" w14:paraId="032754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0ED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1B53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DB16FC5" w14:textId="02A128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B19B747" w14:textId="1A3259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8E90D" w14:textId="7A5CA0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14B6C" w14:textId="66E902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64,602.00 </w:t>
            </w:r>
          </w:p>
        </w:tc>
      </w:tr>
      <w:tr w:rsidR="008F23D5" w:rsidRPr="008F23D5" w14:paraId="1B320F2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D7C9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17C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1296D573" w14:textId="3BDB99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F87483C" w14:textId="1BB826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B0D20" w14:textId="7651B4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34A9C" w14:textId="4D65F8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1772B4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CF6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106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5D575E11" w14:textId="6F7D6C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7BC08AF6" w14:textId="23BD12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008F0" w14:textId="1FA843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3A58C" w14:textId="6559F40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4,812,033.74 </w:t>
            </w:r>
          </w:p>
        </w:tc>
      </w:tr>
      <w:tr w:rsidR="008F23D5" w:rsidRPr="008F23D5" w14:paraId="3D1886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072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0DC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6557279" w14:textId="743534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771570CF" w14:textId="2CFE43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5A1C6" w14:textId="273D73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BE40C" w14:textId="73BE91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442,424.22 </w:t>
            </w:r>
          </w:p>
        </w:tc>
      </w:tr>
      <w:tr w:rsidR="008F23D5" w:rsidRPr="008F23D5" w14:paraId="71455FF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93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9BE5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5626E764" w14:textId="5BCCB5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2D87C97C" w14:textId="6FABF8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971F0" w14:textId="3C0F66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4E081" w14:textId="514EBC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410,273.48 </w:t>
            </w:r>
          </w:p>
        </w:tc>
      </w:tr>
      <w:tr w:rsidR="008F23D5" w:rsidRPr="008F23D5" w14:paraId="644573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EB1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660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863E654" w14:textId="079C6B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5B88192D" w14:textId="5668AC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ACC6F" w14:textId="165DDF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1862E" w14:textId="10B72C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465,225.22 </w:t>
            </w:r>
          </w:p>
        </w:tc>
      </w:tr>
      <w:tr w:rsidR="008F23D5" w:rsidRPr="008F23D5" w14:paraId="62B1775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EC21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8D3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310866D" w14:textId="1F9EB0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01F258" w14:textId="325536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ADF47" w14:textId="47AE95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4814F" w14:textId="3A9EAD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520E6E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CDF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7209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4ABA1347" w14:textId="6D19D5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F825D23" w14:textId="343500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BF975" w14:textId="39F4B8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DCD01" w14:textId="17CAFD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324,645.00 </w:t>
            </w:r>
          </w:p>
        </w:tc>
      </w:tr>
      <w:tr w:rsidR="008F23D5" w:rsidRPr="008F23D5" w14:paraId="0CC592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184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F4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D616C9F" w14:textId="0F89D9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0E062" w14:textId="5E5F2C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CFA87" w14:textId="786CB1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3C83D" w14:textId="3E4BFF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729,300.00 </w:t>
            </w:r>
          </w:p>
        </w:tc>
      </w:tr>
      <w:tr w:rsidR="008F23D5" w:rsidRPr="008F23D5" w14:paraId="33738F8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881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B2B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7ED0A548" w14:textId="5A8C3B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2561C7A6" w14:textId="64D5D8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4F4F6" w14:textId="5E7A54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64A0D" w14:textId="49AAF3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821,959.26 </w:t>
            </w:r>
          </w:p>
        </w:tc>
      </w:tr>
      <w:tr w:rsidR="008F23D5" w:rsidRPr="008F23D5" w14:paraId="440598B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691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AD3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316708C" w14:textId="76D9E3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EE8575F" w14:textId="441EC0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C86F3" w14:textId="25C7EA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1BB92" w14:textId="228822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110F563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0C30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6CA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72A192FE" w14:textId="6C0DB4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3B910D4A" w14:textId="01BC7A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7A2D4" w14:textId="44E183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E7BC8" w14:textId="5A1B02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30,135.27 </w:t>
            </w:r>
          </w:p>
        </w:tc>
      </w:tr>
      <w:tr w:rsidR="008F23D5" w:rsidRPr="008F23D5" w14:paraId="2647904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A419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1E7C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605E5E3" w14:textId="412113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291,055.94 </w:t>
            </w:r>
          </w:p>
        </w:tc>
        <w:tc>
          <w:tcPr>
            <w:tcW w:w="810" w:type="pct"/>
            <w:tcBorders>
              <w:top w:val="nil"/>
              <w:left w:val="nil"/>
              <w:bottom w:val="single" w:sz="4" w:space="0" w:color="000000"/>
              <w:right w:val="single" w:sz="4" w:space="0" w:color="000000"/>
            </w:tcBorders>
            <w:shd w:val="clear" w:color="auto" w:fill="auto"/>
            <w:noWrap/>
            <w:vAlign w:val="bottom"/>
            <w:hideMark/>
          </w:tcPr>
          <w:p w14:paraId="2B50DD1A" w14:textId="2C34EA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F0BA8" w14:textId="5940A9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F0460" w14:textId="38EBB5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291,055.94 </w:t>
            </w:r>
          </w:p>
        </w:tc>
      </w:tr>
      <w:tr w:rsidR="008F23D5" w:rsidRPr="008F23D5" w14:paraId="1D61F73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6862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38054CE7" w14:textId="0EA57A4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2,053,756.77 </w:t>
            </w:r>
          </w:p>
        </w:tc>
        <w:tc>
          <w:tcPr>
            <w:tcW w:w="810" w:type="pct"/>
            <w:tcBorders>
              <w:top w:val="nil"/>
              <w:left w:val="nil"/>
              <w:bottom w:val="single" w:sz="4" w:space="0" w:color="000000"/>
              <w:right w:val="single" w:sz="4" w:space="0" w:color="000000"/>
            </w:tcBorders>
            <w:shd w:val="clear" w:color="D8D8D8" w:fill="D8D8D8"/>
            <w:noWrap/>
            <w:vAlign w:val="bottom"/>
            <w:hideMark/>
          </w:tcPr>
          <w:p w14:paraId="3E63FF60" w14:textId="6044374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48EE54" w14:textId="1EEFCE3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EBC7F0" w14:textId="69751A1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2,053,756.77 </w:t>
            </w:r>
          </w:p>
        </w:tc>
      </w:tr>
      <w:tr w:rsidR="008F23D5" w:rsidRPr="008F23D5" w14:paraId="3511F9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A9B7"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9A1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9646C2E" w14:textId="5D9E3F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96EF3D" w14:textId="6061EA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4B86D" w14:textId="33D9D7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3E917" w14:textId="1AF30A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47F994F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68E1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5FE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027B8B2" w14:textId="5C4641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540,324.98 </w:t>
            </w:r>
          </w:p>
        </w:tc>
        <w:tc>
          <w:tcPr>
            <w:tcW w:w="810" w:type="pct"/>
            <w:tcBorders>
              <w:top w:val="nil"/>
              <w:left w:val="nil"/>
              <w:bottom w:val="single" w:sz="4" w:space="0" w:color="000000"/>
              <w:right w:val="single" w:sz="4" w:space="0" w:color="000000"/>
            </w:tcBorders>
            <w:shd w:val="clear" w:color="auto" w:fill="auto"/>
            <w:noWrap/>
            <w:vAlign w:val="bottom"/>
            <w:hideMark/>
          </w:tcPr>
          <w:p w14:paraId="0EE53E96" w14:textId="6A7F52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EC3A2" w14:textId="4C9159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3D61A" w14:textId="404D8A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540,324.98 </w:t>
            </w:r>
          </w:p>
        </w:tc>
      </w:tr>
      <w:tr w:rsidR="008F23D5" w:rsidRPr="008F23D5" w14:paraId="6B38041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3CA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7A3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40A3C85" w14:textId="7D7FD6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77C0AD2E" w14:textId="4EB039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0A902" w14:textId="763FAA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08FC3" w14:textId="7B6DF6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960,246.79 </w:t>
            </w:r>
          </w:p>
        </w:tc>
      </w:tr>
      <w:tr w:rsidR="008F23D5" w:rsidRPr="008F23D5" w14:paraId="446C29F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258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DC8D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43DF939C" w14:textId="7DD7F1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32EB2E4" w14:textId="6451FD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1D242" w14:textId="26D0AF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C0A84" w14:textId="7644FD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2369A7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1E1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2F1F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33BA109D" w14:textId="29641A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41C1634" w14:textId="60B36B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C8116" w14:textId="2861AE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10BAC" w14:textId="482FD7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184,395.00 </w:t>
            </w:r>
          </w:p>
        </w:tc>
      </w:tr>
      <w:tr w:rsidR="008F23D5" w:rsidRPr="008F23D5" w14:paraId="30DED8C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6D63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64A9B0" w14:textId="2959048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46,912,593.34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35CE9723" w14:textId="47536D4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88D728" w14:textId="56D82C8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B2F147" w14:textId="45B2885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46,912,593.34 </w:t>
            </w:r>
          </w:p>
        </w:tc>
      </w:tr>
      <w:tr w:rsidR="008F23D5" w:rsidRPr="008F23D5" w14:paraId="77CBD8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0308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26E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20A9EC" w14:textId="2E446A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6123B692" w14:textId="3B4E9D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FF833" w14:textId="0313D5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18B5B" w14:textId="5A471F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17,520,280.13 </w:t>
            </w:r>
          </w:p>
        </w:tc>
      </w:tr>
      <w:tr w:rsidR="008F23D5" w:rsidRPr="008F23D5" w14:paraId="418C37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A34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68D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6909F7F0" w14:textId="5AED58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3E799A90" w14:textId="6BD1B7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B6120" w14:textId="63DC36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9E828" w14:textId="6B8707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1,897,876.60 </w:t>
            </w:r>
          </w:p>
        </w:tc>
      </w:tr>
      <w:tr w:rsidR="008F23D5" w:rsidRPr="008F23D5" w14:paraId="3679DD5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9A70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86F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0D402E5" w14:textId="0BD09E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07FDE11" w14:textId="3D7C69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6E19B" w14:textId="453238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D054" w14:textId="6216EF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837858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E11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E53D86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1A106D6" w14:textId="56C605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59901469" w14:textId="20D288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BE3BA" w14:textId="06DAF8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C1968" w14:textId="2C8E2A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1,297,902.00 </w:t>
            </w:r>
          </w:p>
        </w:tc>
      </w:tr>
      <w:tr w:rsidR="008F23D5" w:rsidRPr="008F23D5" w14:paraId="03A73A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A17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307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597FCD23" w14:textId="5C3C86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16EDA5F0" w14:textId="744FD7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3A315" w14:textId="239648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42DA0" w14:textId="0CAE87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2,001,519.69 </w:t>
            </w:r>
          </w:p>
        </w:tc>
      </w:tr>
      <w:tr w:rsidR="008F23D5" w:rsidRPr="008F23D5" w14:paraId="4BAF13D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D19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B140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7C1BC91F" w14:textId="33A089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50FFAB36" w14:textId="08E718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827AE" w14:textId="34D78F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74215" w14:textId="7080AC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1,058,154.75 </w:t>
            </w:r>
          </w:p>
        </w:tc>
      </w:tr>
      <w:tr w:rsidR="008F23D5" w:rsidRPr="008F23D5" w14:paraId="32E9315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914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07D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89A8C36" w14:textId="13962F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01B3C2" w14:textId="2D509D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9DF8A" w14:textId="557ABE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15E3D" w14:textId="0892AE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28736E1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68E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E51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5E311D95" w14:textId="4B10FC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D48C2A9" w14:textId="577EA1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08598" w14:textId="627C21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1D48A" w14:textId="32814F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365,780.00 </w:t>
            </w:r>
          </w:p>
        </w:tc>
      </w:tr>
      <w:tr w:rsidR="008F23D5" w:rsidRPr="008F23D5" w14:paraId="40EFAA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2B4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C3E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4C137EB6" w14:textId="1114F9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2F0D77F" w14:textId="17B58E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7F2A4" w14:textId="255551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42657" w14:textId="1E47A7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7A7B11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340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E53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9D4AF5D" w14:textId="1E7F6D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F584759" w14:textId="5E027E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5DC86" w14:textId="20C32A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9ED8D" w14:textId="31ADBF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r>
      <w:tr w:rsidR="008F23D5" w:rsidRPr="008F23D5" w14:paraId="523CAD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D60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CFB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AD3C7E1" w14:textId="35B945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19A7BA43" w14:textId="357547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166AB" w14:textId="25222D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C8F28" w14:textId="0D7178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4,618,702.00 </w:t>
            </w:r>
          </w:p>
        </w:tc>
      </w:tr>
      <w:tr w:rsidR="008F23D5" w:rsidRPr="008F23D5" w14:paraId="5AE2E29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DA0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426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66340BF5" w14:textId="02CE5B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75BB92C3" w14:textId="0EB325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A3E19" w14:textId="2C48C3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D1748" w14:textId="1F129F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2,576,151.38 </w:t>
            </w:r>
          </w:p>
        </w:tc>
      </w:tr>
      <w:tr w:rsidR="008F23D5" w:rsidRPr="008F23D5" w14:paraId="118AC77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BDF5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3418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205B1BC" w14:textId="0820E6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1F803D09" w14:textId="6F313C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23D8A" w14:textId="3719A4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A49B" w14:textId="1CE691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12,037,651.79 </w:t>
            </w:r>
          </w:p>
        </w:tc>
      </w:tr>
      <w:tr w:rsidR="008F23D5" w:rsidRPr="008F23D5" w14:paraId="47E0CC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315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C66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17392FE" w14:textId="4F080F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39DAD82A" w14:textId="74F0D4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39E73" w14:textId="3FDDDB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2576C" w14:textId="00B3C8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1,337,260.00 </w:t>
            </w:r>
          </w:p>
        </w:tc>
      </w:tr>
      <w:tr w:rsidR="008F23D5" w:rsidRPr="008F23D5" w14:paraId="76A519A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378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EA3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40A7DF5B" w14:textId="13C8CB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3082AD" w14:textId="1F1A67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1C770" w14:textId="5AACD2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D146C" w14:textId="09B1FB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57929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6BC4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2652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1F0910B" w14:textId="77FE18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4F92C15" w14:textId="3DA77D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D20B5" w14:textId="656AD3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C9BFD" w14:textId="65E7A0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r>
      <w:tr w:rsidR="008F23D5" w:rsidRPr="008F23D5" w14:paraId="5F2C22C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399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D02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0F4C79B" w14:textId="1354B5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9A23BB" w14:textId="6F9F65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98D09" w14:textId="067C7F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457E1" w14:textId="2B3507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F4EE4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E6C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0A1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32CCAFEE" w14:textId="4054FA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1860A2F" w14:textId="2BBB80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1AD47" w14:textId="6A694D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14E89" w14:textId="0A9C72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41B400F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080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C66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BD92F08" w14:textId="7DE62C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5EE473D" w14:textId="67C4CB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F900E" w14:textId="36D700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638F6" w14:textId="70F889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276,930.00 </w:t>
            </w:r>
          </w:p>
        </w:tc>
      </w:tr>
      <w:tr w:rsidR="008F23D5" w:rsidRPr="008F23D5" w14:paraId="304470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0E8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707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5C9E691C" w14:textId="528FA6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43333DC" w14:textId="747F5E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94CD8" w14:textId="6C8FFD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5F713" w14:textId="17AEBC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201,465.00 </w:t>
            </w:r>
          </w:p>
        </w:tc>
      </w:tr>
      <w:tr w:rsidR="008F23D5" w:rsidRPr="008F23D5" w14:paraId="489F21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A5F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CE1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F95179D" w14:textId="3B686D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B7A219" w14:textId="2722EDC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27E89" w14:textId="522D7E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D255D" w14:textId="0D25A5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1BA74D8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69A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F437B90" w14:textId="102BCE1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1AE82BFD" w14:textId="4C350A8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EC593B" w14:textId="7FD4B44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821D9" w14:textId="4CD46BE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8,970,677.02 </w:t>
            </w:r>
          </w:p>
        </w:tc>
      </w:tr>
      <w:tr w:rsidR="008F23D5" w:rsidRPr="008F23D5" w14:paraId="3EAE6C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55F98"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155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4F7D2FA3" w14:textId="608957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995975" w14:textId="2BC140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99DCA" w14:textId="027EE9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748BE" w14:textId="334497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7CBC9C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BBB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884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C983260" w14:textId="5245ED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D17B2B" w14:textId="279322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F08DA" w14:textId="0A925B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339C9" w14:textId="73977B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4EA4062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8EC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9E67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1AA8ABE" w14:textId="299AB1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996101" w14:textId="33205B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B563A" w14:textId="2774F9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7DA72" w14:textId="51D3D7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58FF70A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BFB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CE9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4064077" w14:textId="27037C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E41030" w14:textId="713936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DDE0C" w14:textId="0785E9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C5FAE" w14:textId="495199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6E75C8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173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36F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33CE157A" w14:textId="2DD571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41ABF44" w14:textId="64FD21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8544B" w14:textId="192D99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68AC0" w14:textId="64A971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742D705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762F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D26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611A3F16" w14:textId="471C9A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F320A9" w14:textId="6B2043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8BBEC" w14:textId="43D028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E4658" w14:textId="74C577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3D697C4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A9EC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B14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4A7DB61C" w14:textId="340506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53C01ABA" w14:textId="6D874F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E2126" w14:textId="0116FC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A5E88" w14:textId="1B7478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3,148,896.38 </w:t>
            </w:r>
          </w:p>
        </w:tc>
      </w:tr>
      <w:tr w:rsidR="008F23D5" w:rsidRPr="008F23D5" w14:paraId="783271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230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9BC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1EBF7308" w14:textId="48A5A6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ACC057" w14:textId="0A22A6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B998E" w14:textId="483936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EAF29" w14:textId="1AD9DC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699204F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522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8900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1FB7DE5" w14:textId="69659E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198A24" w14:textId="6E22F0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559A7" w14:textId="63F4C2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D1597" w14:textId="68F510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1CEAB5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54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560C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500DE8A3" w14:textId="266E7C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A2A036" w14:textId="7A20F7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92025" w14:textId="7C508D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2EDD4" w14:textId="195DEE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36F9B7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A62A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686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3C4440F" w14:textId="7D194D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73CAD1" w14:textId="629A3B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885D2" w14:textId="7DEB61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2B795" w14:textId="0FA4FA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675142F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BEAF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0BA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2B36F60" w14:textId="2BF12A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8C49003" w14:textId="36AA69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5B0A3" w14:textId="0AD9A8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6261F" w14:textId="3C07C5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283,240.64 </w:t>
            </w:r>
          </w:p>
        </w:tc>
      </w:tr>
      <w:tr w:rsidR="008F23D5" w:rsidRPr="008F23D5" w14:paraId="0C2255E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3A1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A71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62FC1BC" w14:textId="6F4939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28241C" w14:textId="3C353E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E25B5" w14:textId="636E63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95AEF" w14:textId="1A4252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257012A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703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D96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1A87A8AD" w14:textId="74D2F4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EA46D" w14:textId="1622CE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6D08E" w14:textId="42D232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7AB9" w14:textId="06C844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2,805,000.00 </w:t>
            </w:r>
          </w:p>
        </w:tc>
      </w:tr>
      <w:tr w:rsidR="008F23D5" w:rsidRPr="008F23D5" w14:paraId="761709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960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F26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2DBCE052" w14:textId="2FA43D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F67937" w14:textId="39EBB7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4FB23" w14:textId="78CCFA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3447C" w14:textId="20AC5D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1AD809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69B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5B9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42395D93" w14:textId="3369B6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DC7A42D" w14:textId="007F60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2170E" w14:textId="545D5C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B6395" w14:textId="2FA00D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152C016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D3F5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473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3FC69E7" w14:textId="47AB45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778D3F" w14:textId="5A0E20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28AEB" w14:textId="37F8A8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83BD3" w14:textId="7D8896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6FB4B8F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F31B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76272FA" w14:textId="0EE5DBA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40,915,062.81 </w:t>
            </w:r>
          </w:p>
        </w:tc>
        <w:tc>
          <w:tcPr>
            <w:tcW w:w="810" w:type="pct"/>
            <w:tcBorders>
              <w:top w:val="nil"/>
              <w:left w:val="nil"/>
              <w:bottom w:val="single" w:sz="4" w:space="0" w:color="000000"/>
              <w:right w:val="single" w:sz="4" w:space="0" w:color="000000"/>
            </w:tcBorders>
            <w:shd w:val="clear" w:color="D8D8D8" w:fill="D8D8D8"/>
            <w:noWrap/>
            <w:vAlign w:val="bottom"/>
            <w:hideMark/>
          </w:tcPr>
          <w:p w14:paraId="36E19738" w14:textId="512B3BB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73143E" w14:textId="1CAFE0A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DC3A48" w14:textId="2C31219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40,915,062.81 </w:t>
            </w:r>
          </w:p>
        </w:tc>
      </w:tr>
      <w:tr w:rsidR="008F23D5" w:rsidRPr="008F23D5" w14:paraId="617CD58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9C42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640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C034970" w14:textId="1A8D37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13,228,170.45 </w:t>
            </w:r>
          </w:p>
        </w:tc>
        <w:tc>
          <w:tcPr>
            <w:tcW w:w="810" w:type="pct"/>
            <w:tcBorders>
              <w:top w:val="nil"/>
              <w:left w:val="nil"/>
              <w:bottom w:val="single" w:sz="4" w:space="0" w:color="000000"/>
              <w:right w:val="single" w:sz="4" w:space="0" w:color="000000"/>
            </w:tcBorders>
            <w:shd w:val="clear" w:color="auto" w:fill="auto"/>
            <w:noWrap/>
            <w:vAlign w:val="bottom"/>
            <w:hideMark/>
          </w:tcPr>
          <w:p w14:paraId="15250E81" w14:textId="301147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A22E9" w14:textId="7A2BFB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A1964" w14:textId="1BA970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13,228,170.45 </w:t>
            </w:r>
          </w:p>
        </w:tc>
      </w:tr>
      <w:tr w:rsidR="008F23D5" w:rsidRPr="008F23D5" w14:paraId="7E1C65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7E7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F66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74A1E0D6" w14:textId="4887ED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013B782B" w14:textId="0A2B4F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DB800" w14:textId="46A744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8C28D" w14:textId="7D36B3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268,780.00 </w:t>
            </w:r>
          </w:p>
        </w:tc>
      </w:tr>
      <w:tr w:rsidR="008F23D5" w:rsidRPr="008F23D5" w14:paraId="12FFCDB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AF3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CD3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13156A68" w14:textId="26F372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9FE688" w14:textId="7A5368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BC594" w14:textId="44991F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76DE5" w14:textId="4CD484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188,570.00 </w:t>
            </w:r>
          </w:p>
        </w:tc>
      </w:tr>
      <w:tr w:rsidR="008F23D5" w:rsidRPr="008F23D5" w14:paraId="02918B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307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2BB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25EBA11" w14:textId="0ADD947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714D793" w14:textId="564E8E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EDB1F" w14:textId="08E10A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9215C" w14:textId="22148A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0F118B1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01F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9563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25D94C2" w14:textId="555CDD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9,391,451.00 </w:t>
            </w:r>
          </w:p>
        </w:tc>
        <w:tc>
          <w:tcPr>
            <w:tcW w:w="810" w:type="pct"/>
            <w:tcBorders>
              <w:top w:val="nil"/>
              <w:left w:val="nil"/>
              <w:bottom w:val="single" w:sz="4" w:space="0" w:color="000000"/>
              <w:right w:val="single" w:sz="4" w:space="0" w:color="000000"/>
            </w:tcBorders>
            <w:shd w:val="clear" w:color="auto" w:fill="auto"/>
            <w:noWrap/>
            <w:vAlign w:val="bottom"/>
            <w:hideMark/>
          </w:tcPr>
          <w:p w14:paraId="3B20BE54" w14:textId="084049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26CE9" w14:textId="434DFC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92307" w14:textId="48CB7A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9,391,451.00 </w:t>
            </w:r>
          </w:p>
        </w:tc>
      </w:tr>
      <w:tr w:rsidR="008F23D5" w:rsidRPr="008F23D5" w14:paraId="5E02833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229D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B8B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F836D0B" w14:textId="3E1684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FFAF3AC" w14:textId="0E196F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2DB90" w14:textId="4A6524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DE122" w14:textId="7C6C3D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047DC6A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0686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184F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37D4BF" w14:textId="2C3075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0E98086" w14:textId="3CDFEF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4660D" w14:textId="0F5BEF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BE49A" w14:textId="7F2197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1,107,200.00 </w:t>
            </w:r>
          </w:p>
        </w:tc>
      </w:tr>
      <w:tr w:rsidR="008F23D5" w:rsidRPr="008F23D5" w14:paraId="2B8901E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AE5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AFB9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271269B5" w14:textId="5697C5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086E11C9" w14:textId="0A6864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CF502" w14:textId="50A64A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00EEA" w14:textId="38086B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1,140,789.00 </w:t>
            </w:r>
          </w:p>
        </w:tc>
      </w:tr>
      <w:tr w:rsidR="008F23D5" w:rsidRPr="008F23D5" w14:paraId="15B0FA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AAB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AF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03FC271D" w14:textId="71E243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7B754445" w14:textId="6D8F55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908DF" w14:textId="1FCC64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62BF4" w14:textId="3F65B8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197,915.00 </w:t>
            </w:r>
          </w:p>
        </w:tc>
      </w:tr>
      <w:tr w:rsidR="008F23D5" w:rsidRPr="008F23D5" w14:paraId="47E0742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3BF5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0A9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0F808A40" w14:textId="46E39E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447006" w14:textId="309415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A678D" w14:textId="60162C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3701A" w14:textId="0E239B6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69780D9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4ECC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CB51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100BCD36" w14:textId="52E928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CC375B" w14:textId="10167B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47460" w14:textId="15B4E8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16A4E" w14:textId="3E3B36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6D8135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E899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0312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2C99456" w14:textId="7F2DAC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4C5685" w14:textId="260B9A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01DC2" w14:textId="3BD3D5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27577" w14:textId="70B6B4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7A7BF2D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B4A4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C6E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C0E3B6F" w14:textId="1200AE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290AFCB3" w14:textId="66274F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D1DAB" w14:textId="4DCF11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7FD44" w14:textId="205706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399,190.00 </w:t>
            </w:r>
          </w:p>
        </w:tc>
      </w:tr>
      <w:tr w:rsidR="008F23D5" w:rsidRPr="008F23D5" w14:paraId="4799C8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10E5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FAB1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2C2A35D" w14:textId="73E81A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7001F61D" w14:textId="709329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BA5F5" w14:textId="681C83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A5F60" w14:textId="036952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1,981,886.00 </w:t>
            </w:r>
          </w:p>
        </w:tc>
      </w:tr>
      <w:tr w:rsidR="008F23D5" w:rsidRPr="008F23D5" w14:paraId="4137418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2B1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0274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56D00E3C" w14:textId="0BD02A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06BEF13C" w14:textId="1F5F0C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951AD" w14:textId="4047AA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F539B" w14:textId="6A4473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339,022.68 </w:t>
            </w:r>
          </w:p>
        </w:tc>
      </w:tr>
      <w:tr w:rsidR="008F23D5" w:rsidRPr="008F23D5" w14:paraId="612EDAB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947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834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631FB4BA" w14:textId="55B1B2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26524D4" w14:textId="5EED1D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2AA04" w14:textId="2F7E76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11C7D" w14:textId="6AC79F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6,684,045.00 </w:t>
            </w:r>
          </w:p>
        </w:tc>
      </w:tr>
      <w:tr w:rsidR="008F23D5" w:rsidRPr="008F23D5" w14:paraId="3F80DB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9D9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B2A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C2B86CA" w14:textId="7B26B8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5CDEDD68" w14:textId="29558E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0B984" w14:textId="5C7B5F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9FBE3" w14:textId="38D634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1,317,370.36 </w:t>
            </w:r>
          </w:p>
        </w:tc>
      </w:tr>
      <w:tr w:rsidR="008F23D5" w:rsidRPr="008F23D5" w14:paraId="453F3BE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390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9ED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7771677C" w14:textId="785CC3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9BF05D" w14:textId="59912D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10469" w14:textId="2DDC01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32E2D" w14:textId="5FC525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235,350.00 </w:t>
            </w:r>
          </w:p>
        </w:tc>
      </w:tr>
      <w:tr w:rsidR="008F23D5" w:rsidRPr="008F23D5" w14:paraId="4E51961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9F8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573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252D110" w14:textId="43FD77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E2B2DDA" w14:textId="1481D5C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AD245" w14:textId="0EBC87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1853E" w14:textId="7DF9684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361,980.00 </w:t>
            </w:r>
          </w:p>
        </w:tc>
      </w:tr>
      <w:tr w:rsidR="008F23D5" w:rsidRPr="008F23D5" w14:paraId="1F18B0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869F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51E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3A611707" w14:textId="4C99B8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9BD2EE0" w14:textId="2D2818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C1E38" w14:textId="1CB489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011D4" w14:textId="26B290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365,780.00 </w:t>
            </w:r>
          </w:p>
        </w:tc>
      </w:tr>
      <w:tr w:rsidR="008F23D5" w:rsidRPr="008F23D5" w14:paraId="3DF8418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5519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86E6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352A4AA" w14:textId="642DB7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7483F06F" w14:textId="733DEF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BDAFF" w14:textId="015EB5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281A" w14:textId="733775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546,850.00 </w:t>
            </w:r>
          </w:p>
        </w:tc>
      </w:tr>
      <w:tr w:rsidR="008F23D5" w:rsidRPr="008F23D5" w14:paraId="4F168A5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637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E90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32EE886A" w14:textId="1B6EA9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03F418E3" w14:textId="6E2B14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B6FCA" w14:textId="588DD8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C827C" w14:textId="7C37B7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1,300,528.32 </w:t>
            </w:r>
          </w:p>
        </w:tc>
      </w:tr>
      <w:tr w:rsidR="008F23D5" w:rsidRPr="008F23D5" w14:paraId="006E7C6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512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2FA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B090D4E" w14:textId="0BCE1A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550467A" w14:textId="4BED64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C6154" w14:textId="5FD489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EB765" w14:textId="1CB024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392,435.00 </w:t>
            </w:r>
          </w:p>
        </w:tc>
      </w:tr>
      <w:tr w:rsidR="008F23D5" w:rsidRPr="008F23D5" w14:paraId="572BC9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745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8B1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13039F0" w14:textId="794FCE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2B87DE" w14:textId="38CB76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7F903" w14:textId="545C28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8A5C1" w14:textId="6D8299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291,000.00 </w:t>
            </w:r>
          </w:p>
        </w:tc>
      </w:tr>
      <w:tr w:rsidR="008F23D5" w:rsidRPr="008F23D5" w14:paraId="5CED7C8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E8000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054E8BF" w14:textId="1C7A2A6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0471E50C" w14:textId="007C7F4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06CA200" w14:textId="235854B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28FAD06" w14:textId="0B9BBA5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71,595,518.29 </w:t>
            </w:r>
          </w:p>
        </w:tc>
      </w:tr>
      <w:tr w:rsidR="008F23D5" w:rsidRPr="008F23D5" w14:paraId="0709155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FD7A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9904B5A" w14:textId="20E023C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78BF2" w14:textId="5EC94A6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B08AFF" w14:textId="5A77156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D12870" w14:textId="006A653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8,885,067.16 </w:t>
            </w:r>
          </w:p>
        </w:tc>
      </w:tr>
      <w:tr w:rsidR="008F23D5" w:rsidRPr="008F23D5" w14:paraId="1E8618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3D351"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E8C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E7CDEDB" w14:textId="6A2872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77E597D" w14:textId="585F30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BF9C2" w14:textId="23A2BE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9704E" w14:textId="6F0D65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549,630.00 </w:t>
            </w:r>
          </w:p>
        </w:tc>
      </w:tr>
      <w:tr w:rsidR="008F23D5" w:rsidRPr="008F23D5" w14:paraId="3FA9D7E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C7C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512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54C9AA1" w14:textId="3AB6A2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6D4CE47" w14:textId="459586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A780D" w14:textId="176951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C40AB" w14:textId="1A8B06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1,256,096.53 </w:t>
            </w:r>
          </w:p>
        </w:tc>
      </w:tr>
      <w:tr w:rsidR="008F23D5" w:rsidRPr="008F23D5" w14:paraId="286048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DB0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4812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110BC88E" w14:textId="6B44EA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0C19AE28" w14:textId="3B5E77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ADB58" w14:textId="6E84D4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D9C40" w14:textId="673C52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822,799.15 </w:t>
            </w:r>
          </w:p>
        </w:tc>
      </w:tr>
      <w:tr w:rsidR="008F23D5" w:rsidRPr="008F23D5" w14:paraId="141ED15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A61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658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E200BAB" w14:textId="465F91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3E6C7657" w14:textId="56C6B7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4AB90" w14:textId="1A13CB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6A9D9" w14:textId="48DABF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593,966.82 </w:t>
            </w:r>
          </w:p>
        </w:tc>
      </w:tr>
      <w:tr w:rsidR="008F23D5" w:rsidRPr="008F23D5" w14:paraId="212AE9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097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573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2AA72EF" w14:textId="44CA4A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0083F27" w14:textId="637958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B6641" w14:textId="3F1A66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E9019" w14:textId="3B2E09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746,364.71 </w:t>
            </w:r>
          </w:p>
        </w:tc>
      </w:tr>
      <w:tr w:rsidR="008F23D5" w:rsidRPr="008F23D5" w14:paraId="00F2DE0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36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FCD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2D7B4A3D" w14:textId="7F0C5F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6DDBD50F" w14:textId="181F47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9848E" w14:textId="40292A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F08D7" w14:textId="75FA82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396,370.00 </w:t>
            </w:r>
          </w:p>
        </w:tc>
      </w:tr>
      <w:tr w:rsidR="008F23D5" w:rsidRPr="008F23D5" w14:paraId="280D26E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B5AD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2C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3A765D32" w14:textId="6E9A6E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9E216A9" w14:textId="1BE22D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C34E7" w14:textId="3D828D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63DCA" w14:textId="3E09AB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1,148,283.89 </w:t>
            </w:r>
          </w:p>
        </w:tc>
      </w:tr>
      <w:tr w:rsidR="008F23D5" w:rsidRPr="008F23D5" w14:paraId="5C1DEE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95D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5454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762FC27B" w14:textId="4EC333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144D508" w14:textId="6ABD93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D608E" w14:textId="2BD423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E20D2" w14:textId="4D1E70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1,033,458.80 </w:t>
            </w:r>
          </w:p>
        </w:tc>
      </w:tr>
      <w:tr w:rsidR="008F23D5" w:rsidRPr="008F23D5" w14:paraId="1ED2ED8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374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EAFB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7306D34B" w14:textId="71EBA0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7E4EBB7" w14:textId="03B10C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3B4E7" w14:textId="491626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FF18F" w14:textId="1713F9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1,203,379.32 </w:t>
            </w:r>
          </w:p>
        </w:tc>
      </w:tr>
      <w:tr w:rsidR="008F23D5" w:rsidRPr="008F23D5" w14:paraId="721AE0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B0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141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41669675" w14:textId="7FDDE4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17A6ED62" w14:textId="315F2F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D8B22" w14:textId="513FF8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FA2F2" w14:textId="61673B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579,492.94 </w:t>
            </w:r>
          </w:p>
        </w:tc>
      </w:tr>
      <w:tr w:rsidR="008F23D5" w:rsidRPr="008F23D5" w14:paraId="140B88B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209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22A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6A8B1BA8" w14:textId="2140B7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5B0F064" w14:textId="19EADC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32FE8" w14:textId="0D7CE3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18942" w14:textId="7DFF393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555,225.00 </w:t>
            </w:r>
          </w:p>
        </w:tc>
      </w:tr>
      <w:tr w:rsidR="008F23D5" w:rsidRPr="008F23D5" w14:paraId="7938EADB"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9736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1C3D55" w14:textId="3C140EF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69D1B3" w14:textId="58DD4BE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9EA87B" w14:textId="1FC4395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B2321A" w14:textId="7B28E43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14,328,896.85 </w:t>
            </w:r>
          </w:p>
        </w:tc>
      </w:tr>
      <w:tr w:rsidR="008F23D5" w:rsidRPr="008F23D5" w14:paraId="21C849C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6C47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C4B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22FB4628" w14:textId="75A816D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CBF36F0" w14:textId="30BCA5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B56D2" w14:textId="3690BD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EBAFD" w14:textId="6DEE11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1,546,090.42 </w:t>
            </w:r>
          </w:p>
        </w:tc>
      </w:tr>
      <w:tr w:rsidR="008F23D5" w:rsidRPr="008F23D5" w14:paraId="2809627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28D1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C721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1FA2C7E9" w14:textId="0C2C84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2DBF569" w14:textId="3E090E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286BA" w14:textId="1708C8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74F48" w14:textId="357A97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925,523.95 </w:t>
            </w:r>
          </w:p>
        </w:tc>
      </w:tr>
      <w:tr w:rsidR="008F23D5" w:rsidRPr="008F23D5" w14:paraId="3AB7AA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312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675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B1C159C" w14:textId="640D9B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4F75A569" w14:textId="76321B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79FA2" w14:textId="31DC7A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3F8AC" w14:textId="28430A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520,830.18 </w:t>
            </w:r>
          </w:p>
        </w:tc>
      </w:tr>
      <w:tr w:rsidR="008F23D5" w:rsidRPr="008F23D5" w14:paraId="0DD0CB5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B1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418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28548BA" w14:textId="3DE316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E43C10A" w14:textId="582D2A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182B1" w14:textId="1BCE6E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F738E" w14:textId="7EC757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1,086,846.54 </w:t>
            </w:r>
          </w:p>
        </w:tc>
      </w:tr>
      <w:tr w:rsidR="008F23D5" w:rsidRPr="008F23D5" w14:paraId="49D135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6217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E05E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7F045F0D" w14:textId="15A0BB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65BF7F84" w14:textId="3858F6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BC64A" w14:textId="0E383B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2EED5" w14:textId="708B5D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2,871,384.32 </w:t>
            </w:r>
          </w:p>
        </w:tc>
      </w:tr>
      <w:tr w:rsidR="008F23D5" w:rsidRPr="008F23D5" w14:paraId="1F1B1E8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3AF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B4C9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4D6138D" w14:textId="10D0B8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43B8C1C5" w14:textId="788C19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E693A" w14:textId="17214B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7948F" w14:textId="3851D6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549,368.82 </w:t>
            </w:r>
          </w:p>
        </w:tc>
      </w:tr>
      <w:tr w:rsidR="008F23D5" w:rsidRPr="008F23D5" w14:paraId="2F48050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EB5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E592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7AEE994F" w14:textId="63C4EE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E7C66BC" w14:textId="6135BA5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DF7A9" w14:textId="3DFACE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0587" w14:textId="7710B8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2,918,705.15 </w:t>
            </w:r>
          </w:p>
        </w:tc>
      </w:tr>
      <w:tr w:rsidR="008F23D5" w:rsidRPr="008F23D5" w14:paraId="0F9635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6AB0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CD7B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BC0768" w14:textId="32827F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4D74F3A7" w14:textId="65C437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42377" w14:textId="79286E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13EE3" w14:textId="620B9C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869,806.65 </w:t>
            </w:r>
          </w:p>
        </w:tc>
      </w:tr>
      <w:tr w:rsidR="008F23D5" w:rsidRPr="008F23D5" w14:paraId="538A17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CA6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6F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9F1E368" w14:textId="77D693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4FADFB99" w14:textId="49E2A5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A0F4C" w14:textId="616355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9B3F9" w14:textId="3B0E01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667,487.08 </w:t>
            </w:r>
          </w:p>
        </w:tc>
      </w:tr>
      <w:tr w:rsidR="008F23D5" w:rsidRPr="008F23D5" w14:paraId="3EEDCC9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F6F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33F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AE32C01" w14:textId="07C525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681BEBF1" w14:textId="23F89A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764A1" w14:textId="34EADF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C336D" w14:textId="70685F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1,178,182.54 </w:t>
            </w:r>
          </w:p>
        </w:tc>
      </w:tr>
      <w:tr w:rsidR="008F23D5" w:rsidRPr="008F23D5" w14:paraId="4BF165F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F92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6CA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42C71B3" w14:textId="56B574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5812A58F" w14:textId="4B1EE8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64E5E" w14:textId="1D3EAD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949D0" w14:textId="5958B9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1,194,671.20 </w:t>
            </w:r>
          </w:p>
        </w:tc>
      </w:tr>
      <w:tr w:rsidR="008F23D5" w:rsidRPr="008F23D5" w14:paraId="28FB713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261F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5D43BE2" w14:textId="48F06F4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A2512" w14:textId="0905939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3CE074" w14:textId="79F8222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7BB5D4" w14:textId="3A605B4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26,095,546.09 </w:t>
            </w:r>
          </w:p>
        </w:tc>
      </w:tr>
      <w:tr w:rsidR="008F23D5" w:rsidRPr="008F23D5" w14:paraId="4FD855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4083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C75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48A2E1EB" w14:textId="5098E4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BC1DB19" w14:textId="4710D7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F290B" w14:textId="49769F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67877" w14:textId="09F146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565,619.99 </w:t>
            </w:r>
          </w:p>
        </w:tc>
      </w:tr>
      <w:tr w:rsidR="008F23D5" w:rsidRPr="008F23D5" w14:paraId="2670CDE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616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078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54B2616" w14:textId="662CA7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6F00F09B" w14:textId="528228B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B699D" w14:textId="29790C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F76E4" w14:textId="61135F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18,031,039.59 </w:t>
            </w:r>
          </w:p>
        </w:tc>
      </w:tr>
      <w:tr w:rsidR="008F23D5" w:rsidRPr="008F23D5" w14:paraId="5B017E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84F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330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0CD578C7" w14:textId="4A20817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7487202A" w14:textId="7F1FD0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9DC19" w14:textId="532896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D9A33" w14:textId="54B583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2,525,845.86 </w:t>
            </w:r>
          </w:p>
        </w:tc>
      </w:tr>
      <w:tr w:rsidR="008F23D5" w:rsidRPr="008F23D5" w14:paraId="4691D88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87F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F77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9FA6E42" w14:textId="275D41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0764B47E" w14:textId="0A6235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D096F" w14:textId="2CB050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FC1FD" w14:textId="71E293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574,842.95 </w:t>
            </w:r>
          </w:p>
        </w:tc>
      </w:tr>
      <w:tr w:rsidR="008F23D5" w:rsidRPr="008F23D5" w14:paraId="1191A85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BC5A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A43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212290D" w14:textId="1691EE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0DBD8103" w14:textId="0301C5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B06CA" w14:textId="7C0311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054CA" w14:textId="00DE63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1,036,420.00 </w:t>
            </w:r>
          </w:p>
        </w:tc>
      </w:tr>
      <w:tr w:rsidR="008F23D5" w:rsidRPr="008F23D5" w14:paraId="69EB16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30A9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9EA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9CA4181" w14:textId="6646BB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2F3FB453" w14:textId="52A45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5B26A" w14:textId="535D01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A5351" w14:textId="4F93A7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932,396.30 </w:t>
            </w:r>
          </w:p>
        </w:tc>
      </w:tr>
      <w:tr w:rsidR="008F23D5" w:rsidRPr="008F23D5" w14:paraId="31B6E8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88D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A2F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61C9FCC8" w14:textId="36AA9C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1CF36EE8" w14:textId="609751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2837D" w14:textId="118D3B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B17A6" w14:textId="273B74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1,511,304.18 </w:t>
            </w:r>
          </w:p>
        </w:tc>
      </w:tr>
      <w:tr w:rsidR="008F23D5" w:rsidRPr="008F23D5" w14:paraId="2C7CBE4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1CB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CF11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319D479" w14:textId="1177CC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0F90CFC" w14:textId="7655BC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3F006" w14:textId="464E1E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BCCCE" w14:textId="2BD7A4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717,826.07 </w:t>
            </w:r>
          </w:p>
        </w:tc>
      </w:tr>
      <w:tr w:rsidR="008F23D5" w:rsidRPr="008F23D5" w14:paraId="66000A9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C493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094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4739DE5A" w14:textId="3D4C9F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213FF9C" w14:textId="74D613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1C024" w14:textId="4E0F6B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4EEF6" w14:textId="37B665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200,251.15 </w:t>
            </w:r>
          </w:p>
        </w:tc>
      </w:tr>
      <w:tr w:rsidR="008F23D5" w:rsidRPr="008F23D5" w14:paraId="5FA8BB1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317AD"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DD01300" w14:textId="669C509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5C7F5" w14:textId="5249A11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84DD7E" w14:textId="415C38F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31FC4B" w14:textId="2BE011A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16,436,034.25 </w:t>
            </w:r>
          </w:p>
        </w:tc>
      </w:tr>
      <w:tr w:rsidR="008F23D5" w:rsidRPr="008F23D5" w14:paraId="6C9149B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2B5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5151407" w14:textId="18D7315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4AE45CE" w14:textId="157386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8D3F0" w14:textId="103E20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9A791CD" w14:textId="7B0EAC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6,442,703.84 </w:t>
            </w:r>
          </w:p>
        </w:tc>
      </w:tr>
      <w:tr w:rsidR="008F23D5" w:rsidRPr="008F23D5" w14:paraId="164D363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63FC3"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8D18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27DC6438" w14:textId="6E5B2D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4CFD8931" w14:textId="0AF2B0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4F644" w14:textId="657D4D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863E5" w14:textId="4418BA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2,257,148.41 </w:t>
            </w:r>
          </w:p>
        </w:tc>
      </w:tr>
      <w:tr w:rsidR="008F23D5" w:rsidRPr="008F23D5" w14:paraId="273D246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49BC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971B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6C0D6C4C" w14:textId="011329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009D7D" w14:textId="662EDF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6A43E" w14:textId="5AE4D4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7C493" w14:textId="400A86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3,331,350.00 </w:t>
            </w:r>
          </w:p>
        </w:tc>
      </w:tr>
      <w:tr w:rsidR="008F23D5" w:rsidRPr="008F23D5" w14:paraId="3980575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963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A8E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57485ED8" w14:textId="430C3E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0E6B68BA" w14:textId="44A305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D5C65" w14:textId="7A8E0B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E6AB4" w14:textId="7E3040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54,672.00 </w:t>
            </w:r>
          </w:p>
        </w:tc>
      </w:tr>
      <w:tr w:rsidR="008F23D5" w:rsidRPr="008F23D5" w14:paraId="71FB4A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306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C9C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183EC36F" w14:textId="55589A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3ADC2F33" w14:textId="133A29C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B8202" w14:textId="042BC6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74F55" w14:textId="43ECA9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74,030.00 </w:t>
            </w:r>
          </w:p>
        </w:tc>
      </w:tr>
      <w:tr w:rsidR="008F23D5" w:rsidRPr="008F23D5" w14:paraId="5301A5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648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657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54D5DD14" w14:textId="7C92D5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2B8F24A7" w14:textId="5564F2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DF316" w14:textId="093201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3535B" w14:textId="0BEC43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392,950.00 </w:t>
            </w:r>
          </w:p>
        </w:tc>
      </w:tr>
      <w:tr w:rsidR="008F23D5" w:rsidRPr="008F23D5" w14:paraId="58C64A9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49E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93E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D4BD222" w14:textId="070A50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0C9519E" w14:textId="391D39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D107C" w14:textId="3115C7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E4914" w14:textId="5D6FEB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3,883,180.00 </w:t>
            </w:r>
          </w:p>
        </w:tc>
      </w:tr>
      <w:tr w:rsidR="008F23D5" w:rsidRPr="008F23D5" w14:paraId="6A9C00B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9A51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AAFD380" w14:textId="69FE931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651B569" w14:textId="618A1D0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A943CE" w14:textId="5BCB1EC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9AF455" w14:textId="325499C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5,849,973.94 </w:t>
            </w:r>
          </w:p>
        </w:tc>
      </w:tr>
      <w:tr w:rsidR="008F23D5" w:rsidRPr="008F23D5" w14:paraId="381EAB5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49A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C57F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0607A455" w14:textId="42E0FB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6E37FF2F" w14:textId="44F6D8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591A7" w14:textId="036349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19CF2" w14:textId="551E5B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2,491,606.38 </w:t>
            </w:r>
          </w:p>
        </w:tc>
      </w:tr>
      <w:tr w:rsidR="008F23D5" w:rsidRPr="008F23D5" w14:paraId="335D217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FB7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782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771C20D" w14:textId="4AE01E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022E1C75" w14:textId="7F4E52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5CAA" w14:textId="2739E1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DCD64" w14:textId="6ABC98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1,137,467.56 </w:t>
            </w:r>
          </w:p>
        </w:tc>
      </w:tr>
      <w:tr w:rsidR="008F23D5" w:rsidRPr="008F23D5" w14:paraId="792BE5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985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723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57343C1" w14:textId="1F9CC8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B0EB7" w14:textId="25A66A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066E3" w14:textId="3D600C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7D53A" w14:textId="313839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2,220,900.00 </w:t>
            </w:r>
          </w:p>
        </w:tc>
      </w:tr>
      <w:tr w:rsidR="008F23D5" w:rsidRPr="008F23D5" w14:paraId="01E76CDD"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D45C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120B4AC0" w14:textId="677068C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44,829,688.00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63F5E99" w14:textId="25E989B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81CEBEC" w14:textId="7B3C5E1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939C7E" w14:textId="00B4AEC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44,829,688.00 </w:t>
            </w:r>
          </w:p>
        </w:tc>
      </w:tr>
      <w:tr w:rsidR="008F23D5" w:rsidRPr="008F23D5" w14:paraId="6C5D6FA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7FAA8"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267C47E" w14:textId="2E10B36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E9EEDD" w14:textId="607397B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7D6D01" w14:textId="4A0F3DD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CB753C" w14:textId="53CC181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10,932,900.00 </w:t>
            </w:r>
          </w:p>
        </w:tc>
      </w:tr>
      <w:tr w:rsidR="008F23D5" w:rsidRPr="008F23D5" w14:paraId="44A562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0AF2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D78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81F5CE8" w14:textId="75C632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BF0F2" w14:textId="5EE610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74463" w14:textId="40290B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766F4" w14:textId="32491C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655,600.00 </w:t>
            </w:r>
          </w:p>
        </w:tc>
      </w:tr>
      <w:tr w:rsidR="008F23D5" w:rsidRPr="008F23D5" w14:paraId="50E20CA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05F0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A47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AC80160" w14:textId="556AE1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99CC9" w14:textId="309115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0ADD9" w14:textId="0DDC85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A4E13" w14:textId="3DC8EC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95CA6F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BAB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132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498621DB" w14:textId="37217D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DA301" w14:textId="5A4416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32C0A" w14:textId="79A43F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D4AD5" w14:textId="53040F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1D7F14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F41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CF2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10E34F17" w14:textId="4410C4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DEC4F" w14:textId="1AE68E9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F936D" w14:textId="019156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798D5" w14:textId="04AD6B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r>
      <w:tr w:rsidR="008F23D5" w:rsidRPr="008F23D5" w14:paraId="41E617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797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A72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5B4EFB9" w14:textId="0F978D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D781B" w14:textId="2DF631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583DE" w14:textId="758D93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0B03F" w14:textId="03F69A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2EDC8A3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260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1380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7E42E0EA" w14:textId="26B81B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B7A46" w14:textId="43ADD3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EC6A4" w14:textId="61F9BB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75B0C" w14:textId="65B46C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5DA50B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E41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10B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5F9C936" w14:textId="68FF99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A8DC88" w14:textId="51426D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1306C" w14:textId="676D76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B5FBF" w14:textId="556561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89D89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ED4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48C7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422C717D" w14:textId="55224A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AA938" w14:textId="4B8278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A96E5" w14:textId="785BCF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BA8F5" w14:textId="20807A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500,500.00 </w:t>
            </w:r>
          </w:p>
        </w:tc>
      </w:tr>
      <w:tr w:rsidR="008F23D5" w:rsidRPr="008F23D5" w14:paraId="41428D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8C2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178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07AAEDC" w14:textId="0AC66E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30EA7" w14:textId="45FD2B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6099C" w14:textId="660C4A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BA9EC" w14:textId="6D6967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1EE1BD3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D5F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DCD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708D98B3" w14:textId="58E525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27F9B3" w14:textId="5B043B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30672" w14:textId="5FA409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B02A9" w14:textId="03BF51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r>
      <w:tr w:rsidR="008F23D5" w:rsidRPr="008F23D5" w14:paraId="5579B77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423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05A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975DE06" w14:textId="7EE547A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344AD" w14:textId="07575E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E790A" w14:textId="228641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4674" w14:textId="7E9A39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545,600.00 </w:t>
            </w:r>
          </w:p>
        </w:tc>
      </w:tr>
      <w:tr w:rsidR="008F23D5" w:rsidRPr="008F23D5" w14:paraId="5AF9EA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3C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3A6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2C2973E5" w14:textId="4B03A1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FD03D" w14:textId="7BF9B8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488E8" w14:textId="723F5D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4F078" w14:textId="4A4663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0BEA41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EB3D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5079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5E1A55D" w14:textId="1D717E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91DBBD" w14:textId="2C0168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7E4B6" w14:textId="24C973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DE81D" w14:textId="3A30D5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3C3D97F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A9E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FE7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3AB2090" w14:textId="59C897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0D2F59" w14:textId="397AB0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E26B3" w14:textId="7107AD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F71CD" w14:textId="1DBC19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1,540,000.00 </w:t>
            </w:r>
          </w:p>
        </w:tc>
      </w:tr>
      <w:tr w:rsidR="008F23D5" w:rsidRPr="008F23D5" w14:paraId="796E26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BDE6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029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391244A" w14:textId="6E43E6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A1CDA" w14:textId="6D4E6F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19550" w14:textId="5DC8AB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9E7CC" w14:textId="41C3CE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52711BF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3CD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92F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E6682B3" w14:textId="5AC533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0BCC1" w14:textId="569C71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62D00" w14:textId="36BDE4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9409F" w14:textId="3B5047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6296D0B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B4E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796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002F0E8" w14:textId="5AA2E8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0A13D" w14:textId="303696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67A66" w14:textId="1398D3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281B5" w14:textId="5AFD42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1C1FFD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320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4FE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18CDBCC1" w14:textId="58FA3C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CF0A03" w14:textId="014FCF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DD05" w14:textId="5EAFFA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EF10A" w14:textId="43E30B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550,000.00 </w:t>
            </w:r>
          </w:p>
        </w:tc>
      </w:tr>
      <w:tr w:rsidR="008F23D5" w:rsidRPr="008F23D5" w14:paraId="47721DF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1F5F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6C4CF8D" w14:textId="4B8EF9A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5B4C7B" w14:textId="23C2681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91F90F" w14:textId="596982F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0C56FD" w14:textId="72B2866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8,238,450.00 </w:t>
            </w:r>
          </w:p>
        </w:tc>
      </w:tr>
      <w:tr w:rsidR="008F23D5" w:rsidRPr="008F23D5" w14:paraId="1C2BE8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5A3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49D6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196760F2" w14:textId="583552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EE64D" w14:textId="5D5079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5EF44" w14:textId="5DF179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848CEA1" w14:textId="651290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1,925,000.00 </w:t>
            </w:r>
          </w:p>
        </w:tc>
      </w:tr>
      <w:tr w:rsidR="008F23D5" w:rsidRPr="008F23D5" w14:paraId="73FC7F3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2CD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FAE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6B1319A3" w14:textId="29CADF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CB7082" w14:textId="528794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81373" w14:textId="56AFF09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F1605" w14:textId="7795D3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r>
      <w:tr w:rsidR="008F23D5" w:rsidRPr="008F23D5" w14:paraId="767F414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9C3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BCF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1CE14FC8" w14:textId="1E4CE1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BE7491" w14:textId="74F38D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8809" w14:textId="5135DA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1A54D" w14:textId="46B97C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r>
      <w:tr w:rsidR="008F23D5" w:rsidRPr="008F23D5" w14:paraId="453FB25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742F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1BEC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6B917E9C" w14:textId="0727B63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7B31318" w14:textId="653F55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05344" w14:textId="3AE7FE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71F7D" w14:textId="4D03B9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r>
      <w:tr w:rsidR="008F23D5" w:rsidRPr="008F23D5" w14:paraId="4585800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9625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F4A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4947EE40" w14:textId="134B14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678BEA62" w14:textId="646CFE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BA955" w14:textId="1E0668F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C2C1F" w14:textId="2E8F98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1,184,150.00 </w:t>
            </w:r>
          </w:p>
        </w:tc>
      </w:tr>
      <w:tr w:rsidR="008F23D5" w:rsidRPr="008F23D5" w14:paraId="535D59C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E1D9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1B31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20FA07F" w14:textId="6C2972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CCB48" w14:textId="64FB10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F43E7" w14:textId="58F5ABB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CCEFB" w14:textId="68DCC1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1,565,300.00 </w:t>
            </w:r>
          </w:p>
        </w:tc>
      </w:tr>
      <w:tr w:rsidR="008F23D5" w:rsidRPr="008F23D5" w14:paraId="535DCE3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5AD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FC5F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4FCBAF30" w14:textId="60A7D0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0C9F79" w14:textId="3D3CCD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ED966" w14:textId="6C3071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6DBE0" w14:textId="477515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1,152,800.00 </w:t>
            </w:r>
          </w:p>
        </w:tc>
      </w:tr>
      <w:tr w:rsidR="008F23D5" w:rsidRPr="008F23D5" w14:paraId="730921E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DA49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F19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59633B7D" w14:textId="7F33A1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E1662" w14:textId="5C0077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D7DA1" w14:textId="0D136C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93CAA" w14:textId="651936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602,800.00 </w:t>
            </w:r>
          </w:p>
        </w:tc>
      </w:tr>
      <w:tr w:rsidR="008F23D5" w:rsidRPr="008F23D5" w14:paraId="16048A59"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71E3F"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F0023B0" w14:textId="345B3BF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65F7BE" w14:textId="64D5FFB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DE27F1" w14:textId="46C9563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AEFBF4" w14:textId="39757FF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15,323,853.00 </w:t>
            </w:r>
          </w:p>
        </w:tc>
      </w:tr>
      <w:tr w:rsidR="008F23D5" w:rsidRPr="008F23D5" w14:paraId="5067E7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C2F7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64F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6560A0C" w14:textId="38D2F1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C28BB" w14:textId="7F53B7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35485" w14:textId="39EEEF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E0E29D7" w14:textId="746B62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1,600,000.00 </w:t>
            </w:r>
          </w:p>
        </w:tc>
      </w:tr>
      <w:tr w:rsidR="008F23D5" w:rsidRPr="008F23D5" w14:paraId="10FF4A2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66E5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47B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57E3445A" w14:textId="7B756E2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4C222E3" w14:textId="1CA137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13169" w14:textId="2C356E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165E9" w14:textId="53C395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1,489,950.00 </w:t>
            </w:r>
          </w:p>
        </w:tc>
      </w:tr>
      <w:tr w:rsidR="008F23D5" w:rsidRPr="008F23D5" w14:paraId="230810E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72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D42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71DA51D2" w14:textId="61A102C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F81D9A7" w14:textId="63F15C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7B8F5" w14:textId="38BE76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F47F3" w14:textId="17F4C8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1,031,800.00 </w:t>
            </w:r>
          </w:p>
        </w:tc>
      </w:tr>
      <w:tr w:rsidR="008F23D5" w:rsidRPr="008F23D5" w14:paraId="0B024CE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DC0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D7E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7E067C0D" w14:textId="6AEC89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59D1E90B" w14:textId="07565C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6419B" w14:textId="097C3B4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FC5C0" w14:textId="0A1EB51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1,566,850.00 </w:t>
            </w:r>
          </w:p>
        </w:tc>
      </w:tr>
      <w:tr w:rsidR="008F23D5" w:rsidRPr="008F23D5" w14:paraId="38D6D7E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D71B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068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3097FD16" w14:textId="7B5C64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D50CA8" w14:textId="344B7D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376CC" w14:textId="0D5273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17449" w14:textId="07CDEA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944,350.00 </w:t>
            </w:r>
          </w:p>
        </w:tc>
      </w:tr>
      <w:tr w:rsidR="008F23D5" w:rsidRPr="008F23D5" w14:paraId="4AC17A0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4B7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F87E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4FDC691" w14:textId="706370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56B7891C" w14:textId="416A6F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3C83E" w14:textId="4EDD53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5E0E5" w14:textId="3CFE394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1,038,950.00 </w:t>
            </w:r>
          </w:p>
        </w:tc>
      </w:tr>
      <w:tr w:rsidR="008F23D5" w:rsidRPr="008F23D5" w14:paraId="0013664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300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7B8F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0B8014E2" w14:textId="088B22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4BADCF35" w14:textId="45384BE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30B6E" w14:textId="2BA954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A595F" w14:textId="60DBB2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807,300.00 </w:t>
            </w:r>
          </w:p>
        </w:tc>
      </w:tr>
      <w:tr w:rsidR="008F23D5" w:rsidRPr="008F23D5" w14:paraId="57AD11F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6B6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727F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55556439" w14:textId="2AF4A2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7F2D47F" w14:textId="33E71FB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ED44B" w14:textId="3D334E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31804" w14:textId="0B2E9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804,650.00 </w:t>
            </w:r>
          </w:p>
        </w:tc>
      </w:tr>
      <w:tr w:rsidR="008F23D5" w:rsidRPr="008F23D5" w14:paraId="094E8F8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719A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F1A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2E70C788" w14:textId="109EDE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37935" w14:textId="432575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DC710" w14:textId="485B83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A7E5D" w14:textId="6CD770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1,742,400.00 </w:t>
            </w:r>
          </w:p>
        </w:tc>
      </w:tr>
      <w:tr w:rsidR="008F23D5" w:rsidRPr="008F23D5" w14:paraId="03F0F8D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5DE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607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427EB986" w14:textId="79B134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2A01908" w14:textId="67EDF7C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D0919" w14:textId="45A494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2B89B" w14:textId="6AEC9D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939,950.00 </w:t>
            </w:r>
          </w:p>
        </w:tc>
      </w:tr>
      <w:tr w:rsidR="008F23D5" w:rsidRPr="008F23D5" w14:paraId="3BEC6E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6099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BEC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3B127A9C" w14:textId="3294C6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4EF69115" w14:textId="06191A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8A75F" w14:textId="730489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D210" w14:textId="578FC25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1,212,563.00 </w:t>
            </w:r>
          </w:p>
        </w:tc>
      </w:tr>
      <w:tr w:rsidR="008F23D5" w:rsidRPr="008F23D5" w14:paraId="1455261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90C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42F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6C11FA88" w14:textId="4A6F99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C53556" w14:textId="52276F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BD686" w14:textId="1363F4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18196" w14:textId="571B4A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669,350.00 </w:t>
            </w:r>
          </w:p>
        </w:tc>
      </w:tr>
      <w:tr w:rsidR="008F23D5" w:rsidRPr="008F23D5" w14:paraId="1D31CE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32E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CFE0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0B99BD9" w14:textId="528D81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96BE" w14:textId="75066A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FD8BA" w14:textId="210064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A5DEB" w14:textId="78F217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1,475,740.00 </w:t>
            </w:r>
          </w:p>
        </w:tc>
      </w:tr>
      <w:tr w:rsidR="008F23D5" w:rsidRPr="008F23D5" w14:paraId="09E99E8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B703E"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23CDBCFD" w14:textId="098080A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7EDCF" w14:textId="599CF5F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CAE502" w14:textId="128A278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C04A28" w14:textId="51DC6F4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9,308,985.00 </w:t>
            </w:r>
          </w:p>
        </w:tc>
      </w:tr>
      <w:tr w:rsidR="008F23D5" w:rsidRPr="008F23D5" w14:paraId="1E5880C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2504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F252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6C08C06" w14:textId="611363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8B9FE" w14:textId="1E27EE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409C2" w14:textId="18E05E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73211" w14:textId="400298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4C371A7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235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69C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64339284" w14:textId="120AE5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8B60F" w14:textId="5D7E2A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D2AB2" w14:textId="4ADF49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BF949" w14:textId="7A54BA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2238733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3D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CC4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1131BE2" w14:textId="2EE4D9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16E24" w14:textId="3D5E979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B2808" w14:textId="460A3C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B834A" w14:textId="234115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412E51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7F95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45C1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2D1D92A8" w14:textId="0A3CFC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9008A0" w14:textId="3924D4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7DAE9" w14:textId="5854F5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5EEFE" w14:textId="24ED22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7BA278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F43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097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E8A4D08" w14:textId="349E75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BA1328" w14:textId="448C47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DCB0F" w14:textId="679645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3DD01" w14:textId="07A6DF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7CE5CB4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210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2E1C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B7BF31E" w14:textId="757B15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ABAB6" w14:textId="38911DB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9B8C7" w14:textId="049BE5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269E8" w14:textId="62D56A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885,500.00 </w:t>
            </w:r>
          </w:p>
        </w:tc>
      </w:tr>
      <w:tr w:rsidR="008F23D5" w:rsidRPr="008F23D5" w14:paraId="32D90D5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49F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4B9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7528492D" w14:textId="57C86A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258C311F" w14:textId="620DFB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529C9" w14:textId="57126E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0CE5A" w14:textId="34E9939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781,550.00 </w:t>
            </w:r>
          </w:p>
        </w:tc>
      </w:tr>
      <w:tr w:rsidR="008F23D5" w:rsidRPr="008F23D5" w14:paraId="468BDB6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28B3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496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41ECDED" w14:textId="6DC077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CED00A" w14:textId="3BFDBA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012C2" w14:textId="6FD449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C7185" w14:textId="7B6081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1C45124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BC67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9C6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725A637" w14:textId="042D7D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1A663FFC" w14:textId="391B9C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15C45" w14:textId="3047B9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DA5F9" w14:textId="225448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2,107,835.00 </w:t>
            </w:r>
          </w:p>
        </w:tc>
      </w:tr>
      <w:tr w:rsidR="008F23D5" w:rsidRPr="008F23D5" w14:paraId="21AECFD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C13C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074A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4B88BC0" w14:textId="141A80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6D63778" w14:textId="692D39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AAD98" w14:textId="05ADEF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26023" w14:textId="624140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6ABE99F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9577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DEF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6F2E846" w14:textId="3C3162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58B44" w14:textId="61B329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C6E44" w14:textId="17B88D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F1A3E" w14:textId="0B4820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1269A259" w14:textId="77777777" w:rsidTr="008F23D5">
        <w:trPr>
          <w:trHeight w:val="20"/>
        </w:trPr>
        <w:tc>
          <w:tcPr>
            <w:tcW w:w="80" w:type="pct"/>
            <w:tcBorders>
              <w:top w:val="nil"/>
              <w:left w:val="single" w:sz="4" w:space="0" w:color="000000"/>
              <w:bottom w:val="nil"/>
              <w:right w:val="nil"/>
            </w:tcBorders>
            <w:shd w:val="clear" w:color="auto" w:fill="auto"/>
            <w:vAlign w:val="center"/>
            <w:hideMark/>
          </w:tcPr>
          <w:p w14:paraId="2D2539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08121FA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3A54DD26" w14:textId="29178C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4DD55" w14:textId="0DD188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C009D" w14:textId="37786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04EBE" w14:textId="3787F9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614,900.00 </w:t>
            </w:r>
          </w:p>
        </w:tc>
      </w:tr>
      <w:tr w:rsidR="008F23D5" w:rsidRPr="008F23D5" w14:paraId="562524F6" w14:textId="77777777" w:rsidTr="008F23D5">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7985E33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06A4E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961EE6D" w14:textId="6D6E55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2D04A4C4" w14:textId="57C0F6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2631AC86" w14:textId="7B6361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5AB468CB" w14:textId="7E9352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1,025,500.00 </w:t>
            </w:r>
          </w:p>
        </w:tc>
      </w:tr>
      <w:tr w:rsidR="008F23D5" w:rsidRPr="008F23D5" w14:paraId="48B36C3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7DCD0"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AAF0389" w14:textId="6AC85FB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61,449,828.81 </w:t>
            </w:r>
          </w:p>
        </w:tc>
        <w:tc>
          <w:tcPr>
            <w:tcW w:w="810" w:type="pct"/>
            <w:tcBorders>
              <w:top w:val="nil"/>
              <w:left w:val="nil"/>
              <w:bottom w:val="single" w:sz="4" w:space="0" w:color="000000"/>
              <w:right w:val="single" w:sz="4" w:space="0" w:color="000000"/>
            </w:tcBorders>
            <w:shd w:val="clear" w:color="A5A5A5" w:fill="A5A5A5"/>
            <w:noWrap/>
            <w:vAlign w:val="bottom"/>
            <w:hideMark/>
          </w:tcPr>
          <w:p w14:paraId="37276ECB" w14:textId="476F9AE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D23B48" w14:textId="22A4D24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2393BAE" w14:textId="6786D3A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64,415,428.81 </w:t>
            </w:r>
          </w:p>
        </w:tc>
      </w:tr>
      <w:tr w:rsidR="008F23D5" w:rsidRPr="008F23D5" w14:paraId="0864B708"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C147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B9C477" w14:textId="51FB973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2DBA7" w14:textId="080B689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A16803" w14:textId="07F7E51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202CD4" w14:textId="41597FCB"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17,975,099.38 </w:t>
            </w:r>
          </w:p>
        </w:tc>
      </w:tr>
      <w:tr w:rsidR="008F23D5" w:rsidRPr="008F23D5" w14:paraId="5580887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E649B"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658B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7B6261E" w14:textId="4C57DB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01E12B3D" w14:textId="1F8650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46A93" w14:textId="3C9A90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951B5" w14:textId="655695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182,476.25 </w:t>
            </w:r>
          </w:p>
        </w:tc>
      </w:tr>
      <w:tr w:rsidR="008F23D5" w:rsidRPr="008F23D5" w14:paraId="272FE18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FEC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128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22021C" w14:textId="471C1F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2DB7CBDB" w14:textId="3FC910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468AC" w14:textId="4866A6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07FB3" w14:textId="0CDB68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6,717,772.00 </w:t>
            </w:r>
          </w:p>
        </w:tc>
      </w:tr>
      <w:tr w:rsidR="008F23D5" w:rsidRPr="008F23D5" w14:paraId="0B624E0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CAAC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146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3AD5AADD" w14:textId="07C4B2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208BFF8" w14:textId="4B76B6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96536" w14:textId="6D70ED3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C9379" w14:textId="296E5C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761,423.63 </w:t>
            </w:r>
          </w:p>
        </w:tc>
      </w:tr>
      <w:tr w:rsidR="008F23D5" w:rsidRPr="008F23D5" w14:paraId="7F89207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8C19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827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8D9C16B" w14:textId="676F70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4DE0209" w14:textId="170B52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0D6C8" w14:textId="08FADF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C8361" w14:textId="3502EC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49,766.25 </w:t>
            </w:r>
          </w:p>
        </w:tc>
      </w:tr>
      <w:tr w:rsidR="008F23D5" w:rsidRPr="008F23D5" w14:paraId="247422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E60C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452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C9F6F91" w14:textId="2E8A25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3B87FC0C" w14:textId="2B926B2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D2143" w14:textId="0350270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1FD6D" w14:textId="74B9786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2,098,800.75 </w:t>
            </w:r>
          </w:p>
        </w:tc>
      </w:tr>
      <w:tr w:rsidR="008F23D5" w:rsidRPr="008F23D5" w14:paraId="33549C2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140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EADF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6463D15D" w14:textId="1ACFAC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6463BC51" w14:textId="448B7C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C5FF7" w14:textId="6E023D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A8030" w14:textId="7CEFCD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1,125,472.50 </w:t>
            </w:r>
          </w:p>
        </w:tc>
      </w:tr>
      <w:tr w:rsidR="008F23D5" w:rsidRPr="008F23D5" w14:paraId="22217EE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6B7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E564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693AE99B" w14:textId="32AAD0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1420DEB1" w14:textId="73B9261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BD7AF" w14:textId="31B0B2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E34EE" w14:textId="259CF68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1,523,850.00 </w:t>
            </w:r>
          </w:p>
        </w:tc>
      </w:tr>
      <w:tr w:rsidR="008F23D5" w:rsidRPr="008F23D5" w14:paraId="7AFB66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F3C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715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0014743C" w14:textId="4FC1C3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BBBD234" w14:textId="535303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BD567" w14:textId="5D8128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6C6F5" w14:textId="4387E3D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3,968,565.56 </w:t>
            </w:r>
          </w:p>
        </w:tc>
      </w:tr>
      <w:tr w:rsidR="008F23D5" w:rsidRPr="008F23D5" w14:paraId="4E81548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960D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41C8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23D812E8" w14:textId="081886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35A2546" w14:textId="552CC9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4C3DA" w14:textId="75A5DC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A385E" w14:textId="0BC868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448,072.44 </w:t>
            </w:r>
          </w:p>
        </w:tc>
      </w:tr>
      <w:tr w:rsidR="008F23D5" w:rsidRPr="008F23D5" w14:paraId="68ECF2C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90F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DEF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37409D68" w14:textId="656364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35DE0" w14:textId="186715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5229B" w14:textId="1F355D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D720C" w14:textId="31F0E7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r>
      <w:tr w:rsidR="008F23D5" w:rsidRPr="008F23D5" w14:paraId="23C7108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99906"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7E05CE4" w14:textId="5239D6F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55844E9" w14:textId="295D208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586D51" w14:textId="05437F4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66B1FC" w14:textId="57184D0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3,748,685.25 </w:t>
            </w:r>
          </w:p>
        </w:tc>
      </w:tr>
      <w:tr w:rsidR="008F23D5" w:rsidRPr="008F23D5" w14:paraId="7640C6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1C7D0"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35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52819EBE" w14:textId="3E25836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1B3B557" w14:textId="178A5C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0AE08" w14:textId="28400A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16A89" w14:textId="34FE8B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99,532.50 </w:t>
            </w:r>
          </w:p>
        </w:tc>
      </w:tr>
      <w:tr w:rsidR="008F23D5" w:rsidRPr="008F23D5" w14:paraId="2A8A6CD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D5B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CF0E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133BEB7" w14:textId="17415B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9284DAA" w14:textId="365E39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87523" w14:textId="6D3366F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2754B" w14:textId="20CD62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597,195.00 </w:t>
            </w:r>
          </w:p>
        </w:tc>
      </w:tr>
      <w:tr w:rsidR="008F23D5" w:rsidRPr="008F23D5" w14:paraId="518AEC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EC0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3A0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8471754" w14:textId="5702A5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0A56E32F" w14:textId="48B26CE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64A9B" w14:textId="151891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8EF8F" w14:textId="776F0E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2,222,520.25 </w:t>
            </w:r>
          </w:p>
        </w:tc>
      </w:tr>
      <w:tr w:rsidR="008F23D5" w:rsidRPr="008F23D5" w14:paraId="7D66B40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D78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E287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41948540" w14:textId="6531D3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79C8BE7D" w14:textId="1E9E76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0C43D" w14:textId="69269B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51155" w14:textId="3D5AAF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82,943.75 </w:t>
            </w:r>
          </w:p>
        </w:tc>
      </w:tr>
      <w:tr w:rsidR="008F23D5" w:rsidRPr="008F23D5" w14:paraId="2E63D93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676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E9D4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17433B0" w14:textId="745FC7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1EFB5AF" w14:textId="7EE25A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9F71C" w14:textId="4AB52B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99C74" w14:textId="021D9B2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r>
      <w:tr w:rsidR="008F23D5" w:rsidRPr="008F23D5" w14:paraId="6A2898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113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837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984238F" w14:textId="65BAF2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D54F3ED" w14:textId="6B184D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E8FCE" w14:textId="203BAD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FC155" w14:textId="247D33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r>
      <w:tr w:rsidR="008F23D5" w:rsidRPr="008F23D5" w14:paraId="0C341FC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19B1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848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38553394" w14:textId="42583E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7A87821" w14:textId="676565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48C7" w14:textId="64F81E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5DC60" w14:textId="1D5F50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248,831.25 </w:t>
            </w:r>
          </w:p>
        </w:tc>
      </w:tr>
      <w:tr w:rsidR="008F23D5" w:rsidRPr="008F23D5" w14:paraId="026D5FB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4B58B"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DA56692" w14:textId="05E8059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D5CB70B" w14:textId="26AFBF2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E71031" w14:textId="5E571BD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64F08E" w14:textId="4DE53B1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19,895,471.94 </w:t>
            </w:r>
          </w:p>
        </w:tc>
      </w:tr>
      <w:tr w:rsidR="008F23D5" w:rsidRPr="008F23D5" w14:paraId="5E4649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9BB8"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8B55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5540BC3E" w14:textId="406B7BD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2F826BDE" w14:textId="7FE14A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0F938" w14:textId="001780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59D74" w14:textId="1E4564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243,854.63 </w:t>
            </w:r>
          </w:p>
        </w:tc>
      </w:tr>
      <w:tr w:rsidR="008F23D5" w:rsidRPr="008F23D5" w14:paraId="2BFDAB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4FB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098B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6E4F880F" w14:textId="566589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C2390A5" w14:textId="123B15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10B0A" w14:textId="1B86A9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17DA3" w14:textId="43D3E1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1,524,143.75 </w:t>
            </w:r>
          </w:p>
        </w:tc>
      </w:tr>
      <w:tr w:rsidR="008F23D5" w:rsidRPr="008F23D5" w14:paraId="6C6769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B628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F4C6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153CFB5" w14:textId="5CA7CB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75431FC" w14:textId="53CDC3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E8B95" w14:textId="46878B7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D9058" w14:textId="2F79C3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522,435.00 </w:t>
            </w:r>
          </w:p>
        </w:tc>
      </w:tr>
      <w:tr w:rsidR="008F23D5" w:rsidRPr="008F23D5" w14:paraId="1595288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A715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BAF1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017CE16" w14:textId="1C491A4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7C49CA3A" w14:textId="2FD2F9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001AA" w14:textId="5ACD0F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CB47E" w14:textId="2D890A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1,581,299.38 </w:t>
            </w:r>
          </w:p>
        </w:tc>
      </w:tr>
      <w:tr w:rsidR="008F23D5" w:rsidRPr="008F23D5" w14:paraId="71E01A7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0AC7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540E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2369D95" w14:textId="05F97F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4480630" w14:textId="62352D5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24DF4" w14:textId="7D5AF5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586C5" w14:textId="708108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r>
      <w:tr w:rsidR="008F23D5" w:rsidRPr="008F23D5" w14:paraId="361BE7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349F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8D48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49D41EA" w14:textId="4AB004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F67ACF" w14:textId="7E4BC9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23803" w14:textId="6AF2F8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B7247" w14:textId="35499E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r>
      <w:tr w:rsidR="008F23D5" w:rsidRPr="008F23D5" w14:paraId="61F78EB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F23A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79B2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0E90190" w14:textId="411840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5EDC0A9" w14:textId="4397EE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4FAF2" w14:textId="2BA7129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BF0F5" w14:textId="2E75D33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r>
      <w:tr w:rsidR="008F23D5" w:rsidRPr="008F23D5" w14:paraId="0D14B51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AE6A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FCC9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5B9A08A" w14:textId="2D5687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7D50B17C" w14:textId="271CE01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DCB5" w14:textId="14A13E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0CC92" w14:textId="1F5C51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522,545.63 </w:t>
            </w:r>
          </w:p>
        </w:tc>
      </w:tr>
      <w:tr w:rsidR="008F23D5" w:rsidRPr="008F23D5" w14:paraId="2865977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3E1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7D3D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3776EAB3" w14:textId="5C2545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81697C9" w14:textId="4D76F5F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9F427" w14:textId="32B015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858DA" w14:textId="58B6ED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1,640,265.00 </w:t>
            </w:r>
          </w:p>
        </w:tc>
      </w:tr>
      <w:tr w:rsidR="008F23D5" w:rsidRPr="008F23D5" w14:paraId="48525B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1464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2615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07D4C5A" w14:textId="2BC04D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11E6FB4E" w14:textId="660EC6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39FD9" w14:textId="3C0B6E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830BB" w14:textId="0800E7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1,006,377.70 </w:t>
            </w:r>
          </w:p>
        </w:tc>
      </w:tr>
      <w:tr w:rsidR="008F23D5" w:rsidRPr="008F23D5" w14:paraId="54B23F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01D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61C9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9E3832D" w14:textId="19F081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282C49A3" w14:textId="7DBD49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1C875" w14:textId="4442E9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40CF7" w14:textId="12DC72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904,862.50 </w:t>
            </w:r>
          </w:p>
        </w:tc>
      </w:tr>
      <w:tr w:rsidR="008F23D5" w:rsidRPr="008F23D5" w14:paraId="18215A9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1E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D26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A079A74" w14:textId="3328C4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0BD4E34" w14:textId="4244AE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DD052" w14:textId="4E2490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DB2CF" w14:textId="039A83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641,025.00 </w:t>
            </w:r>
          </w:p>
        </w:tc>
      </w:tr>
      <w:tr w:rsidR="008F23D5" w:rsidRPr="008F23D5" w14:paraId="714A1EC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CE67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3138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70507B14" w14:textId="02D872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5A8E9D15" w14:textId="07619B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D2158" w14:textId="6BC8FD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50A54" w14:textId="129B62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215,653.75 </w:t>
            </w:r>
          </w:p>
        </w:tc>
      </w:tr>
      <w:tr w:rsidR="008F23D5" w:rsidRPr="008F23D5" w14:paraId="6236EF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C294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7CF2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373B109" w14:textId="0CED00D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85B8F65" w14:textId="27D070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8E98A" w14:textId="116BE9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4106D" w14:textId="444362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1,025,940.00 </w:t>
            </w:r>
          </w:p>
        </w:tc>
      </w:tr>
      <w:tr w:rsidR="008F23D5" w:rsidRPr="008F23D5" w14:paraId="50CCFB6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B190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C473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4054AD79" w14:textId="154C6D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0B8FC00B" w14:textId="23B84F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72B9B" w14:textId="792A5E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0A956" w14:textId="34DA11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806,226.30 </w:t>
            </w:r>
          </w:p>
        </w:tc>
      </w:tr>
      <w:tr w:rsidR="008F23D5" w:rsidRPr="008F23D5" w14:paraId="642FE7C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61408"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B60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A4CA563" w14:textId="7025D1A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9717A72" w14:textId="3928D2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12B9" w14:textId="4DBA61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21C99" w14:textId="70AE1D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1,230,198.75 </w:t>
            </w:r>
          </w:p>
        </w:tc>
      </w:tr>
      <w:tr w:rsidR="008F23D5" w:rsidRPr="008F23D5" w14:paraId="6D82A60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CBB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34B9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7418CD47" w14:textId="5E17CA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768817AC" w14:textId="71CFBB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11D7D" w14:textId="3BF9B8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535ED" w14:textId="3B4C47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2,295,631.56 </w:t>
            </w:r>
          </w:p>
        </w:tc>
      </w:tr>
      <w:tr w:rsidR="008F23D5" w:rsidRPr="008F23D5" w14:paraId="2CACD66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942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192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B974D33" w14:textId="1C8C19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56799723" w14:textId="65E34E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7EBFD" w14:textId="0B8C64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50D51" w14:textId="3252BE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293,655.49 </w:t>
            </w:r>
          </w:p>
        </w:tc>
      </w:tr>
      <w:tr w:rsidR="008F23D5" w:rsidRPr="008F23D5" w14:paraId="2CE3739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A48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B4F5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4E05211" w14:textId="6BDFC55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92140" w14:textId="6B8EC4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53D949A" w14:textId="4C98A4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AB7A2" w14:textId="0280F3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915,600.00 </w:t>
            </w:r>
          </w:p>
        </w:tc>
      </w:tr>
      <w:tr w:rsidR="008F23D5" w:rsidRPr="008F23D5" w14:paraId="1965301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6CC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32C5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2A8F194" w14:textId="202D16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66488AC9" w14:textId="2EB061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140ED" w14:textId="7E24EA8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479E6" w14:textId="433C37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1,374,977.50 </w:t>
            </w:r>
          </w:p>
        </w:tc>
      </w:tr>
      <w:tr w:rsidR="008F23D5" w:rsidRPr="008F23D5" w14:paraId="383A4A1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1C8E7"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BB51FC2" w14:textId="007B4F3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02726" w14:textId="0DA9F75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3AB631" w14:textId="21FC060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6C6A63" w14:textId="5363FC1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22,796,172.24 </w:t>
            </w:r>
          </w:p>
        </w:tc>
      </w:tr>
      <w:tr w:rsidR="008F23D5" w:rsidRPr="008F23D5" w14:paraId="4C0070B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8D3A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DA21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35DF1036" w14:textId="49E12B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497DBDA2" w14:textId="4AA0F0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0DDC5" w14:textId="6D8EF9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8BA51" w14:textId="4056665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1,705,012.91 </w:t>
            </w:r>
          </w:p>
        </w:tc>
      </w:tr>
      <w:tr w:rsidR="008F23D5" w:rsidRPr="008F23D5" w14:paraId="2736515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02A2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D79D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45895533" w14:textId="2DEC96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9662AA" w14:textId="104615D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3E521" w14:textId="7D21FE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A06DF" w14:textId="6B94C9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1,098,900.00 </w:t>
            </w:r>
          </w:p>
        </w:tc>
      </w:tr>
      <w:tr w:rsidR="008F23D5" w:rsidRPr="008F23D5" w14:paraId="0B7AA11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C00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2D2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451EFB55" w14:textId="1E3070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509CC904" w14:textId="6A0A3C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86FD4" w14:textId="4DC066A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6D587" w14:textId="2550FB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5,300,873.80 </w:t>
            </w:r>
          </w:p>
        </w:tc>
      </w:tr>
      <w:tr w:rsidR="008F23D5" w:rsidRPr="008F23D5" w14:paraId="507FDA3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3C6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5A03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BF0DE28" w14:textId="4A0DFB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1287A5DC" w14:textId="1B52E2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2B02D" w14:textId="60D6A1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DA496" w14:textId="088ECA5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253,673.19 </w:t>
            </w:r>
          </w:p>
        </w:tc>
      </w:tr>
      <w:tr w:rsidR="008F23D5" w:rsidRPr="008F23D5" w14:paraId="151D79D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46ED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DF5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4334723" w14:textId="214D6F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E3D05B9" w14:textId="513314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15549" w14:textId="69CEE6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1AB83" w14:textId="0BED75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66,355.00 </w:t>
            </w:r>
          </w:p>
        </w:tc>
      </w:tr>
      <w:tr w:rsidR="008F23D5" w:rsidRPr="008F23D5" w14:paraId="5405313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7D7E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22B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9D75FD8" w14:textId="6D892D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684AB6D" w14:textId="6023B2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132C9" w14:textId="05A54D9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64014" w14:textId="1EF36C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1,448,917.08 </w:t>
            </w:r>
          </w:p>
        </w:tc>
      </w:tr>
      <w:tr w:rsidR="008F23D5" w:rsidRPr="008F23D5" w14:paraId="72F3A6C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E88E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742B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F681C4E" w14:textId="43A2CF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5812DFC2" w14:textId="5AE59A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F0664" w14:textId="565B5D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52044" w14:textId="52D5BF4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157,593.13 </w:t>
            </w:r>
          </w:p>
        </w:tc>
      </w:tr>
      <w:tr w:rsidR="008F23D5" w:rsidRPr="008F23D5" w14:paraId="58FE49A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2AE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2647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1D57E2D" w14:textId="03A8040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565666BA" w14:textId="1F85E0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FDA5E" w14:textId="216A391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91819" w14:textId="613D34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712,365.50 </w:t>
            </w:r>
          </w:p>
        </w:tc>
      </w:tr>
      <w:tr w:rsidR="008F23D5" w:rsidRPr="008F23D5" w14:paraId="72D51F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C6B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632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44F6CC8B" w14:textId="4171A6B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4B11B894" w14:textId="4397A4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D592" w14:textId="7185D7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7E04F" w14:textId="045760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132,710.00 </w:t>
            </w:r>
          </w:p>
        </w:tc>
      </w:tr>
      <w:tr w:rsidR="008F23D5" w:rsidRPr="008F23D5" w14:paraId="456F0D5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BCD7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5F6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67E1A26A" w14:textId="397F7A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5620B1B2" w14:textId="4F7FB0B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DD6CD" w14:textId="5BE111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647D9" w14:textId="604900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729,988.13 </w:t>
            </w:r>
          </w:p>
        </w:tc>
      </w:tr>
      <w:tr w:rsidR="008F23D5" w:rsidRPr="008F23D5" w14:paraId="66C5579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FEE0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BE6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3FCFF51" w14:textId="518A7E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BDB86A3" w14:textId="0346F6E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90E9A" w14:textId="25735B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21FA8" w14:textId="6CAE37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2,294,150.33 </w:t>
            </w:r>
          </w:p>
        </w:tc>
      </w:tr>
      <w:tr w:rsidR="008F23D5" w:rsidRPr="008F23D5" w14:paraId="7BEBFAE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DCA0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BE1F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C183A10" w14:textId="7B6AAD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38784B5C" w14:textId="6BD312A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FD033" w14:textId="1EF0F3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3352F" w14:textId="4AF902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1,708,576.31 </w:t>
            </w:r>
          </w:p>
        </w:tc>
      </w:tr>
      <w:tr w:rsidR="008F23D5" w:rsidRPr="008F23D5" w14:paraId="0F5CDC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55DEA"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0B4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43BDCFD" w14:textId="71111F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57999ED0" w14:textId="5685B6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6E87A6" w14:textId="07C850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6CF56" w14:textId="24B89A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3,924,585.00 </w:t>
            </w:r>
          </w:p>
        </w:tc>
      </w:tr>
      <w:tr w:rsidR="008F23D5" w:rsidRPr="008F23D5" w14:paraId="2B2B0D3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4E90D"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D98E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F0F8F17" w14:textId="0FE3FE8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2F12F89" w14:textId="73CA14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96DDE" w14:textId="7B57A7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8A1FC" w14:textId="7B828F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66,355.00 </w:t>
            </w:r>
          </w:p>
        </w:tc>
      </w:tr>
      <w:tr w:rsidR="008F23D5" w:rsidRPr="008F23D5" w14:paraId="11A04BD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63066"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B8E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79C3F3D8" w14:textId="779F7B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D6E9D94" w14:textId="014BC27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01733" w14:textId="510024D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6D0AC" w14:textId="210598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1,882,395.00 </w:t>
            </w:r>
          </w:p>
        </w:tc>
      </w:tr>
      <w:tr w:rsidR="008F23D5" w:rsidRPr="008F23D5" w14:paraId="4AF987D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9A25C"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692E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46DEFFA3" w14:textId="21C332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7401E7E1" w14:textId="1EBF2C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99083" w14:textId="33710C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9A91D" w14:textId="6E6975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1,313,721.86 </w:t>
            </w:r>
          </w:p>
        </w:tc>
      </w:tr>
      <w:tr w:rsidR="008F23D5" w:rsidRPr="008F23D5" w14:paraId="684970A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E0A51"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E3EA7E2" w14:textId="4DC7131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144,383,695.66 </w:t>
            </w:r>
          </w:p>
        </w:tc>
        <w:tc>
          <w:tcPr>
            <w:tcW w:w="810" w:type="pct"/>
            <w:tcBorders>
              <w:top w:val="nil"/>
              <w:left w:val="nil"/>
              <w:bottom w:val="single" w:sz="4" w:space="0" w:color="000000"/>
              <w:right w:val="single" w:sz="4" w:space="0" w:color="000000"/>
            </w:tcBorders>
            <w:shd w:val="clear" w:color="A5A5A5" w:fill="A5A5A5"/>
            <w:noWrap/>
            <w:vAlign w:val="bottom"/>
            <w:hideMark/>
          </w:tcPr>
          <w:p w14:paraId="64BB5680" w14:textId="4530484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1F25EB2" w14:textId="624C1B2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4A277F3F" w14:textId="5B76162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153,746,560.06 </w:t>
            </w:r>
          </w:p>
        </w:tc>
      </w:tr>
      <w:tr w:rsidR="008F23D5" w:rsidRPr="008F23D5" w14:paraId="509361B6"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37C3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D709FF2" w14:textId="72C5FA6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31,398,916.88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4E494" w14:textId="378ADF9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1B730" w14:textId="59D7D93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CD99D6" w14:textId="62F739E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31,469,871.88 </w:t>
            </w:r>
          </w:p>
        </w:tc>
      </w:tr>
      <w:tr w:rsidR="008F23D5" w:rsidRPr="008F23D5" w14:paraId="550328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85B1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B17E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4D8112F8" w14:textId="0B61EB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6,746,193.26 </w:t>
            </w:r>
          </w:p>
        </w:tc>
        <w:tc>
          <w:tcPr>
            <w:tcW w:w="810" w:type="pct"/>
            <w:tcBorders>
              <w:top w:val="nil"/>
              <w:left w:val="nil"/>
              <w:bottom w:val="single" w:sz="4" w:space="0" w:color="000000"/>
              <w:right w:val="single" w:sz="4" w:space="0" w:color="000000"/>
            </w:tcBorders>
            <w:shd w:val="clear" w:color="auto" w:fill="auto"/>
            <w:noWrap/>
            <w:vAlign w:val="bottom"/>
            <w:hideMark/>
          </w:tcPr>
          <w:p w14:paraId="6BC19F50" w14:textId="696ADB1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9BD7D" w14:textId="41C64E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7674F" w14:textId="0EACF1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6,746,193.26 </w:t>
            </w:r>
          </w:p>
        </w:tc>
      </w:tr>
      <w:tr w:rsidR="008F23D5" w:rsidRPr="008F23D5" w14:paraId="73E7A86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7391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58B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4193376F" w14:textId="5A7038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47C2864C" w14:textId="189055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6FDCF" w14:textId="6DE17A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3ACC3" w14:textId="23F8E6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368,748.24 </w:t>
            </w:r>
          </w:p>
        </w:tc>
      </w:tr>
      <w:tr w:rsidR="008F23D5" w:rsidRPr="008F23D5" w14:paraId="568707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36EA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9A9C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0A641E34" w14:textId="3DCB6A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3DE7669D" w14:textId="5336DC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877F0" w14:textId="4C3944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E2965" w14:textId="5B2F15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572,041.34 </w:t>
            </w:r>
          </w:p>
        </w:tc>
      </w:tr>
      <w:tr w:rsidR="008F23D5" w:rsidRPr="008F23D5" w14:paraId="11B4CA8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B2E6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F291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35890A43" w14:textId="4E4E3B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655B862D" w14:textId="77A46E7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76463" w14:textId="4957DA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2DCFD" w14:textId="401524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225,651.60 </w:t>
            </w:r>
          </w:p>
        </w:tc>
      </w:tr>
      <w:tr w:rsidR="008F23D5" w:rsidRPr="008F23D5" w14:paraId="71D22D4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9735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A4DC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965E90F" w14:textId="25B2A82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55AADFA1" w14:textId="24B314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21502" w14:textId="1B657F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CA852" w14:textId="1FA0DE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623,588.70 </w:t>
            </w:r>
          </w:p>
        </w:tc>
      </w:tr>
      <w:tr w:rsidR="008F23D5" w:rsidRPr="008F23D5" w14:paraId="187D4CE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FCE5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AC4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B9FC236" w14:textId="4EF557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0AEA3643" w14:textId="2725CF8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54FF" w14:textId="634B694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99E5E" w14:textId="4CA1F0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527,793.72 </w:t>
            </w:r>
          </w:p>
        </w:tc>
      </w:tr>
      <w:tr w:rsidR="008F23D5" w:rsidRPr="008F23D5" w14:paraId="12D8927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CCC3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233CCC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842A901" w14:textId="7E9DE00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605A8199" w14:textId="092150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ABC8D" w14:textId="61C20B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02B44" w14:textId="6ED5D4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1,772,799.23 </w:t>
            </w:r>
          </w:p>
        </w:tc>
      </w:tr>
      <w:tr w:rsidR="008F23D5" w:rsidRPr="008F23D5" w14:paraId="1C20419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7B30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AEF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456E103" w14:textId="3CF14F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540306BE" w14:textId="3FE45C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696AB" w14:textId="20AB21F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EEA53" w14:textId="227D11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2,002,785.90 </w:t>
            </w:r>
          </w:p>
        </w:tc>
      </w:tr>
      <w:tr w:rsidR="008F23D5" w:rsidRPr="008F23D5" w14:paraId="0B86E71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092E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13E8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5E179B60" w14:textId="168EDA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4AB09AC6" w14:textId="670AE0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E8328" w14:textId="6F3C47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A7E95" w14:textId="254F2BA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349,086.88 </w:t>
            </w:r>
          </w:p>
        </w:tc>
      </w:tr>
      <w:tr w:rsidR="008F23D5" w:rsidRPr="008F23D5" w14:paraId="2509F3D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BD90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10D6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C8BDC91" w14:textId="2D70C9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1C9990B4" w14:textId="2D2D36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0FDC4" w14:textId="6EE25B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420C5" w14:textId="0B0E91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2,075,518.08 </w:t>
            </w:r>
          </w:p>
        </w:tc>
      </w:tr>
      <w:tr w:rsidR="008F23D5" w:rsidRPr="008F23D5" w14:paraId="2E2532D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D5E5F"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A2A5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45B83968" w14:textId="1F8D38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77F1BC7" w14:textId="1DA304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988B1" w14:textId="2A8E37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6FDDE19D" w14:textId="1B27FEB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1,031,615.98 </w:t>
            </w:r>
          </w:p>
        </w:tc>
      </w:tr>
      <w:tr w:rsidR="008F23D5" w:rsidRPr="008F23D5" w14:paraId="7B6DA36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CC7E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E130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59BF3A3" w14:textId="26ABBA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2ADEB219" w14:textId="7678E84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3228D" w14:textId="6D9EE0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16146" w14:textId="70AAF1F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775,553.64 </w:t>
            </w:r>
          </w:p>
        </w:tc>
      </w:tr>
      <w:tr w:rsidR="008F23D5" w:rsidRPr="008F23D5" w14:paraId="348D148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2929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F75F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63D51E8" w14:textId="7AF7AA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97C0E91" w14:textId="014A94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7AFFD" w14:textId="561402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7322F" w14:textId="443423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1,003,531.70 </w:t>
            </w:r>
          </w:p>
        </w:tc>
      </w:tr>
      <w:tr w:rsidR="008F23D5" w:rsidRPr="008F23D5" w14:paraId="1DB725B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98EF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F0A6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4ACED561" w14:textId="343675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7BDCBA69" w14:textId="045476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8359E" w14:textId="41D5080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DE8C2" w14:textId="0DCA9E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387,315.82 </w:t>
            </w:r>
          </w:p>
        </w:tc>
      </w:tr>
      <w:tr w:rsidR="008F23D5" w:rsidRPr="008F23D5" w14:paraId="47ABBF0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E525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8C4C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34271A4" w14:textId="2D254B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570E8EDF" w14:textId="60CD4CE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BE93C" w14:textId="5C089F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F9609" w14:textId="539D68C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922,925.28 </w:t>
            </w:r>
          </w:p>
        </w:tc>
      </w:tr>
      <w:tr w:rsidR="008F23D5" w:rsidRPr="008F23D5" w14:paraId="4A10FC6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CF8C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1378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0E6BD6DD" w14:textId="6462926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5A1EA530" w14:textId="600A4B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41886" w14:textId="7D65405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DB0B5" w14:textId="14F2529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1,144,904.06 </w:t>
            </w:r>
          </w:p>
        </w:tc>
      </w:tr>
      <w:tr w:rsidR="008F23D5" w:rsidRPr="008F23D5" w14:paraId="57F14AE2"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FBD9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8BF8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3FA8023F" w14:textId="2EB42B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2B6AF5D1" w14:textId="00CD07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51EFA" w14:textId="7331A2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244AB" w14:textId="5BDF89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1,319,167.42 </w:t>
            </w:r>
          </w:p>
        </w:tc>
      </w:tr>
      <w:tr w:rsidR="008F23D5" w:rsidRPr="008F23D5" w14:paraId="0C8A98E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2961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5EA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5C9E3FAC" w14:textId="7FCB16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3DFD8AF7" w14:textId="40B262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90BA2" w14:textId="41E7CF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020E4" w14:textId="191F4E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543,270.58 </w:t>
            </w:r>
          </w:p>
        </w:tc>
      </w:tr>
      <w:tr w:rsidR="008F23D5" w:rsidRPr="008F23D5" w14:paraId="5A03678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BA1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825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CABDB1C" w14:textId="1796217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08017660" w14:textId="291788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6F301" w14:textId="44E5111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534B2" w14:textId="786511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1,021,473.34 </w:t>
            </w:r>
          </w:p>
        </w:tc>
      </w:tr>
      <w:tr w:rsidR="008F23D5" w:rsidRPr="008F23D5" w14:paraId="7922B4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6ADB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2DD8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3D99003" w14:textId="0C23E9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1C768242" w14:textId="4D0A15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FD62D" w14:textId="14647A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838AB" w14:textId="3117BA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1,168,294.12 </w:t>
            </w:r>
          </w:p>
        </w:tc>
      </w:tr>
      <w:tr w:rsidR="008F23D5" w:rsidRPr="008F23D5" w14:paraId="348E0F4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2AFA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8FAB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9B7645F" w14:textId="4F3A33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6B927031" w14:textId="65532B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70647" w14:textId="5351580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8C303" w14:textId="2A656B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74,388.00 </w:t>
            </w:r>
          </w:p>
        </w:tc>
      </w:tr>
      <w:tr w:rsidR="008F23D5" w:rsidRPr="008F23D5" w14:paraId="2EC9232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BD6D4"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D4E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FE9674A" w14:textId="3B10A4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582C3429" w14:textId="005282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2D9DE2A" w14:textId="1DEB88A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CBFDB" w14:textId="38D144A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1,226,119.64 </w:t>
            </w:r>
          </w:p>
        </w:tc>
      </w:tr>
      <w:tr w:rsidR="008F23D5" w:rsidRPr="008F23D5" w14:paraId="0A1A801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66CE6"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CBC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AFEFBE9" w14:textId="027BD3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312E2EC" w14:textId="0D77EA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986A4D" w14:textId="24F6656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2DB7A" w14:textId="360DC6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980,489.87 </w:t>
            </w:r>
          </w:p>
        </w:tc>
      </w:tr>
      <w:tr w:rsidR="008F23D5" w:rsidRPr="008F23D5" w14:paraId="0330EC2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0784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2FCA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63A48496" w14:textId="12DF523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397F657B" w14:textId="050ED3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4E43E" w14:textId="1F6FD1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50015" w14:textId="7E31B8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665,510.76 </w:t>
            </w:r>
          </w:p>
        </w:tc>
      </w:tr>
      <w:tr w:rsidR="008F23D5" w:rsidRPr="008F23D5" w14:paraId="2AD0716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FD1A3"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A02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AB73BA1" w14:textId="2F5CF53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327736C0" w14:textId="46BD6B0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C447C" w14:textId="1D48A71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C0FA2" w14:textId="007C73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992,704.78 </w:t>
            </w:r>
          </w:p>
        </w:tc>
      </w:tr>
      <w:tr w:rsidR="008F23D5" w:rsidRPr="008F23D5" w14:paraId="22148B3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A3A3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7BDE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3FFDE931" w14:textId="61BDAB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AE7CA35" w14:textId="6ECE03C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F8B7" w14:textId="0B0BF6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67DCA" w14:textId="38FDB7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537,458.46 </w:t>
            </w:r>
          </w:p>
        </w:tc>
      </w:tr>
      <w:tr w:rsidR="008F23D5" w:rsidRPr="008F23D5" w14:paraId="770E6E4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DBF36"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D224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1E7F4D4" w14:textId="7F69CD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3AA81AFE" w14:textId="040F74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6208" w14:textId="5A1221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DC2FF" w14:textId="4AD34A9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2,410,941.48 </w:t>
            </w:r>
          </w:p>
        </w:tc>
      </w:tr>
      <w:tr w:rsidR="008F23D5" w:rsidRPr="008F23D5" w14:paraId="10377307"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A6C9D"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815D1EC" w14:textId="789FE8C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7,316,002.88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8233390" w14:textId="6FC9427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DD335" w14:textId="010967B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1C856C" w14:textId="43FB43B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7,316,002.88 </w:t>
            </w:r>
          </w:p>
        </w:tc>
      </w:tr>
      <w:tr w:rsidR="008F23D5" w:rsidRPr="008F23D5" w14:paraId="7E76AD8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49182"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F0A6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518E297E" w14:textId="263728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55DAA329" w14:textId="310004D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2344F" w14:textId="363A10D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DA16D" w14:textId="47C53B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984,094.26 </w:t>
            </w:r>
          </w:p>
        </w:tc>
      </w:tr>
      <w:tr w:rsidR="008F23D5" w:rsidRPr="008F23D5" w14:paraId="2F34476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D346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0D54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1701ACB4" w14:textId="34A321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364B2E90" w14:textId="05554C4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6147D" w14:textId="685619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CF8DF" w14:textId="4CAF02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927,256.24 </w:t>
            </w:r>
          </w:p>
        </w:tc>
      </w:tr>
      <w:tr w:rsidR="008F23D5" w:rsidRPr="008F23D5" w14:paraId="5D5FE14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4CDD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A194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B29C1DE" w14:textId="2BA4F4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863,828.68 </w:t>
            </w:r>
          </w:p>
        </w:tc>
        <w:tc>
          <w:tcPr>
            <w:tcW w:w="810" w:type="pct"/>
            <w:tcBorders>
              <w:top w:val="nil"/>
              <w:left w:val="nil"/>
              <w:bottom w:val="single" w:sz="4" w:space="0" w:color="000000"/>
              <w:right w:val="single" w:sz="4" w:space="0" w:color="000000"/>
            </w:tcBorders>
            <w:shd w:val="clear" w:color="auto" w:fill="auto"/>
            <w:noWrap/>
            <w:vAlign w:val="bottom"/>
            <w:hideMark/>
          </w:tcPr>
          <w:p w14:paraId="4BFF3724" w14:textId="04957C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34396" w14:textId="601467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48D5C" w14:textId="115D377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863,828.68 </w:t>
            </w:r>
          </w:p>
        </w:tc>
      </w:tr>
      <w:tr w:rsidR="008F23D5" w:rsidRPr="008F23D5" w14:paraId="1CAC7DF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25F59"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0AB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952DE7F" w14:textId="52A1BF8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B2E7432" w14:textId="7CC388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C75A2" w14:textId="3214C3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9AF08" w14:textId="2E7727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542,883.73 </w:t>
            </w:r>
          </w:p>
        </w:tc>
      </w:tr>
      <w:tr w:rsidR="008F23D5" w:rsidRPr="008F23D5" w14:paraId="3693E4F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8CE6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2702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15546E3" w14:textId="1F6B54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2,812,764.26 </w:t>
            </w:r>
          </w:p>
        </w:tc>
        <w:tc>
          <w:tcPr>
            <w:tcW w:w="810" w:type="pct"/>
            <w:tcBorders>
              <w:top w:val="nil"/>
              <w:left w:val="nil"/>
              <w:bottom w:val="single" w:sz="4" w:space="0" w:color="000000"/>
              <w:right w:val="single" w:sz="4" w:space="0" w:color="000000"/>
            </w:tcBorders>
            <w:shd w:val="clear" w:color="auto" w:fill="auto"/>
            <w:noWrap/>
            <w:vAlign w:val="bottom"/>
            <w:hideMark/>
          </w:tcPr>
          <w:p w14:paraId="0F8D274B" w14:textId="6F6E71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91DE5" w14:textId="5C6B91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CB622" w14:textId="75182F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2,812,764.26 </w:t>
            </w:r>
          </w:p>
        </w:tc>
      </w:tr>
      <w:tr w:rsidR="008F23D5" w:rsidRPr="008F23D5" w14:paraId="4B8C2FF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3641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3C56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491A0F90" w14:textId="6A8E08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07D3D1DF" w14:textId="16E6B8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70138" w14:textId="2F24EA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6BDCD" w14:textId="61F1C2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532,449.25 </w:t>
            </w:r>
          </w:p>
        </w:tc>
      </w:tr>
      <w:tr w:rsidR="008F23D5" w:rsidRPr="008F23D5" w14:paraId="07CC0B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A314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0B9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0F2D958C" w14:textId="2F6EC2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62CEE25D" w14:textId="1DEC73C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F0711" w14:textId="2E9BF5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EE5A0" w14:textId="140C3F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652,726.46 </w:t>
            </w:r>
          </w:p>
        </w:tc>
      </w:tr>
      <w:tr w:rsidR="008F23D5" w:rsidRPr="008F23D5" w14:paraId="5B7B826C"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CDDA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4EFF71DB" w14:textId="3C8C641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44,621,057.57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38BFCEE0" w14:textId="463998A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704BEE" w14:textId="2ED6D25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3C1DBA29" w14:textId="1B45909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53,912,966.97 </w:t>
            </w:r>
          </w:p>
        </w:tc>
      </w:tr>
      <w:tr w:rsidR="008F23D5" w:rsidRPr="008F23D5" w14:paraId="760B0C8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746AC"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EFB5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4DAE188B" w14:textId="42226A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2AF06CB5" w14:textId="7A40B1C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717EB" w14:textId="44DF56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D8D1B" w14:textId="021C4B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530,655.54 </w:t>
            </w:r>
          </w:p>
        </w:tc>
      </w:tr>
      <w:tr w:rsidR="008F23D5" w:rsidRPr="008F23D5" w14:paraId="6B7D73A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BF74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A11A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104B3C6" w14:textId="77878C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17,833,564.02 </w:t>
            </w:r>
          </w:p>
        </w:tc>
        <w:tc>
          <w:tcPr>
            <w:tcW w:w="810" w:type="pct"/>
            <w:tcBorders>
              <w:top w:val="nil"/>
              <w:left w:val="nil"/>
              <w:bottom w:val="single" w:sz="4" w:space="0" w:color="000000"/>
              <w:right w:val="single" w:sz="4" w:space="0" w:color="000000"/>
            </w:tcBorders>
            <w:shd w:val="clear" w:color="auto" w:fill="auto"/>
            <w:noWrap/>
            <w:vAlign w:val="bottom"/>
            <w:hideMark/>
          </w:tcPr>
          <w:p w14:paraId="6C7186EC" w14:textId="556F20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1FD53" w14:textId="0693B8B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16704115" w14:textId="414517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26,580,364.42 </w:t>
            </w:r>
          </w:p>
        </w:tc>
      </w:tr>
      <w:tr w:rsidR="008F23D5" w:rsidRPr="008F23D5" w14:paraId="5E8E2B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9DFC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990C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23532B4F" w14:textId="65E143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48B13E74" w14:textId="6D4FCBE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5D04A" w14:textId="3945DB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49328" w14:textId="7D97819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1,903,108.90 </w:t>
            </w:r>
          </w:p>
        </w:tc>
      </w:tr>
      <w:tr w:rsidR="008F23D5" w:rsidRPr="008F23D5" w14:paraId="78D00F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6F43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4591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01FAC983" w14:textId="3E8BD3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0D114756" w14:textId="30C431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A702E" w14:textId="7A58294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E7F8D" w14:textId="24D131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526,504.00 </w:t>
            </w:r>
          </w:p>
        </w:tc>
      </w:tr>
      <w:tr w:rsidR="008F23D5" w:rsidRPr="008F23D5" w14:paraId="5954694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6365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E8C9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57B3EAB9" w14:textId="708432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2C4096B2" w14:textId="1364BC4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1FC30" w14:textId="2087A0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2C9488E4" w14:textId="08AE80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1,662,595.36 </w:t>
            </w:r>
          </w:p>
        </w:tc>
      </w:tr>
      <w:tr w:rsidR="008F23D5" w:rsidRPr="008F23D5" w14:paraId="422476E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8539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C810E"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0A3FD9D2" w14:textId="3011C06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4E93F7B3" w14:textId="1ED24C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1D926087" w14:textId="1218A5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138DCDFF" w14:textId="1D552EB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5,794,092.90 </w:t>
            </w:r>
          </w:p>
        </w:tc>
      </w:tr>
      <w:tr w:rsidR="008F23D5" w:rsidRPr="008F23D5" w14:paraId="209F0D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1FF1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2FAC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01EB88B3" w14:textId="37F5E5A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43E7FDCA" w14:textId="21C23B3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36000228" w14:textId="6D934E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F85DC" w14:textId="03A2AA7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625,796.30 </w:t>
            </w:r>
          </w:p>
        </w:tc>
      </w:tr>
      <w:tr w:rsidR="008F23D5" w:rsidRPr="008F23D5" w14:paraId="14597B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088BA"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9FD9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7BB288A1" w14:textId="052D3A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0B309595" w14:textId="4BDE23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729CD" w14:textId="0B8E078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B91E8" w14:textId="7C30CBE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569,958.46 </w:t>
            </w:r>
          </w:p>
        </w:tc>
      </w:tr>
      <w:tr w:rsidR="008F23D5" w:rsidRPr="008F23D5" w14:paraId="2AD3B81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021F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3280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B32F8E5" w14:textId="0D2459F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5D83420E" w14:textId="797651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9FD43" w14:textId="1AFD1FF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5B594" w14:textId="5162FC2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462,470.12 </w:t>
            </w:r>
          </w:p>
        </w:tc>
      </w:tr>
      <w:tr w:rsidR="008F23D5" w:rsidRPr="008F23D5" w14:paraId="573EDC0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B506F"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97DA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7355204" w14:textId="20154F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03985D11" w14:textId="135822B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70116" w14:textId="0837E7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16D66" w14:textId="64AADBA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6,292,709.69 </w:t>
            </w:r>
          </w:p>
        </w:tc>
      </w:tr>
      <w:tr w:rsidR="008F23D5" w:rsidRPr="008F23D5" w14:paraId="46D60A3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C3A62"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897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DD33610" w14:textId="385984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1ACDC0F5" w14:textId="79C367B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032DF" w14:textId="2F2129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C73E0" w14:textId="367929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3,492,977.18 </w:t>
            </w:r>
          </w:p>
        </w:tc>
      </w:tr>
      <w:tr w:rsidR="008F23D5" w:rsidRPr="008F23D5" w14:paraId="1ACE8FF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23EB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CB37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25BCE266" w14:textId="518EEC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5A462F8E" w14:textId="4BA510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B45E2" w14:textId="54DCB81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4CD23" w14:textId="2C0409F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883,879.08 </w:t>
            </w:r>
          </w:p>
        </w:tc>
      </w:tr>
      <w:tr w:rsidR="008F23D5" w:rsidRPr="008F23D5" w14:paraId="211FAFC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668FA"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5FBA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18B46F1F" w14:textId="167EA4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5D17A657" w14:textId="05BC201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554CA4" w14:textId="6FA65E2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A2524" w14:textId="59BBA9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4,119,686.28 </w:t>
            </w:r>
          </w:p>
        </w:tc>
      </w:tr>
      <w:tr w:rsidR="008F23D5" w:rsidRPr="008F23D5" w14:paraId="5B33C6E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6DC4D"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E579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3953A2C9" w14:textId="0E1B566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5898CBD0" w14:textId="431AB2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FDFBF" w14:textId="5D0B38E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7A5E2" w14:textId="2E97B1F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468,168.74 </w:t>
            </w:r>
          </w:p>
        </w:tc>
      </w:tr>
      <w:tr w:rsidR="008F23D5" w:rsidRPr="008F23D5" w14:paraId="320FE5C4"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2C37D"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3F2935D" w14:textId="172A748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16,029,048.32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0C217D" w14:textId="7303536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D95EB" w14:textId="367777A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1D4C96" w14:textId="03F546F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16,029,048.32 </w:t>
            </w:r>
          </w:p>
        </w:tc>
      </w:tr>
      <w:tr w:rsidR="008F23D5" w:rsidRPr="008F23D5" w14:paraId="5049C12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E70CA"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9AE0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054628AD" w14:textId="080061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6F931810" w14:textId="234EE53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F05E2" w14:textId="602F626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1BAD8" w14:textId="106B12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789,526.48 </w:t>
            </w:r>
          </w:p>
        </w:tc>
      </w:tr>
      <w:tr w:rsidR="008F23D5" w:rsidRPr="008F23D5" w14:paraId="2CBA282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45A26"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3413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E6AAE67" w14:textId="44B1EF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DB19F2E" w14:textId="37C5FC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461A1" w14:textId="159A020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246FC" w14:textId="0F1705B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752,371.21 </w:t>
            </w:r>
          </w:p>
        </w:tc>
      </w:tr>
      <w:tr w:rsidR="008F23D5" w:rsidRPr="008F23D5" w14:paraId="195AE35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374F9"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B6A9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07C61A7A" w14:textId="0A7E58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55F25D16" w14:textId="78D8F2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9F99F" w14:textId="1F1A54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A206E" w14:textId="3F4CB05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452,866.13 </w:t>
            </w:r>
          </w:p>
        </w:tc>
      </w:tr>
      <w:tr w:rsidR="008F23D5" w:rsidRPr="008F23D5" w14:paraId="08F6D90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16AF5"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122B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D9E1EB9" w14:textId="29BD22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1,296,172.44 </w:t>
            </w:r>
          </w:p>
        </w:tc>
        <w:tc>
          <w:tcPr>
            <w:tcW w:w="810" w:type="pct"/>
            <w:tcBorders>
              <w:top w:val="nil"/>
              <w:left w:val="nil"/>
              <w:bottom w:val="single" w:sz="4" w:space="0" w:color="000000"/>
              <w:right w:val="single" w:sz="4" w:space="0" w:color="000000"/>
            </w:tcBorders>
            <w:shd w:val="clear" w:color="auto" w:fill="auto"/>
            <w:noWrap/>
            <w:vAlign w:val="bottom"/>
            <w:hideMark/>
          </w:tcPr>
          <w:p w14:paraId="660D8149" w14:textId="26F266F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5C4E2" w14:textId="633098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ED323" w14:textId="46AFBF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1,296,172.44 </w:t>
            </w:r>
          </w:p>
        </w:tc>
      </w:tr>
      <w:tr w:rsidR="008F23D5" w:rsidRPr="008F23D5" w14:paraId="2B5E7713"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0D04B"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6C3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40A6E51" w14:textId="1ACD2D0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0F36E897" w14:textId="095644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5ABCE" w14:textId="2D021B1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CCFD8" w14:textId="7D9A382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1,225,004.06 </w:t>
            </w:r>
          </w:p>
        </w:tc>
      </w:tr>
      <w:tr w:rsidR="008F23D5" w:rsidRPr="008F23D5" w14:paraId="62E968D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AD311"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011B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1EC53BFB" w14:textId="157E9B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0F9AC821" w14:textId="52F092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C5974" w14:textId="5BC9BF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08B36" w14:textId="68D238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1,373,004.50 </w:t>
            </w:r>
          </w:p>
        </w:tc>
      </w:tr>
      <w:tr w:rsidR="008F23D5" w:rsidRPr="008F23D5" w14:paraId="11C3681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6D75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108E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09EE135" w14:textId="0F78A50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1,803,926.29 </w:t>
            </w:r>
          </w:p>
        </w:tc>
        <w:tc>
          <w:tcPr>
            <w:tcW w:w="810" w:type="pct"/>
            <w:tcBorders>
              <w:top w:val="nil"/>
              <w:left w:val="nil"/>
              <w:bottom w:val="single" w:sz="4" w:space="0" w:color="000000"/>
              <w:right w:val="single" w:sz="4" w:space="0" w:color="000000"/>
            </w:tcBorders>
            <w:shd w:val="clear" w:color="auto" w:fill="auto"/>
            <w:noWrap/>
            <w:vAlign w:val="bottom"/>
            <w:hideMark/>
          </w:tcPr>
          <w:p w14:paraId="6A326194" w14:textId="46AE8DC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654DE" w14:textId="71EC1F9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28F62" w14:textId="6112110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1,803,926.29 </w:t>
            </w:r>
          </w:p>
        </w:tc>
      </w:tr>
      <w:tr w:rsidR="008F23D5" w:rsidRPr="008F23D5" w14:paraId="33388698"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BEFE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F2C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444BAA8" w14:textId="03D968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1BB98996" w14:textId="3A72F7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00F11" w14:textId="3EE78E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ED545" w14:textId="2076DD3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4,491,620.07 </w:t>
            </w:r>
          </w:p>
        </w:tc>
      </w:tr>
      <w:tr w:rsidR="008F23D5" w:rsidRPr="008F23D5" w14:paraId="585BBE0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0367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6EE8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387A0684" w14:textId="370023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2,746,214.78 </w:t>
            </w:r>
          </w:p>
        </w:tc>
        <w:tc>
          <w:tcPr>
            <w:tcW w:w="810" w:type="pct"/>
            <w:tcBorders>
              <w:top w:val="nil"/>
              <w:left w:val="nil"/>
              <w:bottom w:val="single" w:sz="4" w:space="0" w:color="000000"/>
              <w:right w:val="single" w:sz="4" w:space="0" w:color="000000"/>
            </w:tcBorders>
            <w:shd w:val="clear" w:color="auto" w:fill="auto"/>
            <w:noWrap/>
            <w:vAlign w:val="bottom"/>
            <w:hideMark/>
          </w:tcPr>
          <w:p w14:paraId="3C58BC63" w14:textId="7E63CC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FF1EA" w14:textId="19940F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07094" w14:textId="3FD8461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2,746,214.78 </w:t>
            </w:r>
          </w:p>
        </w:tc>
      </w:tr>
      <w:tr w:rsidR="008F23D5" w:rsidRPr="008F23D5" w14:paraId="33C233F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BBD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1B72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6BCCDB10" w14:textId="0EB98C76"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2CFCEB20" w14:textId="1B7681F8"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D4FD44" w14:textId="60F29FBD"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052751" w14:textId="6A5CBCE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287,427.68 </w:t>
            </w:r>
          </w:p>
        </w:tc>
      </w:tr>
      <w:tr w:rsidR="008F23D5" w:rsidRPr="008F23D5" w14:paraId="41EC97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FF647"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7C51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59406E73" w14:textId="7B820F3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17DA17FB" w14:textId="11D2DC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6C8BC" w14:textId="51A8EC6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F91E3" w14:textId="322D90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810,914.68 </w:t>
            </w:r>
          </w:p>
        </w:tc>
      </w:tr>
      <w:tr w:rsidR="008F23D5" w:rsidRPr="008F23D5" w14:paraId="4B737B2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F2C93"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00DDDD7" w14:textId="07903379"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046428" w14:textId="301E980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357AF" w14:textId="18C9F4C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77F82" w14:textId="59D313A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26,384,432.35 </w:t>
            </w:r>
          </w:p>
        </w:tc>
      </w:tr>
      <w:tr w:rsidR="008F23D5" w:rsidRPr="008F23D5" w14:paraId="7378F7A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7D08C"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854B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4E77B43F" w14:textId="640938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614AA9B4" w14:textId="7AFA2B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D4FE9" w14:textId="1DDFAE3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F583C" w14:textId="4994EE3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2,479,843.44 </w:t>
            </w:r>
          </w:p>
        </w:tc>
      </w:tr>
      <w:tr w:rsidR="008F23D5" w:rsidRPr="008F23D5" w14:paraId="521E690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16CE8"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17BAC6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109237D4" w14:textId="5ED27B8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547477E9" w14:textId="60604D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912D1" w14:textId="19F7A8A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3A85B" w14:textId="636BD57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2,555,300.81 </w:t>
            </w:r>
          </w:p>
        </w:tc>
      </w:tr>
      <w:tr w:rsidR="008F23D5" w:rsidRPr="008F23D5" w14:paraId="3E507E1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FED5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0D42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4F46F8BD" w14:textId="45A82CD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70C14313" w14:textId="379CED2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716A1" w14:textId="3C8CE9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BF986" w14:textId="236E22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2,773,479.63 </w:t>
            </w:r>
          </w:p>
        </w:tc>
      </w:tr>
      <w:tr w:rsidR="008F23D5" w:rsidRPr="008F23D5" w14:paraId="61A4AE7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3293B"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1783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0D7E20F7" w14:textId="0661588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3AC359AE" w14:textId="0B2D9F1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439A8" w14:textId="0B5B38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4CCE2" w14:textId="39896EE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2,894,162.86 </w:t>
            </w:r>
          </w:p>
        </w:tc>
      </w:tr>
      <w:tr w:rsidR="008F23D5" w:rsidRPr="008F23D5" w14:paraId="75DD2E4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656E4"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01C3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047CE24" w14:textId="54DAD3D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2DBBF23A" w14:textId="225D155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868EC" w14:textId="7552C1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DF502" w14:textId="72D1A92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1,479,732.08 </w:t>
            </w:r>
          </w:p>
        </w:tc>
      </w:tr>
      <w:tr w:rsidR="008F23D5" w:rsidRPr="008F23D5" w14:paraId="17964025"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66BB5"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EE4E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7BBF7BAE" w14:textId="70D87E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7BF8AA48" w14:textId="3F6C67A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997E7" w14:textId="3086194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52341" w14:textId="0940B5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1,530,438.50 </w:t>
            </w:r>
          </w:p>
        </w:tc>
      </w:tr>
      <w:tr w:rsidR="008F23D5" w:rsidRPr="008F23D5" w14:paraId="060A135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78283"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6C8D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5D138D49" w14:textId="7177F7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522017AA" w14:textId="4712E43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8AF0C" w14:textId="1C1F03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03479" w14:textId="2565013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2,485,663.12 </w:t>
            </w:r>
          </w:p>
        </w:tc>
      </w:tr>
      <w:tr w:rsidR="008F23D5" w:rsidRPr="008F23D5" w14:paraId="2C04F8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50DE1" w14:textId="77777777" w:rsidR="008F23D5" w:rsidRPr="008F23D5" w:rsidRDefault="008F23D5" w:rsidP="008F23D5">
            <w:pPr>
              <w:spacing w:after="0" w:line="240" w:lineRule="auto"/>
              <w:ind w:right="57"/>
              <w:contextualSpacing/>
              <w:jc w:val="right"/>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254B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BB7EFFA" w14:textId="0375667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5A7E3651" w14:textId="630BE4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69BDD" w14:textId="7879C02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65057" w14:textId="4D7E2A0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10,185,811.91 </w:t>
            </w:r>
          </w:p>
        </w:tc>
      </w:tr>
      <w:tr w:rsidR="008F23D5" w:rsidRPr="008F23D5" w14:paraId="0BAEF89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E58D"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57A8282A" w14:textId="2A80554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9BA35" w14:textId="012B6ED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097320" w14:textId="6597B7CA"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924D5E" w14:textId="63FBCB1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18,634,237.66 </w:t>
            </w:r>
          </w:p>
        </w:tc>
      </w:tr>
      <w:tr w:rsidR="008F23D5" w:rsidRPr="008F23D5" w14:paraId="07DCD99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2E8A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54DC8"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49259AB7" w14:textId="267F23E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42AD4D01" w14:textId="14B56E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FE6C6" w14:textId="4B69C5A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4F161" w14:textId="6563CE4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1,055,419.60 </w:t>
            </w:r>
          </w:p>
        </w:tc>
      </w:tr>
      <w:tr w:rsidR="008F23D5" w:rsidRPr="008F23D5" w14:paraId="74C7661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4A7B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3B960"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C1B8F2A" w14:textId="2B1FF4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184FF854" w14:textId="2BF3110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67F96" w14:textId="4F5EDB1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98BDC" w14:textId="1547D3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4,582,756.76 </w:t>
            </w:r>
          </w:p>
        </w:tc>
      </w:tr>
      <w:tr w:rsidR="008F23D5" w:rsidRPr="008F23D5" w14:paraId="2400BCD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555A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3CFE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5DB5112" w14:textId="3DEBA3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39C1E0F4" w14:textId="28F4D52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FD112" w14:textId="16577C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496F9" w14:textId="2D1C8BA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838,734.00 </w:t>
            </w:r>
          </w:p>
        </w:tc>
      </w:tr>
      <w:tr w:rsidR="008F23D5" w:rsidRPr="008F23D5" w14:paraId="25C944B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8D9E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D027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4A442688" w14:textId="68F7549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33871C0E" w14:textId="65AC628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C0719" w14:textId="5709388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924E5" w14:textId="41C3E4F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831,412.24 </w:t>
            </w:r>
          </w:p>
        </w:tc>
      </w:tr>
      <w:tr w:rsidR="008F23D5" w:rsidRPr="008F23D5" w14:paraId="3BCAF7C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E5DC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F61D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1A99862B" w14:textId="47544CA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0EBCEC47" w14:textId="4D43872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11AAC" w14:textId="1FCFFAD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8EAF9" w14:textId="20A3EA5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245,336.00 </w:t>
            </w:r>
          </w:p>
        </w:tc>
      </w:tr>
      <w:tr w:rsidR="008F23D5" w:rsidRPr="008F23D5" w14:paraId="4B0E53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F7F78"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A1CD9"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4D18D38" w14:textId="348C975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362375C3" w14:textId="514669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97A35" w14:textId="31C25FA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1F7DB" w14:textId="37FD94C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1,434,827.73 </w:t>
            </w:r>
          </w:p>
        </w:tc>
      </w:tr>
      <w:tr w:rsidR="008F23D5" w:rsidRPr="008F23D5" w14:paraId="397C7EA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C890E"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2D84C"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30098FB" w14:textId="0E7E843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48F97F98" w14:textId="1143D3A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0BCB8" w14:textId="1FC49E6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4A8CB" w14:textId="5734597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1,973,843.51 </w:t>
            </w:r>
          </w:p>
        </w:tc>
      </w:tr>
      <w:tr w:rsidR="008F23D5" w:rsidRPr="008F23D5" w14:paraId="4E9A7464"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4109A"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DE3C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9A7F846" w14:textId="201C75F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1BEC6B00" w14:textId="57B7C67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1A31C" w14:textId="3059182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B4749" w14:textId="00F41A9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2,681,632.54 </w:t>
            </w:r>
          </w:p>
        </w:tc>
      </w:tr>
      <w:tr w:rsidR="008F23D5" w:rsidRPr="008F23D5" w14:paraId="67C49BC9"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FF500"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6BE3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38C2D2E" w14:textId="7F91AF2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13AE1874" w14:textId="1A165FB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CCC58" w14:textId="1A92FC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81A45" w14:textId="7284546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3,470,433.12 </w:t>
            </w:r>
          </w:p>
        </w:tc>
      </w:tr>
      <w:tr w:rsidR="008F23D5" w:rsidRPr="008F23D5" w14:paraId="59C7A5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95C3C" w14:textId="7777777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4716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82FE704" w14:textId="52D9BCD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10BE79CB" w14:textId="63765FF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32574" w14:textId="3B8C49D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0C2A2" w14:textId="1E6BDBC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1,519,842.16 </w:t>
            </w:r>
          </w:p>
        </w:tc>
      </w:tr>
      <w:tr w:rsidR="008F23D5" w:rsidRPr="008F23D5" w14:paraId="0C084CAF"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24376C"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76F1EFA" w14:textId="283B15A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D041026" w14:textId="60C7F99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C458A" w14:textId="7DB51FCD"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634A0C3" w14:textId="7F7E096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2,732,738.94 </w:t>
            </w:r>
          </w:p>
        </w:tc>
      </w:tr>
      <w:tr w:rsidR="008F23D5" w:rsidRPr="008F23D5" w14:paraId="5353D0D5"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8202"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04F2558E" w14:textId="6A556487"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FC8DF5B" w14:textId="495FBB1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2D9DCB" w14:textId="653501B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0B58A0" w14:textId="254B8012"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1,679,180.94 </w:t>
            </w:r>
          </w:p>
        </w:tc>
      </w:tr>
      <w:tr w:rsidR="008F23D5" w:rsidRPr="008F23D5" w14:paraId="253C09AC"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F6BFF"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EEFB4"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51E8C9A" w14:textId="62B9FFC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004E356" w14:textId="3C7E939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22997" w14:textId="1A267FD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26D67" w14:textId="333CB88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428,750.84 </w:t>
            </w:r>
          </w:p>
        </w:tc>
      </w:tr>
      <w:tr w:rsidR="008F23D5" w:rsidRPr="008F23D5" w14:paraId="4E4278B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BCBB4"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25F0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22956B70" w14:textId="281563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594768F3" w14:textId="3BA122E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21423" w14:textId="49FD064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B3EBC" w14:textId="3FE387F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412,012.22 </w:t>
            </w:r>
          </w:p>
        </w:tc>
      </w:tr>
      <w:tr w:rsidR="008F23D5" w:rsidRPr="008F23D5" w14:paraId="0A4B6611"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E6DE1"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A49A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9992BC5" w14:textId="00B6D99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430E7B3" w14:textId="5BCFADD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5B4A4" w14:textId="20468FB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FBFBD" w14:textId="5B6862C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169,122.92 </w:t>
            </w:r>
          </w:p>
        </w:tc>
      </w:tr>
      <w:tr w:rsidR="008F23D5" w:rsidRPr="008F23D5" w14:paraId="1E8EE86F"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75AB1"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EFAD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869C8F9" w14:textId="5DF97F8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4D4FBB25" w14:textId="3AD3BB96"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B473F" w14:textId="327D13E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8F655" w14:textId="7A2E1EE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224,897.50 </w:t>
            </w:r>
          </w:p>
        </w:tc>
      </w:tr>
      <w:tr w:rsidR="008F23D5" w:rsidRPr="008F23D5" w14:paraId="3DC5187B"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79DB9"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AB34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54EC6204" w14:textId="2A62880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0B790847" w14:textId="23BE93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F3095" w14:textId="1376690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7A516" w14:textId="4F146C2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444,397.46 </w:t>
            </w:r>
          </w:p>
        </w:tc>
      </w:tr>
      <w:tr w:rsidR="008F23D5" w:rsidRPr="008F23D5" w14:paraId="0310D673"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8F835"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366D4B6" w14:textId="10A6B2CC"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FAFA39" w14:textId="7C8590E5"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5E27B6" w14:textId="3A72850F"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264424" w14:textId="55819C34"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222,000.00 </w:t>
            </w:r>
          </w:p>
        </w:tc>
      </w:tr>
      <w:tr w:rsidR="008F23D5" w:rsidRPr="008F23D5" w14:paraId="51F7EAD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FA430" w14:textId="77777777" w:rsidR="008F23D5" w:rsidRPr="008F23D5" w:rsidRDefault="008F23D5" w:rsidP="008F23D5">
            <w:pPr>
              <w:spacing w:after="0" w:line="240" w:lineRule="auto"/>
              <w:ind w:right="57"/>
              <w:contextualSpacing/>
              <w:rPr>
                <w:rFonts w:ascii="Arial Narrow" w:hAnsi="Arial Narrow"/>
                <w:color w:val="000000"/>
                <w:sz w:val="20"/>
                <w:szCs w:val="20"/>
              </w:rPr>
            </w:pPr>
            <w:r w:rsidRPr="008F23D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A97E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79B39C23" w14:textId="2CE391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9F5A1" w14:textId="715FF46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118B3" w14:textId="4B30FA6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D6490" w14:textId="2970EA8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222,000.00 </w:t>
            </w:r>
          </w:p>
        </w:tc>
      </w:tr>
      <w:tr w:rsidR="008F23D5" w:rsidRPr="008F23D5" w14:paraId="0ED7C7BE"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8FDC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12C22DE" w14:textId="0E2B395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42703F" w14:textId="5E310A86"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8F34F" w14:textId="3284D18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FAF00C" w14:textId="26D41B93"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10,920.00 </w:t>
            </w:r>
          </w:p>
        </w:tc>
      </w:tr>
      <w:tr w:rsidR="008F23D5" w:rsidRPr="008F23D5" w14:paraId="18DE1ADE"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66D2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68D06"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333CCB77" w14:textId="5B177CB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E56551F" w14:textId="39D7B06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C5C48" w14:textId="6171F89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CFDB7" w14:textId="6DF5C6E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r>
      <w:tr w:rsidR="008F23D5" w:rsidRPr="008F23D5" w14:paraId="340CF520"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971C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E521B"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BB0B0D9" w14:textId="009BE3BF"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047D42E9" w14:textId="112E04E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CA276" w14:textId="229C32F9"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15D16" w14:textId="0274BA5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4,368.00 </w:t>
            </w:r>
          </w:p>
        </w:tc>
      </w:tr>
      <w:tr w:rsidR="008F23D5" w:rsidRPr="008F23D5" w14:paraId="4BF914C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4A82F"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511E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F9D9EDE" w14:textId="27E0BA5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CE48876" w14:textId="59058E11"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3DA3B" w14:textId="38F22D5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7C838" w14:textId="58BF1A2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r>
      <w:tr w:rsidR="008F23D5" w:rsidRPr="008F23D5" w14:paraId="5E0E7696"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F5A6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B22A3"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244CBA88" w14:textId="23D63E75"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E9CBBCA" w14:textId="3CBC363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CF9B1" w14:textId="4D84F2C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3D5D1" w14:textId="15F5F074"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r>
      <w:tr w:rsidR="008F23D5" w:rsidRPr="008F23D5" w14:paraId="1115FB7D"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83327"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F572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FBE5F7B" w14:textId="084BBF48"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561F15C" w14:textId="722F8F8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440B" w14:textId="70B4D88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029F2" w14:textId="562436DE"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546.00 </w:t>
            </w:r>
          </w:p>
        </w:tc>
      </w:tr>
      <w:tr w:rsidR="008F23D5" w:rsidRPr="008F23D5" w14:paraId="40B4447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DA45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61405"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EEAADB3" w14:textId="29679FC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3C169A79" w14:textId="7FA9A8F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0E3E8" w14:textId="16FB9772"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40DDA" w14:textId="584F3A0D"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1,092.00 </w:t>
            </w:r>
          </w:p>
        </w:tc>
      </w:tr>
      <w:tr w:rsidR="008F23D5" w:rsidRPr="008F23D5" w14:paraId="74A22287"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3E5D1"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798A"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13376B38" w14:textId="2B8BEE4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5018ECC7" w14:textId="1372C153"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0794A" w14:textId="6A408F6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F469" w14:textId="00C232EC"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3,276.00 </w:t>
            </w:r>
          </w:p>
        </w:tc>
      </w:tr>
      <w:tr w:rsidR="008F23D5" w:rsidRPr="008F23D5" w14:paraId="58F838C0" w14:textId="77777777" w:rsidTr="008F23D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392B4" w14:textId="77777777" w:rsidR="008F23D5" w:rsidRPr="008F23D5" w:rsidRDefault="008F23D5" w:rsidP="008F23D5">
            <w:pPr>
              <w:spacing w:after="0" w:line="240" w:lineRule="auto"/>
              <w:ind w:right="57"/>
              <w:contextualSpacing/>
              <w:rPr>
                <w:rFonts w:ascii="Arial Narrow" w:hAnsi="Arial Narrow"/>
                <w:b/>
                <w:bCs/>
                <w:color w:val="000000"/>
                <w:sz w:val="20"/>
                <w:szCs w:val="20"/>
              </w:rPr>
            </w:pPr>
            <w:r w:rsidRPr="008F23D5">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08EFA809" w14:textId="1EADA191"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0E0DED" w14:textId="40C95FD0"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3920D4" w14:textId="3F1540BE"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D35DD" w14:textId="7F14CCF8" w:rsidR="008F23D5" w:rsidRPr="008F23D5" w:rsidRDefault="008F23D5" w:rsidP="008F23D5">
            <w:pPr>
              <w:spacing w:after="0" w:line="240" w:lineRule="auto"/>
              <w:ind w:right="57"/>
              <w:contextualSpacing/>
              <w:jc w:val="right"/>
              <w:rPr>
                <w:rFonts w:ascii="Arial Narrow" w:hAnsi="Arial Narrow"/>
                <w:b/>
                <w:bCs/>
                <w:color w:val="000000"/>
                <w:sz w:val="20"/>
                <w:szCs w:val="20"/>
              </w:rPr>
            </w:pPr>
            <w:r w:rsidRPr="008F23D5">
              <w:rPr>
                <w:rFonts w:ascii="Arial Narrow" w:hAnsi="Arial Narrow"/>
                <w:b/>
                <w:bCs/>
                <w:color w:val="000000"/>
                <w:sz w:val="20"/>
                <w:szCs w:val="20"/>
              </w:rPr>
              <w:t xml:space="preserve">820,638.00 </w:t>
            </w:r>
          </w:p>
        </w:tc>
      </w:tr>
      <w:tr w:rsidR="008F23D5" w:rsidRPr="008F23D5" w14:paraId="789F5C6A" w14:textId="77777777" w:rsidTr="008F23D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5F2F2"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5F58D" w14:textId="77777777" w:rsidR="008F23D5" w:rsidRPr="008F23D5" w:rsidRDefault="008F23D5" w:rsidP="008F23D5">
            <w:pPr>
              <w:spacing w:after="0" w:line="240" w:lineRule="auto"/>
              <w:ind w:right="57"/>
              <w:contextualSpacing/>
              <w:rPr>
                <w:rFonts w:ascii="Arial Narrow" w:hAnsi="Arial Narrow"/>
                <w:i/>
                <w:iCs/>
                <w:color w:val="000000"/>
                <w:sz w:val="20"/>
                <w:szCs w:val="20"/>
              </w:rPr>
            </w:pPr>
            <w:r w:rsidRPr="008F23D5">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89C837" w14:textId="78B7E517"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34D29CFB" w14:textId="68BEDA6B"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D091A" w14:textId="6DBD1B10"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2DB99" w14:textId="542CB84A" w:rsidR="008F23D5" w:rsidRPr="008F23D5" w:rsidRDefault="008F23D5" w:rsidP="008F23D5">
            <w:pPr>
              <w:spacing w:after="0" w:line="240" w:lineRule="auto"/>
              <w:ind w:right="57"/>
              <w:contextualSpacing/>
              <w:jc w:val="right"/>
              <w:rPr>
                <w:rFonts w:ascii="Arial Narrow" w:hAnsi="Arial Narrow"/>
                <w:i/>
                <w:iCs/>
                <w:color w:val="000000"/>
                <w:sz w:val="20"/>
                <w:szCs w:val="20"/>
              </w:rPr>
            </w:pPr>
            <w:r w:rsidRPr="008F23D5">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A6566DA" w14:textId="30C067A4" w:rsidR="00BD5756" w:rsidRDefault="00BD5756">
      <w:pPr>
        <w:tabs>
          <w:tab w:val="left" w:pos="5387"/>
        </w:tabs>
        <w:spacing w:after="0" w:line="240" w:lineRule="auto"/>
        <w:rPr>
          <w:rFonts w:ascii="Arial" w:eastAsia="Arial" w:hAnsi="Arial" w:cs="Arial"/>
          <w:b/>
          <w:color w:val="002060"/>
          <w:sz w:val="28"/>
          <w:szCs w:val="28"/>
        </w:rPr>
      </w:pPr>
    </w:p>
    <w:p w14:paraId="5DF8FE38" w14:textId="0FB6FF1B"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AF053AF"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C36D79" w:rsidRPr="00C36D79">
        <w:rPr>
          <w:rFonts w:ascii="Arial" w:eastAsia="Times New Roman" w:hAnsi="Arial" w:cs="Arial"/>
          <w:b/>
          <w:color w:val="0070C0"/>
          <w:sz w:val="24"/>
          <w:szCs w:val="24"/>
          <w:lang w:val="en-US" w:eastAsia="en-US"/>
        </w:rPr>
        <w:t>1,601,762,645.44</w:t>
      </w:r>
      <w:r w:rsidR="00C36D79">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54ABBCFA"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C36D79">
        <w:rPr>
          <w:rFonts w:ascii="Arial" w:eastAsia="Times New Roman" w:hAnsi="Arial" w:cs="Arial"/>
          <w:b/>
          <w:sz w:val="24"/>
          <w:szCs w:val="24"/>
          <w:lang w:val="en-US" w:eastAsia="en-US"/>
        </w:rPr>
        <w:t>₱</w:t>
      </w:r>
      <w:r w:rsidR="00A22E92" w:rsidRPr="00C36D79">
        <w:rPr>
          <w:rFonts w:ascii="Arial" w:eastAsia="Times New Roman" w:hAnsi="Arial" w:cs="Arial"/>
          <w:b/>
          <w:bCs/>
          <w:sz w:val="24"/>
          <w:szCs w:val="24"/>
          <w:lang w:eastAsia="en-US"/>
        </w:rPr>
        <w:t xml:space="preserve">799,417,299.84 </w:t>
      </w:r>
      <w:r w:rsidRPr="00C36D79">
        <w:rPr>
          <w:rFonts w:ascii="Arial" w:eastAsia="Times New Roman" w:hAnsi="Arial" w:cs="Arial"/>
          <w:b/>
          <w:sz w:val="24"/>
          <w:szCs w:val="24"/>
          <w:lang w:val="en-US" w:eastAsia="en-US"/>
        </w:rPr>
        <w:t>standby funds</w:t>
      </w:r>
      <w:r w:rsidRPr="00C36D79">
        <w:rPr>
          <w:rFonts w:ascii="Arial" w:eastAsia="Times New Roman" w:hAnsi="Arial" w:cs="Arial"/>
          <w:sz w:val="24"/>
          <w:szCs w:val="24"/>
          <w:lang w:val="en-US" w:eastAsia="en-US"/>
        </w:rPr>
        <w:t xml:space="preserve"> in </w:t>
      </w:r>
      <w:r w:rsidRPr="005E16E1">
        <w:rPr>
          <w:rFonts w:ascii="Arial" w:eastAsia="Times New Roman" w:hAnsi="Arial" w:cs="Arial"/>
          <w:sz w:val="24"/>
          <w:szCs w:val="24"/>
          <w:lang w:val="en-US" w:eastAsia="en-US"/>
        </w:rPr>
        <w:t xml:space="preserve">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5A4C8D92"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of </w:t>
      </w:r>
      <w:r w:rsidR="00C36D79" w:rsidRPr="00C36D79">
        <w:rPr>
          <w:rFonts w:ascii="Arial" w:eastAsia="Times New Roman" w:hAnsi="Arial" w:cs="Arial"/>
          <w:b/>
          <w:bCs/>
          <w:color w:val="0070C0"/>
          <w:sz w:val="24"/>
          <w:szCs w:val="24"/>
          <w:lang w:eastAsia="en-US"/>
        </w:rPr>
        <w:t>296,285</w:t>
      </w:r>
      <w:r w:rsidR="00C36D79">
        <w:rPr>
          <w:rFonts w:ascii="Arial" w:eastAsia="Times New Roman" w:hAnsi="Arial" w:cs="Arial"/>
          <w:b/>
          <w:bCs/>
          <w:color w:val="0070C0"/>
          <w:sz w:val="24"/>
          <w:szCs w:val="24"/>
          <w:lang w:eastAsia="en-US"/>
        </w:rPr>
        <w:t xml:space="preserve"> </w:t>
      </w:r>
      <w:r w:rsidRPr="00BD5756">
        <w:rPr>
          <w:rFonts w:ascii="Arial" w:eastAsia="Times New Roman" w:hAnsi="Arial" w:cs="Arial"/>
          <w:b/>
          <w:color w:val="0070C0"/>
          <w:sz w:val="24"/>
          <w:szCs w:val="24"/>
          <w:lang w:val="en-US" w:eastAsia="en-US"/>
        </w:rPr>
        <w:t>family food packs (FFPs)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C36D79" w:rsidRPr="00C36D79">
        <w:rPr>
          <w:rFonts w:ascii="Arial" w:eastAsia="Times New Roman" w:hAnsi="Arial" w:cs="Arial"/>
          <w:b/>
          <w:color w:val="0070C0"/>
          <w:sz w:val="24"/>
          <w:szCs w:val="24"/>
          <w:lang w:val="en-US" w:eastAsia="en-US"/>
        </w:rPr>
        <w:t>159,950,729.48</w:t>
      </w:r>
      <w:r w:rsidRPr="00A22E92">
        <w:rPr>
          <w:rFonts w:ascii="Arial" w:eastAsia="Times New Roman" w:hAnsi="Arial" w:cs="Arial"/>
          <w:b/>
          <w:color w:val="0070C0"/>
          <w:sz w:val="24"/>
          <w:szCs w:val="24"/>
          <w:lang w:val="en-US" w:eastAsia="en-US"/>
        </w:rPr>
        <w:t>,</w:t>
      </w:r>
      <w:r w:rsidRPr="00C12F0C">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C36D79" w:rsidRPr="00C36D79">
        <w:rPr>
          <w:rFonts w:ascii="Arial" w:eastAsia="Times New Roman" w:hAnsi="Arial" w:cs="Arial"/>
          <w:b/>
          <w:color w:val="0070C0"/>
          <w:sz w:val="24"/>
          <w:szCs w:val="24"/>
          <w:lang w:val="en-US" w:eastAsia="en-US"/>
        </w:rPr>
        <w:t>189,208,387.65</w:t>
      </w:r>
      <w:r w:rsidR="00C36D79">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lastRenderedPageBreak/>
        <w:t>₱</w:t>
      </w:r>
      <w:r w:rsidR="00C36D79" w:rsidRPr="00C36D79">
        <w:rPr>
          <w:rFonts w:ascii="Arial" w:eastAsia="Times New Roman" w:hAnsi="Arial" w:cs="Arial"/>
          <w:b/>
          <w:bCs/>
          <w:color w:val="0070C0"/>
          <w:sz w:val="24"/>
          <w:szCs w:val="24"/>
          <w:lang w:eastAsia="en-US"/>
        </w:rPr>
        <w:t>453,186,228.47</w:t>
      </w:r>
      <w:r w:rsidR="00C36D79">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70"/>
        <w:gridCol w:w="1371"/>
        <w:gridCol w:w="1371"/>
        <w:gridCol w:w="1300"/>
        <w:gridCol w:w="1371"/>
        <w:gridCol w:w="1371"/>
        <w:gridCol w:w="1423"/>
      </w:tblGrid>
      <w:tr w:rsidR="00C36D79" w:rsidRPr="00C36D79" w14:paraId="53F7C9F0" w14:textId="77777777" w:rsidTr="00C36D79">
        <w:trPr>
          <w:trHeight w:val="20"/>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655EE6"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BF68897"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STANDBY FUNDS</w:t>
            </w:r>
          </w:p>
        </w:tc>
        <w:tc>
          <w:tcPr>
            <w:tcW w:w="136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BE2CAB8"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687C1B9"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11F979F"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4087832"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STANDBY FUNDS &amp; STOCKPILE</w:t>
            </w:r>
          </w:p>
        </w:tc>
      </w:tr>
      <w:tr w:rsidR="00C36D79" w:rsidRPr="00C36D79" w14:paraId="29C6DBF6" w14:textId="77777777" w:rsidTr="00C36D79">
        <w:trPr>
          <w:trHeight w:val="20"/>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640AE9BB"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11B59A35"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EE98C9C"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QUANTITY</w:t>
            </w:r>
          </w:p>
        </w:tc>
        <w:tc>
          <w:tcPr>
            <w:tcW w:w="6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C44710"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4E71D88"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164D9C1"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65027171"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r>
      <w:tr w:rsidR="00C36D79" w:rsidRPr="00C36D79" w14:paraId="26385E71"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CF13306"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3F5208"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799,417,299.84</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3AE97B"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296,285</w:t>
            </w:r>
          </w:p>
        </w:tc>
        <w:tc>
          <w:tcPr>
            <w:tcW w:w="6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1BCEBA"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159,950,729.48</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CD69481"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189,208,387.65</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F0BF807"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453,186,228.47</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36CBE1" w14:textId="77777777" w:rsidR="00C36D79" w:rsidRPr="00C36D79" w:rsidRDefault="00C36D79" w:rsidP="00C36D79">
            <w:pPr>
              <w:widowControl/>
              <w:spacing w:after="0" w:line="240" w:lineRule="auto"/>
              <w:ind w:right="57"/>
              <w:contextualSpacing/>
              <w:jc w:val="right"/>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1,601,762,645.44</w:t>
            </w:r>
          </w:p>
        </w:tc>
      </w:tr>
      <w:tr w:rsidR="00C36D79" w:rsidRPr="00C36D79" w14:paraId="0608621B"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8BD783"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r w:rsidRPr="00C36D79">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79AD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756,798,500.57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C640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546C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997B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E034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06C5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756,798,500.57</w:t>
            </w:r>
          </w:p>
        </w:tc>
      </w:tr>
      <w:tr w:rsidR="00C36D79" w:rsidRPr="00C36D79" w14:paraId="32923760"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850E5"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C36D79">
                <w:rPr>
                  <w:rFonts w:ascii="Arial Narrow" w:eastAsia="Times New Roman" w:hAnsi="Arial Narrow"/>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425AC"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6387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47,605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FEB6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29,241,541.75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38D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56,718,906.74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F5DF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142,956,160.19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44F4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228,916,608.68</w:t>
            </w:r>
          </w:p>
        </w:tc>
      </w:tr>
      <w:tr w:rsidR="00C36D79" w:rsidRPr="00C36D79" w14:paraId="2BFED41D"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633CE3"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C36D79">
                <w:rPr>
                  <w:rFonts w:ascii="Arial Narrow" w:eastAsia="Times New Roman" w:hAnsi="Arial Narrow"/>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3903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60F10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3,441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AE82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1,582,860.00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9789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16,141,020.80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12F5F9"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2F3C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27,029,757.30</w:t>
            </w:r>
          </w:p>
        </w:tc>
      </w:tr>
      <w:tr w:rsidR="00C36D79" w:rsidRPr="00C36D79" w14:paraId="751CBCA7"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1C2690"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C36D79">
                <w:rPr>
                  <w:rFonts w:ascii="Arial Narrow" w:eastAsia="Times New Roman" w:hAnsi="Arial Narrow"/>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04DD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3,000,735.20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6D75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20,779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F30B2"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10,342,290.00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BD03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2,982,947.20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FA69E"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33,270,433.11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7F70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49,596,405.51</w:t>
            </w:r>
          </w:p>
        </w:tc>
      </w:tr>
      <w:tr w:rsidR="00C36D79" w:rsidRPr="00C36D79" w14:paraId="508931C6"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7E4F32"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C36D79">
                <w:rPr>
                  <w:rFonts w:ascii="Arial Narrow" w:eastAsia="Times New Roman" w:hAnsi="Arial Narrow"/>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12D2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3,000,315.68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EBC1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23,655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18BCE"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9,569,258.00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FD171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8,132,393.20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B51C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12,803,491.28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D0E4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33,505,458.16</w:t>
            </w:r>
          </w:p>
        </w:tc>
      </w:tr>
      <w:tr w:rsidR="00C36D79" w:rsidRPr="00C36D79" w14:paraId="1B96A658"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76880"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C36D79">
                <w:rPr>
                  <w:rFonts w:ascii="Arial Narrow" w:eastAsia="Times New Roman" w:hAnsi="Arial Narrow"/>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BBB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AEEED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15,066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D9C4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8,390,640.03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01D8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2,638,716.30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A0C3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15,577,368.25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4DA4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29,606,724.58</w:t>
            </w:r>
          </w:p>
        </w:tc>
      </w:tr>
      <w:tr w:rsidR="00C36D79" w:rsidRPr="00C36D79" w14:paraId="14BE9D07"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783B8E"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C36D79">
                <w:rPr>
                  <w:rFonts w:ascii="Arial Narrow" w:eastAsia="Times New Roman" w:hAnsi="Arial Narrow"/>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1C2A1"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5,240,440.00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460B2"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8,356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E6E1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4,144,842.00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1877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14,901,370.48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A70C1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7,089,038.48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8A8C1"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31,375,690.96</w:t>
            </w:r>
          </w:p>
        </w:tc>
      </w:tr>
      <w:tr w:rsidR="00C36D79" w:rsidRPr="00C36D79" w14:paraId="78AE00E4"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ACFC2"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C36D79">
                <w:rPr>
                  <w:rFonts w:ascii="Arial Narrow" w:eastAsia="Times New Roman" w:hAnsi="Arial Narrow"/>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14AD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4,061,040.78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14CF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27,459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242F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18,252,999.19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F25F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10,464,672.00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1403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8,486,211.45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947A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41,264,923.42</w:t>
            </w:r>
          </w:p>
        </w:tc>
      </w:tr>
      <w:tr w:rsidR="00C36D79" w:rsidRPr="00C36D79" w14:paraId="5B9BFF8D"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653260"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C36D79">
                <w:rPr>
                  <w:rFonts w:ascii="Arial Narrow" w:eastAsia="Times New Roman" w:hAnsi="Arial Narrow"/>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A56F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7A75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34,187</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A708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16,888,662.35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B6A9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8,232,559.40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51F9C"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20,998,830.15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A8E2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49,120,051.90</w:t>
            </w:r>
          </w:p>
        </w:tc>
      </w:tr>
      <w:tr w:rsidR="00C36D79" w:rsidRPr="00C36D79" w14:paraId="162900F2"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7A376"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C36D79">
                <w:rPr>
                  <w:rFonts w:ascii="Arial Narrow" w:eastAsia="Times New Roman" w:hAnsi="Arial Narrow"/>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36942C"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201,336.42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F3F91"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14,511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66082"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6,948,887.86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15C5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5,135,619.95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FDB2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18,088,932.18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762D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30,374,776.41</w:t>
            </w:r>
          </w:p>
        </w:tc>
      </w:tr>
      <w:tr w:rsidR="00C36D79" w:rsidRPr="00C36D79" w14:paraId="109A711D"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160806"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C36D79">
                <w:rPr>
                  <w:rFonts w:ascii="Arial Narrow" w:eastAsia="Times New Roman" w:hAnsi="Arial Narrow"/>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EAC4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4721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21,848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7ABDA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10,356,528.00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A273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11,647,380.93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4EBB9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ECD6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35,302,072.98</w:t>
            </w:r>
          </w:p>
        </w:tc>
      </w:tr>
      <w:tr w:rsidR="00C36D79" w:rsidRPr="00C36D79" w14:paraId="6AF04518"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F21BB6"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C36D79">
                <w:rPr>
                  <w:rFonts w:ascii="Arial Narrow" w:eastAsia="Times New Roman" w:hAnsi="Arial Narrow"/>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DD51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2,285,000.00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54B4B"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6,883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A657F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3,683,499.54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9386E"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833,756.04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6B96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3FA91"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40,339,869.24</w:t>
            </w:r>
          </w:p>
        </w:tc>
      </w:tr>
      <w:tr w:rsidR="00C36D79" w:rsidRPr="00C36D79" w14:paraId="33C9238E"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97A14F"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C36D79">
                <w:rPr>
                  <w:rFonts w:ascii="Arial Narrow" w:eastAsia="Times New Roman" w:hAnsi="Arial Narrow"/>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4034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EA1B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14,650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FE5E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8,006,078.50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33CE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5,110,170.72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5863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9,608,949.60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C0E9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25,725,198.82</w:t>
            </w:r>
          </w:p>
        </w:tc>
      </w:tr>
      <w:tr w:rsidR="00C36D79" w:rsidRPr="00C36D79" w14:paraId="55BE4ECC"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65D0EF"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C36D79">
                <w:rPr>
                  <w:rFonts w:ascii="Arial Narrow" w:eastAsia="Times New Roman" w:hAnsi="Arial Narrow"/>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D2C3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4,116,679.92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5966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1,798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47497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1,159,791.92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9B9C9"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16,433,155.67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93B5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47,038,476.26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B6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68,748,103.77</w:t>
            </w:r>
          </w:p>
        </w:tc>
      </w:tr>
      <w:tr w:rsidR="00C36D79" w:rsidRPr="00C36D79" w14:paraId="3017B5D9"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E1CF4A"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C36D79">
                <w:rPr>
                  <w:rFonts w:ascii="Arial Narrow" w:eastAsia="Times New Roman" w:hAnsi="Arial Narrow"/>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DA01E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8DC3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5,820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4AD0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2,654,922.00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FB6B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5,823,317.00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1995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12,710,491.30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593E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21,188,730.30</w:t>
            </w:r>
          </w:p>
        </w:tc>
      </w:tr>
      <w:tr w:rsidR="00C36D79" w:rsidRPr="00C36D79" w14:paraId="3ED59D11"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A810C3"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C36D79">
                <w:rPr>
                  <w:rFonts w:ascii="Arial Narrow" w:eastAsia="Times New Roman" w:hAnsi="Arial Narrow"/>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7D4E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3,000,969.85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F16AE"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14,264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5E19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9,831,920.00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D0AB2"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4,937,486.30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00D28"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28,218,545.94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57DBD"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45,988,922.09</w:t>
            </w:r>
          </w:p>
        </w:tc>
      </w:tr>
      <w:tr w:rsidR="00C36D79" w:rsidRPr="00C36D79" w14:paraId="3EA87381"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F7741D"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C36D79">
                <w:rPr>
                  <w:rFonts w:ascii="Arial Narrow" w:eastAsia="Times New Roman" w:hAnsi="Arial Narrow"/>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E355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0CB9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11,352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ED477"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6,228,676.04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9C20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3,770,317.38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67159"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18,315,857.11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72A24"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31,314,850.53</w:t>
            </w:r>
          </w:p>
        </w:tc>
      </w:tr>
      <w:tr w:rsidR="00C36D79" w:rsidRPr="00C36D79" w14:paraId="40887268"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640031"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C36D79">
                <w:rPr>
                  <w:rFonts w:ascii="Arial Narrow" w:eastAsia="Times New Roman" w:hAnsi="Arial Narrow"/>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839F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1,282,563.30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443E5"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1,055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D8482"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11A4F"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8,064,539.42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B338C"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55C7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11,606,223.71</w:t>
            </w:r>
          </w:p>
        </w:tc>
      </w:tr>
      <w:tr w:rsidR="00C36D79" w:rsidRPr="00C36D79" w14:paraId="11855FD6" w14:textId="77777777" w:rsidTr="00C36D79">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99D653" w14:textId="77777777" w:rsidR="00C36D79" w:rsidRPr="00C36D79" w:rsidRDefault="00C36D79" w:rsidP="00C36D79">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C36D79">
                <w:rPr>
                  <w:rFonts w:ascii="Arial Narrow" w:eastAsia="Times New Roman" w:hAnsi="Arial Narrow"/>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C00020"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4,429,718.12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19A8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23,556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1EAC9"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12,138,555.75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8EE46"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7,240,058.12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9B153"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20,151,444.52</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471FA" w14:textId="77777777" w:rsidR="00C36D79" w:rsidRPr="00C36D79" w:rsidRDefault="00C36D79" w:rsidP="00C36D79">
            <w:pPr>
              <w:widowControl/>
              <w:spacing w:after="0" w:line="240" w:lineRule="auto"/>
              <w:ind w:right="57"/>
              <w:contextualSpacing/>
              <w:jc w:val="right"/>
              <w:rPr>
                <w:rFonts w:ascii="Arial Narrow" w:eastAsia="Times New Roman" w:hAnsi="Arial Narrow"/>
                <w:color w:val="000000"/>
                <w:sz w:val="18"/>
                <w:szCs w:val="18"/>
              </w:rPr>
            </w:pPr>
            <w:r w:rsidRPr="00C36D79">
              <w:rPr>
                <w:rFonts w:ascii="Arial Narrow" w:eastAsia="Times New Roman" w:hAnsi="Arial Narrow"/>
                <w:color w:val="000000"/>
                <w:sz w:val="18"/>
                <w:szCs w:val="18"/>
              </w:rPr>
              <w:t>43,959,776.51</w:t>
            </w:r>
          </w:p>
        </w:tc>
      </w:tr>
    </w:tbl>
    <w:p w14:paraId="5DB19E5A" w14:textId="4311F3D8" w:rsidR="002A2C5B" w:rsidRPr="008C088D" w:rsidRDefault="002A7D6A"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8330AB">
        <w:rPr>
          <w:rFonts w:ascii="Arial" w:eastAsia="Arial" w:hAnsi="Arial" w:cs="Arial"/>
          <w:i/>
          <w:sz w:val="16"/>
          <w:szCs w:val="16"/>
        </w:rPr>
        <w:t>04</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7EB1F33D" w14:textId="77777777" w:rsidR="00A22E92" w:rsidRDefault="00A22E92">
      <w:pPr>
        <w:spacing w:after="0" w:line="240" w:lineRule="auto"/>
        <w:contextualSpacing/>
        <w:rPr>
          <w:rFonts w:ascii="Arial" w:eastAsia="Arial" w:hAnsi="Arial" w:cs="Arial"/>
          <w:b/>
          <w:color w:val="002060"/>
          <w:sz w:val="28"/>
          <w:szCs w:val="28"/>
        </w:rPr>
      </w:pPr>
    </w:p>
    <w:p w14:paraId="6C8A2DB5" w14:textId="618677E2"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8FA10BB" w:rsidR="002A2C5B" w:rsidRDefault="008330AB"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B1FCAEF" w:rsidR="002A2C5B" w:rsidRDefault="008330AB"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E4555CF" w:rsidR="002A2C5B" w:rsidRPr="00631247" w:rsidRDefault="005164C1"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BFB6354" w:rsidR="002A2C5B" w:rsidRPr="00C12F0C" w:rsidRDefault="008330AB"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03</w:t>
            </w:r>
            <w:r w:rsidR="000D7A28" w:rsidRPr="000D7A28">
              <w:rPr>
                <w:rFonts w:ascii="Arial" w:eastAsia="Arial" w:hAnsi="Arial" w:cs="Arial"/>
                <w:color w:val="0070C0"/>
                <w:sz w:val="20"/>
                <w:szCs w:val="20"/>
              </w:rPr>
              <w:t xml:space="preserve"> August</w:t>
            </w:r>
            <w:r w:rsidR="002A7D6A" w:rsidRPr="000D7A2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EE40AF1" w:rsidR="002A2C5B" w:rsidRDefault="00A76B9A">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A total of</w:t>
            </w:r>
            <w:r w:rsidR="00B340EC" w:rsidRPr="000D7A28">
              <w:rPr>
                <w:rFonts w:ascii="Arial" w:eastAsia="Arial" w:hAnsi="Arial" w:cs="Arial"/>
                <w:color w:val="0070C0"/>
                <w:sz w:val="20"/>
                <w:szCs w:val="19"/>
              </w:rPr>
              <w:t xml:space="preserve"> </w:t>
            </w:r>
            <w:r w:rsidR="008C00F9" w:rsidRPr="000D7A28">
              <w:rPr>
                <w:rFonts w:ascii="Arial" w:eastAsia="Arial" w:hAnsi="Arial" w:cs="Arial"/>
                <w:b/>
                <w:bCs/>
                <w:color w:val="0070C0"/>
                <w:sz w:val="20"/>
                <w:szCs w:val="19"/>
              </w:rPr>
              <w:t>3</w:t>
            </w:r>
            <w:r w:rsidR="008330AB">
              <w:rPr>
                <w:rFonts w:ascii="Arial" w:eastAsia="Arial" w:hAnsi="Arial" w:cs="Arial"/>
                <w:b/>
                <w:bCs/>
                <w:color w:val="0070C0"/>
                <w:sz w:val="20"/>
                <w:szCs w:val="19"/>
              </w:rPr>
              <w:t>3</w:t>
            </w:r>
            <w:r w:rsidR="00B16230" w:rsidRPr="000D7A28">
              <w:rPr>
                <w:rFonts w:ascii="Arial" w:eastAsia="Arial" w:hAnsi="Arial" w:cs="Arial"/>
                <w:b/>
                <w:bCs/>
                <w:color w:val="0070C0"/>
                <w:sz w:val="20"/>
                <w:szCs w:val="19"/>
              </w:rPr>
              <w:t xml:space="preserve"> </w:t>
            </w:r>
            <w:r w:rsidR="003D6CDF" w:rsidRPr="000D7A28">
              <w:rPr>
                <w:rFonts w:ascii="Arial" w:eastAsia="Arial" w:hAnsi="Arial" w:cs="Arial"/>
                <w:b/>
                <w:bCs/>
                <w:color w:val="0070C0"/>
                <w:sz w:val="20"/>
                <w:szCs w:val="19"/>
              </w:rPr>
              <w:t>personnel</w:t>
            </w:r>
            <w:r w:rsidR="002A7D6A" w:rsidRPr="000D7A28">
              <w:rPr>
                <w:rFonts w:ascii="Arial" w:eastAsia="Arial" w:hAnsi="Arial" w:cs="Arial"/>
                <w:color w:val="0070C0"/>
                <w:sz w:val="20"/>
                <w:szCs w:val="19"/>
              </w:rPr>
              <w:t xml:space="preserve"> </w:t>
            </w:r>
            <w:r w:rsidR="000B6A17" w:rsidRPr="000D7A28">
              <w:rPr>
                <w:rFonts w:ascii="Arial" w:eastAsia="Arial" w:hAnsi="Arial" w:cs="Arial"/>
                <w:color w:val="0070C0"/>
                <w:sz w:val="20"/>
                <w:szCs w:val="19"/>
              </w:rPr>
              <w:t>are</w:t>
            </w:r>
            <w:r w:rsidR="002A7D6A" w:rsidRPr="000D7A28">
              <w:rPr>
                <w:rFonts w:ascii="Arial" w:eastAsia="Arial" w:hAnsi="Arial" w:cs="Arial"/>
                <w:color w:val="0070C0"/>
                <w:sz w:val="20"/>
                <w:szCs w:val="19"/>
              </w:rPr>
              <w:t xml:space="preserve"> on duty/deployed region-wide to conduct response operation and to monitor and execute SAP implementation in the Region.</w:t>
            </w:r>
          </w:p>
          <w:p w14:paraId="1D849772" w14:textId="1EFFF6E3" w:rsidR="008330AB" w:rsidRPr="008330AB" w:rsidRDefault="008330AB" w:rsidP="008330AB">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8330AB">
              <w:rPr>
                <w:rFonts w:ascii="Arial" w:eastAsia="Arial" w:hAnsi="Arial" w:cs="Arial"/>
                <w:color w:val="0070C0"/>
                <w:sz w:val="20"/>
                <w:szCs w:val="19"/>
              </w:rPr>
              <w:t xml:space="preserve"> Operations Section Chief (OSC) Maricel S. Caleja and</w:t>
            </w:r>
            <w:r>
              <w:rPr>
                <w:rFonts w:ascii="Arial" w:eastAsia="Arial" w:hAnsi="Arial" w:cs="Arial"/>
                <w:color w:val="0070C0"/>
                <w:sz w:val="20"/>
                <w:szCs w:val="19"/>
              </w:rPr>
              <w:t xml:space="preserve"> DSWD-</w:t>
            </w:r>
            <w:r w:rsidRPr="008330AB">
              <w:rPr>
                <w:rFonts w:ascii="Arial" w:eastAsia="Arial" w:hAnsi="Arial" w:cs="Arial"/>
                <w:color w:val="0070C0"/>
                <w:sz w:val="20"/>
                <w:szCs w:val="19"/>
              </w:rPr>
              <w:t>FO 1 RIMT Member joined in the conduct of Joint RIATF – RTF</w:t>
            </w:r>
            <w:r>
              <w:rPr>
                <w:rFonts w:ascii="Arial" w:eastAsia="Arial" w:hAnsi="Arial" w:cs="Arial"/>
                <w:color w:val="0070C0"/>
                <w:sz w:val="20"/>
                <w:szCs w:val="19"/>
              </w:rPr>
              <w:t xml:space="preserve"> </w:t>
            </w:r>
            <w:r w:rsidRPr="008330AB">
              <w:rPr>
                <w:rFonts w:ascii="Arial" w:eastAsia="Arial" w:hAnsi="Arial" w:cs="Arial"/>
                <w:color w:val="0070C0"/>
                <w:sz w:val="20"/>
                <w:szCs w:val="19"/>
              </w:rPr>
              <w:t>Special Meeting via zoom on 02 August 2021. Request to temporarily</w:t>
            </w:r>
            <w:r>
              <w:rPr>
                <w:rFonts w:ascii="Arial" w:eastAsia="Arial" w:hAnsi="Arial" w:cs="Arial"/>
                <w:color w:val="0070C0"/>
                <w:sz w:val="20"/>
                <w:szCs w:val="19"/>
              </w:rPr>
              <w:t xml:space="preserve"> </w:t>
            </w:r>
            <w:r w:rsidRPr="008330AB">
              <w:rPr>
                <w:rFonts w:ascii="Arial" w:eastAsia="Arial" w:hAnsi="Arial" w:cs="Arial"/>
                <w:color w:val="0070C0"/>
                <w:sz w:val="20"/>
                <w:szCs w:val="19"/>
              </w:rPr>
              <w:t>halt the entry of ROFs and LSIs in the Province of Ilocos Norte was</w:t>
            </w:r>
            <w:r>
              <w:rPr>
                <w:rFonts w:ascii="Arial" w:eastAsia="Arial" w:hAnsi="Arial" w:cs="Arial"/>
                <w:color w:val="0070C0"/>
                <w:sz w:val="20"/>
                <w:szCs w:val="19"/>
              </w:rPr>
              <w:t xml:space="preserve"> </w:t>
            </w:r>
            <w:r w:rsidRPr="008330AB">
              <w:rPr>
                <w:rFonts w:ascii="Arial" w:eastAsia="Arial" w:hAnsi="Arial" w:cs="Arial"/>
                <w:color w:val="0070C0"/>
                <w:sz w:val="20"/>
                <w:szCs w:val="19"/>
              </w:rPr>
              <w:t>discussed during the meeting.</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DSWD-FO I staff are continuously rendering duty as RIMT members at OCD RO </w:t>
            </w:r>
            <w:r w:rsidRPr="00C12F0C">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6B996167" w14:textId="460F914E" w:rsidR="008330AB" w:rsidRPr="008330AB" w:rsidRDefault="008330AB" w:rsidP="008330AB">
            <w:pPr>
              <w:pStyle w:val="ListParagraph"/>
              <w:numPr>
                <w:ilvl w:val="0"/>
                <w:numId w:val="6"/>
              </w:numPr>
              <w:spacing w:after="0" w:line="240" w:lineRule="auto"/>
              <w:jc w:val="both"/>
              <w:rPr>
                <w:rFonts w:ascii="Arial" w:eastAsia="Arial" w:hAnsi="Arial" w:cs="Arial"/>
                <w:color w:val="0070C0"/>
                <w:sz w:val="20"/>
                <w:szCs w:val="19"/>
              </w:rPr>
            </w:pPr>
            <w:r w:rsidRPr="008330AB">
              <w:rPr>
                <w:rFonts w:ascii="Arial" w:eastAsia="Arial" w:hAnsi="Arial" w:cs="Arial"/>
                <w:color w:val="0070C0"/>
                <w:sz w:val="20"/>
                <w:szCs w:val="19"/>
              </w:rPr>
              <w:t>DSWD</w:t>
            </w:r>
            <w:r>
              <w:rPr>
                <w:rFonts w:ascii="Arial" w:eastAsia="Arial" w:hAnsi="Arial" w:cs="Arial"/>
                <w:color w:val="0070C0"/>
                <w:sz w:val="20"/>
                <w:szCs w:val="19"/>
              </w:rPr>
              <w:t xml:space="preserve">-FO I </w:t>
            </w:r>
            <w:r w:rsidRPr="008330AB">
              <w:rPr>
                <w:rFonts w:ascii="Arial" w:eastAsia="Arial" w:hAnsi="Arial" w:cs="Arial"/>
                <w:color w:val="0070C0"/>
                <w:sz w:val="20"/>
                <w:szCs w:val="19"/>
              </w:rPr>
              <w:t>Regional Director (RD) Marie</w:t>
            </w:r>
            <w:r>
              <w:rPr>
                <w:rFonts w:ascii="Arial" w:eastAsia="Arial" w:hAnsi="Arial" w:cs="Arial"/>
                <w:color w:val="0070C0"/>
                <w:sz w:val="20"/>
                <w:szCs w:val="19"/>
              </w:rPr>
              <w:t xml:space="preserve"> </w:t>
            </w:r>
            <w:r w:rsidRPr="008330AB">
              <w:rPr>
                <w:rFonts w:ascii="Arial" w:eastAsia="Arial" w:hAnsi="Arial" w:cs="Arial"/>
                <w:color w:val="0070C0"/>
                <w:sz w:val="20"/>
                <w:szCs w:val="19"/>
              </w:rPr>
              <w:t>Angela S. Gopalan together with Incident Commander (IC) Anniely J.</w:t>
            </w:r>
            <w:r>
              <w:rPr>
                <w:rFonts w:ascii="Arial" w:eastAsia="Arial" w:hAnsi="Arial" w:cs="Arial"/>
                <w:color w:val="0070C0"/>
                <w:sz w:val="20"/>
                <w:szCs w:val="19"/>
              </w:rPr>
              <w:t xml:space="preserve"> </w:t>
            </w:r>
            <w:r w:rsidRPr="008330AB">
              <w:rPr>
                <w:rFonts w:ascii="Arial" w:eastAsia="Arial" w:hAnsi="Arial" w:cs="Arial"/>
                <w:color w:val="0070C0"/>
                <w:sz w:val="20"/>
                <w:szCs w:val="19"/>
              </w:rPr>
              <w:t>Ferrer participated in a meeting via video conference with the</w:t>
            </w:r>
            <w:r>
              <w:rPr>
                <w:rFonts w:ascii="Arial" w:eastAsia="Arial" w:hAnsi="Arial" w:cs="Arial"/>
                <w:color w:val="0070C0"/>
                <w:sz w:val="20"/>
                <w:szCs w:val="19"/>
              </w:rPr>
              <w:t xml:space="preserve"> </w:t>
            </w:r>
            <w:r w:rsidRPr="008330AB">
              <w:rPr>
                <w:rFonts w:ascii="Arial" w:eastAsia="Arial" w:hAnsi="Arial" w:cs="Arial"/>
                <w:color w:val="0070C0"/>
                <w:sz w:val="20"/>
                <w:szCs w:val="19"/>
              </w:rPr>
              <w:t>Secretary, Undersecretary Danilo G. Pamonag, DSWD SAP Small</w:t>
            </w:r>
            <w:r>
              <w:rPr>
                <w:rFonts w:ascii="Arial" w:eastAsia="Arial" w:hAnsi="Arial" w:cs="Arial"/>
                <w:color w:val="0070C0"/>
                <w:sz w:val="20"/>
                <w:szCs w:val="19"/>
              </w:rPr>
              <w:t xml:space="preserve"> </w:t>
            </w:r>
            <w:r w:rsidRPr="008330AB">
              <w:rPr>
                <w:rFonts w:ascii="Arial" w:eastAsia="Arial" w:hAnsi="Arial" w:cs="Arial"/>
                <w:color w:val="0070C0"/>
                <w:sz w:val="20"/>
                <w:szCs w:val="19"/>
              </w:rPr>
              <w:t xml:space="preserve">Working Group and other RDs </w:t>
            </w:r>
            <w:r>
              <w:rPr>
                <w:rFonts w:ascii="Arial" w:eastAsia="Arial" w:hAnsi="Arial" w:cs="Arial"/>
                <w:color w:val="0070C0"/>
                <w:sz w:val="20"/>
                <w:szCs w:val="19"/>
              </w:rPr>
              <w:t xml:space="preserve">on 30 July 2021 </w:t>
            </w:r>
            <w:r w:rsidRPr="008330AB">
              <w:rPr>
                <w:rFonts w:ascii="Arial" w:eastAsia="Arial" w:hAnsi="Arial" w:cs="Arial"/>
                <w:color w:val="0070C0"/>
                <w:sz w:val="20"/>
                <w:szCs w:val="19"/>
              </w:rPr>
              <w:t>relative to the updates on the</w:t>
            </w:r>
            <w:r>
              <w:rPr>
                <w:rFonts w:ascii="Arial" w:eastAsia="Arial" w:hAnsi="Arial" w:cs="Arial"/>
                <w:color w:val="0070C0"/>
                <w:sz w:val="20"/>
                <w:szCs w:val="19"/>
              </w:rPr>
              <w:t xml:space="preserve"> </w:t>
            </w:r>
            <w:r w:rsidRPr="008330AB">
              <w:rPr>
                <w:rFonts w:ascii="Arial" w:eastAsia="Arial" w:hAnsi="Arial" w:cs="Arial"/>
                <w:color w:val="0070C0"/>
                <w:sz w:val="20"/>
                <w:szCs w:val="19"/>
              </w:rPr>
              <w:t>implementation of SAP and Bayanihan 2.</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644025F" w:rsidR="002A2C5B" w:rsidRPr="00C21609" w:rsidRDefault="00333942"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33942">
              <w:rPr>
                <w:rFonts w:ascii="Arial" w:eastAsia="Arial" w:hAnsi="Arial" w:cs="Arial"/>
                <w:color w:val="0070C0"/>
                <w:sz w:val="20"/>
                <w:szCs w:val="20"/>
              </w:rPr>
              <w:t>04</w:t>
            </w:r>
            <w:r w:rsidR="00E66B29" w:rsidRPr="00333942">
              <w:rPr>
                <w:rFonts w:ascii="Arial" w:eastAsia="Arial" w:hAnsi="Arial" w:cs="Arial"/>
                <w:color w:val="0070C0"/>
                <w:sz w:val="20"/>
                <w:szCs w:val="20"/>
              </w:rPr>
              <w:t xml:space="preserve"> August</w:t>
            </w:r>
            <w:r w:rsidR="002A7D6A" w:rsidRPr="0033394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5571132" w:rsidR="00DA0EB9" w:rsidRPr="00333942" w:rsidRDefault="00DA0EB9" w:rsidP="00333942">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333942">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33942" w:rsidRPr="00333942">
              <w:rPr>
                <w:rFonts w:ascii="Arial" w:eastAsia="Arial" w:hAnsi="Arial" w:cs="Arial"/>
                <w:b/>
                <w:color w:val="0070C0"/>
                <w:sz w:val="20"/>
                <w:szCs w:val="19"/>
                <w:lang w:bidi="en-US"/>
              </w:rPr>
              <w:t xml:space="preserve">315,630 </w:t>
            </w:r>
            <w:r w:rsidRPr="00333942">
              <w:rPr>
                <w:rFonts w:ascii="Arial" w:eastAsia="Arial" w:hAnsi="Arial" w:cs="Arial"/>
                <w:b/>
                <w:color w:val="0070C0"/>
                <w:sz w:val="20"/>
                <w:szCs w:val="19"/>
                <w:lang w:bidi="en-US"/>
              </w:rPr>
              <w:t>clients</w:t>
            </w:r>
            <w:r w:rsidRPr="00333942">
              <w:rPr>
                <w:rFonts w:ascii="Arial" w:eastAsia="Arial" w:hAnsi="Arial" w:cs="Arial"/>
                <w:color w:val="0070C0"/>
                <w:sz w:val="20"/>
                <w:szCs w:val="19"/>
                <w:lang w:bidi="en-US"/>
              </w:rPr>
              <w:t xml:space="preserve"> were served and provided with assistance amountin</w:t>
            </w:r>
            <w:r w:rsidR="00B72A4F" w:rsidRPr="00333942">
              <w:rPr>
                <w:rFonts w:ascii="Arial" w:eastAsia="Arial" w:hAnsi="Arial" w:cs="Arial"/>
                <w:color w:val="0070C0"/>
                <w:sz w:val="20"/>
                <w:szCs w:val="19"/>
                <w:lang w:bidi="en-US"/>
              </w:rPr>
              <w:t>g to</w:t>
            </w:r>
            <w:r w:rsidR="00DB0B37" w:rsidRPr="00333942">
              <w:rPr>
                <w:rFonts w:ascii="Arial" w:eastAsia="Arial" w:hAnsi="Arial" w:cs="Arial"/>
                <w:color w:val="0070C0"/>
                <w:sz w:val="20"/>
                <w:szCs w:val="19"/>
                <w:lang w:bidi="en-US"/>
              </w:rPr>
              <w:t xml:space="preserve"> </w:t>
            </w:r>
            <w:r w:rsidR="00333942" w:rsidRPr="00333942">
              <w:rPr>
                <w:rFonts w:ascii="Arial" w:eastAsia="Arial" w:hAnsi="Arial" w:cs="Arial"/>
                <w:b/>
                <w:color w:val="0070C0"/>
                <w:sz w:val="20"/>
                <w:szCs w:val="19"/>
                <w:lang w:bidi="en-US"/>
              </w:rPr>
              <w:t xml:space="preserve">₱1,002,939,975.33 </w:t>
            </w:r>
            <w:r w:rsidRPr="00333942">
              <w:rPr>
                <w:rFonts w:ascii="Arial" w:eastAsia="Arial" w:hAnsi="Arial" w:cs="Arial"/>
                <w:color w:val="0070C0"/>
                <w:sz w:val="20"/>
                <w:szCs w:val="19"/>
                <w:lang w:bidi="en-US"/>
              </w:rPr>
              <w:t>through medical assistance, burial assistance, food assistance, and other AICS services</w:t>
            </w:r>
            <w:r w:rsidR="00833F1B" w:rsidRPr="00333942">
              <w:rPr>
                <w:rFonts w:ascii="Arial" w:eastAsia="Arial" w:hAnsi="Arial" w:cs="Arial"/>
                <w:color w:val="0070C0"/>
                <w:sz w:val="20"/>
                <w:szCs w:val="19"/>
                <w:lang w:bidi="en-US"/>
              </w:rPr>
              <w:t>.</w:t>
            </w:r>
          </w:p>
          <w:p w14:paraId="44501617" w14:textId="541B0350" w:rsidR="002A2C5B" w:rsidRPr="00C21609"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 xml:space="preserve">DSWD-FO II </w:t>
            </w:r>
            <w:r w:rsidR="00E66B29" w:rsidRPr="00C21609">
              <w:rPr>
                <w:rFonts w:ascii="Arial" w:eastAsia="Arial" w:hAnsi="Arial" w:cs="Arial"/>
                <w:sz w:val="20"/>
                <w:szCs w:val="19"/>
                <w:lang w:bidi="en-US"/>
              </w:rPr>
              <w:t xml:space="preserve">facilitated the </w:t>
            </w:r>
            <w:r w:rsidR="00E66B29" w:rsidRPr="00C21609">
              <w:rPr>
                <w:rFonts w:ascii="Arial" w:eastAsia="Arial" w:hAnsi="Arial" w:cs="Arial"/>
                <w:b/>
                <w:sz w:val="20"/>
                <w:szCs w:val="19"/>
                <w:lang w:bidi="en-US"/>
              </w:rPr>
              <w:t>LAG Payout</w:t>
            </w:r>
            <w:r w:rsidR="00E66B29" w:rsidRPr="00C21609">
              <w:rPr>
                <w:rFonts w:ascii="Arial" w:eastAsia="Arial" w:hAnsi="Arial" w:cs="Arial"/>
                <w:sz w:val="20"/>
                <w:szCs w:val="19"/>
                <w:lang w:bidi="en-US"/>
              </w:rPr>
              <w:t xml:space="preserve"> and at present, an aggregate amount of ₱</w:t>
            </w:r>
            <w:r w:rsidR="00E66B29" w:rsidRPr="00C21609">
              <w:rPr>
                <w:rFonts w:ascii="Arial" w:eastAsia="Arial" w:hAnsi="Arial" w:cs="Arial"/>
                <w:b/>
                <w:sz w:val="20"/>
                <w:szCs w:val="19"/>
                <w:lang w:bidi="en-US"/>
              </w:rPr>
              <w:t>22,967,150</w:t>
            </w:r>
            <w:r w:rsidR="00E66B29" w:rsidRPr="00C21609">
              <w:rPr>
                <w:rFonts w:ascii="Arial" w:eastAsia="Arial" w:hAnsi="Arial" w:cs="Arial"/>
                <w:sz w:val="20"/>
                <w:szCs w:val="19"/>
                <w:lang w:bidi="en-US"/>
              </w:rPr>
              <w:t xml:space="preserve"> from the DSWD LAG Funds and </w:t>
            </w:r>
            <w:r w:rsidR="00E66B29" w:rsidRPr="00C21609">
              <w:rPr>
                <w:rFonts w:ascii="Arial" w:eastAsia="Arial" w:hAnsi="Arial" w:cs="Arial"/>
                <w:b/>
                <w:sz w:val="20"/>
                <w:szCs w:val="19"/>
                <w:lang w:bidi="en-US"/>
              </w:rPr>
              <w:t xml:space="preserve">₱36,125,850 </w:t>
            </w:r>
            <w:r w:rsidR="00E66B29" w:rsidRPr="00C21609">
              <w:rPr>
                <w:rFonts w:ascii="Arial" w:eastAsia="Arial" w:hAnsi="Arial" w:cs="Arial"/>
                <w:sz w:val="20"/>
                <w:szCs w:val="19"/>
                <w:lang w:bidi="en-US"/>
              </w:rPr>
              <w:t xml:space="preserve">from the </w:t>
            </w:r>
            <w:proofErr w:type="gramStart"/>
            <w:r w:rsidR="00E66B29" w:rsidRPr="00C21609">
              <w:rPr>
                <w:rFonts w:ascii="Arial" w:eastAsia="Arial" w:hAnsi="Arial" w:cs="Arial"/>
                <w:sz w:val="20"/>
                <w:szCs w:val="19"/>
                <w:lang w:bidi="en-US"/>
              </w:rPr>
              <w:t>For</w:t>
            </w:r>
            <w:proofErr w:type="gramEnd"/>
            <w:r w:rsidR="00E66B29" w:rsidRPr="00C21609">
              <w:rPr>
                <w:rFonts w:ascii="Arial" w:eastAsia="Arial" w:hAnsi="Arial" w:cs="Arial"/>
                <w:sz w:val="20"/>
                <w:szCs w:val="19"/>
                <w:lang w:bidi="en-US"/>
              </w:rPr>
              <w:t xml:space="preserve"> Later Release (FLR) Fund of Office of the President was disbursed to 2,537 beneficiaries to 3,579 beneficiaries.</w:t>
            </w:r>
          </w:p>
          <w:p w14:paraId="4F6C5210" w14:textId="0544A087" w:rsidR="002A2C5B" w:rsidRPr="00C2160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DSWD-FO II ensures provision of augmentation support to LGUs, stakeholders and partners.</w:t>
            </w:r>
          </w:p>
          <w:p w14:paraId="34CEFEEF" w14:textId="77777777" w:rsidR="001A5A90" w:rsidRPr="00C2160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2160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21609">
              <w:rPr>
                <w:rFonts w:ascii="Arial" w:eastAsia="Arial" w:hAnsi="Arial" w:cs="Arial"/>
                <w:b/>
                <w:sz w:val="20"/>
                <w:szCs w:val="19"/>
              </w:rPr>
              <w:t>Social Amelioration Program (SAP)</w:t>
            </w:r>
          </w:p>
          <w:p w14:paraId="1896BD15" w14:textId="49ABE957" w:rsidR="000A3089" w:rsidRPr="00C21609"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2160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 xml:space="preserve">DSWD-FO II conducted payout to </w:t>
            </w:r>
            <w:r w:rsidRPr="00C21609">
              <w:rPr>
                <w:rFonts w:ascii="Arial" w:eastAsia="Arial" w:hAnsi="Arial" w:cs="Arial"/>
                <w:b/>
                <w:sz w:val="20"/>
                <w:szCs w:val="19"/>
                <w:lang w:bidi="en-US"/>
              </w:rPr>
              <w:t>19,554 beneficiaries</w:t>
            </w:r>
            <w:r w:rsidRPr="00C21609">
              <w:rPr>
                <w:rFonts w:ascii="Arial" w:eastAsia="Arial" w:hAnsi="Arial" w:cs="Arial"/>
                <w:sz w:val="20"/>
                <w:szCs w:val="19"/>
                <w:lang w:bidi="en-US"/>
              </w:rPr>
              <w:t xml:space="preserve"> of the Bayanihan 2 with a total amount of</w:t>
            </w:r>
            <w:r w:rsidRPr="00C21609">
              <w:t xml:space="preserve"> </w:t>
            </w:r>
            <w:r w:rsidRPr="00C21609">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w:t>
            </w:r>
            <w:r w:rsidRPr="00213C63">
              <w:rPr>
                <w:rFonts w:ascii="Arial" w:eastAsia="Arial" w:hAnsi="Arial" w:cs="Arial"/>
                <w:sz w:val="20"/>
                <w:szCs w:val="19"/>
              </w:rPr>
              <w:lastRenderedPageBreak/>
              <w:t xml:space="preserve">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Bayanihan 2 implementation, DSWD-FO CALABARZON provided assistance amounting to ₱11,202,250.00 for beneficiaries under </w:t>
            </w:r>
            <w:r w:rsidRPr="002C723E">
              <w:rPr>
                <w:rFonts w:ascii="Arial" w:eastAsia="Arial" w:hAnsi="Arial" w:cs="Arial"/>
                <w:sz w:val="20"/>
                <w:szCs w:val="20"/>
              </w:rPr>
              <w:lastRenderedPageBreak/>
              <w:t>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E94E2A8" w:rsidR="002A2C5B" w:rsidRPr="00CE4D5B" w:rsidRDefault="00555E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55EBE">
              <w:rPr>
                <w:rFonts w:ascii="Arial" w:eastAsia="Arial" w:hAnsi="Arial" w:cs="Arial"/>
                <w:color w:val="0070C0"/>
                <w:sz w:val="20"/>
                <w:szCs w:val="20"/>
              </w:rPr>
              <w:t>03 August</w:t>
            </w:r>
            <w:r w:rsidR="002A7D6A" w:rsidRPr="00555EBE">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6BD382F5" w:rsidR="00863150" w:rsidRPr="00555EBE" w:rsidRDefault="00863150" w:rsidP="008330AB">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 xml:space="preserve">DSWD-FO VI provided </w:t>
            </w:r>
            <w:r w:rsidR="00866EF1" w:rsidRPr="00555EBE">
              <w:rPr>
                <w:rFonts w:ascii="Arial" w:eastAsia="Times New Roman" w:hAnsi="Arial" w:cs="Arial"/>
                <w:b/>
                <w:color w:val="0070C0"/>
                <w:sz w:val="20"/>
                <w:szCs w:val="20"/>
              </w:rPr>
              <w:t>₱</w:t>
            </w:r>
            <w:r w:rsidR="008330AB">
              <w:rPr>
                <w:rFonts w:ascii="Arial" w:eastAsia="Times New Roman" w:hAnsi="Arial" w:cs="Arial"/>
                <w:b/>
                <w:color w:val="0070C0"/>
                <w:sz w:val="20"/>
                <w:szCs w:val="20"/>
              </w:rPr>
              <w:t xml:space="preserve">690,140,869.23 </w:t>
            </w:r>
            <w:r w:rsidRPr="00555EBE">
              <w:rPr>
                <w:rFonts w:ascii="Arial" w:eastAsia="Times New Roman" w:hAnsi="Arial" w:cs="Arial"/>
                <w:color w:val="0070C0"/>
                <w:sz w:val="20"/>
                <w:szCs w:val="20"/>
              </w:rPr>
              <w:t>worth of assistance to</w:t>
            </w:r>
            <w:r w:rsidRPr="00555EBE">
              <w:rPr>
                <w:color w:val="0070C0"/>
              </w:rPr>
              <w:t xml:space="preserve"> </w:t>
            </w:r>
            <w:r w:rsidR="008330AB" w:rsidRPr="008330AB">
              <w:rPr>
                <w:rFonts w:ascii="Arial" w:eastAsia="Times New Roman" w:hAnsi="Arial" w:cs="Arial"/>
                <w:b/>
                <w:color w:val="0070C0"/>
                <w:sz w:val="20"/>
                <w:szCs w:val="20"/>
              </w:rPr>
              <w:t>184,865</w:t>
            </w:r>
            <w:r w:rsidR="008330AB">
              <w:rPr>
                <w:rFonts w:ascii="Arial" w:eastAsia="Times New Roman" w:hAnsi="Arial" w:cs="Arial"/>
                <w:b/>
                <w:color w:val="0070C0"/>
                <w:sz w:val="20"/>
                <w:szCs w:val="20"/>
              </w:rPr>
              <w:t xml:space="preserve"> </w:t>
            </w:r>
            <w:r w:rsidRPr="00555EBE">
              <w:rPr>
                <w:rFonts w:ascii="Arial" w:eastAsia="Times New Roman" w:hAnsi="Arial" w:cs="Arial"/>
                <w:b/>
                <w:color w:val="0070C0"/>
                <w:sz w:val="20"/>
                <w:szCs w:val="20"/>
              </w:rPr>
              <w:t>individuals</w:t>
            </w:r>
            <w:r w:rsidRPr="00555EBE">
              <w:rPr>
                <w:rFonts w:ascii="Arial" w:eastAsia="Times New Roman" w:hAnsi="Arial" w:cs="Arial"/>
                <w:color w:val="0070C0"/>
                <w:sz w:val="20"/>
                <w:szCs w:val="20"/>
              </w:rPr>
              <w:t xml:space="preserve"> through </w:t>
            </w:r>
            <w:r w:rsidRPr="00555EBE">
              <w:rPr>
                <w:rFonts w:ascii="Arial" w:eastAsia="Times New Roman" w:hAnsi="Arial" w:cs="Arial"/>
                <w:b/>
                <w:color w:val="0070C0"/>
                <w:sz w:val="20"/>
                <w:szCs w:val="20"/>
              </w:rPr>
              <w:t>Assistance to Individuals in Crisis Situation (AICS</w:t>
            </w:r>
            <w:r w:rsidRPr="00555EBE">
              <w:rPr>
                <w:rFonts w:ascii="Arial" w:eastAsia="Times New Roman" w:hAnsi="Arial" w:cs="Arial"/>
                <w:color w:val="0070C0"/>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lastRenderedPageBreak/>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3841DF8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1FDB3CB" w14:textId="78652B9E" w:rsidR="00C21609" w:rsidRDefault="00C21609"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C474422" w14:textId="0DD248B1" w:rsidR="00F10A8D" w:rsidRDefault="00F10A8D" w:rsidP="00A4508C">
            <w:pPr>
              <w:widowControl/>
              <w:spacing w:after="0" w:line="240" w:lineRule="auto"/>
              <w:contextualSpacing/>
              <w:rPr>
                <w:rFonts w:ascii="Arial" w:eastAsia="Arial" w:hAnsi="Arial" w:cs="Arial"/>
                <w:b/>
                <w:sz w:val="24"/>
                <w:szCs w:val="24"/>
              </w:rPr>
            </w:pPr>
            <w:r w:rsidRPr="00F10A8D">
              <w:rPr>
                <w:rFonts w:ascii="Arial" w:eastAsia="Arial" w:hAnsi="Arial" w:cs="Arial"/>
                <w:b/>
                <w:sz w:val="24"/>
                <w:szCs w:val="24"/>
              </w:rPr>
              <w:t>AARON JOHN B. PASCUA</w:t>
            </w:r>
          </w:p>
          <w:p w14:paraId="5D94C697" w14:textId="4C301567" w:rsidR="008E1542" w:rsidRPr="00D56104" w:rsidRDefault="00E759AE"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3360E2">
              <w:rPr>
                <w:rFonts w:ascii="Arial" w:eastAsia="Arial" w:hAnsi="Arial" w:cs="Arial"/>
                <w:b/>
                <w:sz w:val="24"/>
                <w:szCs w:val="24"/>
              </w:rPr>
              <w:t>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B901926" w:rsidR="00EB4E4A" w:rsidRPr="00EB4E4A" w:rsidRDefault="00F10A8D">
            <w:pPr>
              <w:widowControl/>
              <w:spacing w:after="0" w:line="240" w:lineRule="auto"/>
              <w:rPr>
                <w:rFonts w:ascii="Arial" w:hAnsi="Arial" w:cs="Arial"/>
                <w:b/>
                <w:sz w:val="24"/>
                <w:szCs w:val="24"/>
              </w:rPr>
            </w:pPr>
            <w:r>
              <w:rPr>
                <w:rFonts w:ascii="Arial" w:hAnsi="Arial" w:cs="Arial"/>
                <w:b/>
                <w:sz w:val="24"/>
                <w:szCs w:val="24"/>
              </w:rPr>
              <w:t>RODEL V. CABADDU</w:t>
            </w:r>
          </w:p>
        </w:tc>
      </w:tr>
    </w:tbl>
    <w:p w14:paraId="44BCD4AA" w14:textId="30EC8DA4" w:rsidR="00DD36F0" w:rsidRDefault="00DD36F0" w:rsidP="00DD36F0">
      <w:pPr>
        <w:spacing w:after="0" w:line="240" w:lineRule="auto"/>
        <w:contextualSpacing/>
        <w:rPr>
          <w:rFonts w:ascii="Arial" w:eastAsia="Arial" w:hAnsi="Arial" w:cs="Arial"/>
          <w:b/>
          <w:color w:val="002060"/>
          <w:sz w:val="28"/>
          <w:szCs w:val="28"/>
        </w:rPr>
      </w:pPr>
      <w:r>
        <w:rPr>
          <w:rFonts w:ascii="Arial" w:eastAsia="SimSun" w:hAnsi="Arial" w:cs="Arial"/>
          <w:noProof/>
          <w:sz w:val="28"/>
        </w:rPr>
        <w:lastRenderedPageBreak/>
        <w:drawing>
          <wp:anchor distT="0" distB="0" distL="114300" distR="114300" simplePos="0" relativeHeight="251659264" behindDoc="0" locked="0" layoutInCell="1" allowOverlap="1" wp14:anchorId="16087465" wp14:editId="5A3E3F99">
            <wp:simplePos x="0" y="0"/>
            <wp:positionH relativeFrom="column">
              <wp:posOffset>230505</wp:posOffset>
            </wp:positionH>
            <wp:positionV relativeFrom="paragraph">
              <wp:posOffset>4723765</wp:posOffset>
            </wp:positionV>
            <wp:extent cx="5746115" cy="43097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28">
                      <a:extLst>
                        <a:ext uri="{28A0092B-C50C-407E-A947-70E740481C1C}">
                          <a14:useLocalDpi xmlns:a14="http://schemas.microsoft.com/office/drawing/2010/main" val="0"/>
                        </a:ext>
                      </a:extLst>
                    </a:blip>
                    <a:stretch>
                      <a:fillRect/>
                    </a:stretch>
                  </pic:blipFill>
                  <pic:spPr>
                    <a:xfrm>
                      <a:off x="0" y="0"/>
                      <a:ext cx="5746115" cy="43097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4B7BD318" wp14:editId="7D7FCCFA">
            <wp:simplePos x="0" y="0"/>
            <wp:positionH relativeFrom="column">
              <wp:posOffset>230505</wp:posOffset>
            </wp:positionH>
            <wp:positionV relativeFrom="paragraph">
              <wp:posOffset>334645</wp:posOffset>
            </wp:positionV>
            <wp:extent cx="5746115" cy="430974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9">
                      <a:extLst>
                        <a:ext uri="{28A0092B-C50C-407E-A947-70E740481C1C}">
                          <a14:useLocalDpi xmlns:a14="http://schemas.microsoft.com/office/drawing/2010/main" val="0"/>
                        </a:ext>
                      </a:extLst>
                    </a:blip>
                    <a:stretch>
                      <a:fillRect/>
                    </a:stretch>
                  </pic:blipFill>
                  <pic:spPr>
                    <a:xfrm>
                      <a:off x="0" y="0"/>
                      <a:ext cx="5746115" cy="43097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0F508481" w14:textId="7458D8C2" w:rsidR="00DD36F0" w:rsidRDefault="00DD36F0" w:rsidP="00DD36F0">
      <w:pPr>
        <w:spacing w:after="0" w:line="240" w:lineRule="auto"/>
        <w:contextualSpacing/>
        <w:rPr>
          <w:rFonts w:ascii="Arial" w:eastAsia="Arial" w:hAnsi="Arial" w:cs="Arial"/>
          <w:b/>
          <w:color w:val="002060"/>
          <w:sz w:val="28"/>
          <w:szCs w:val="28"/>
        </w:rPr>
      </w:pPr>
      <w:r>
        <w:rPr>
          <w:rFonts w:ascii="Arial" w:eastAsia="SimSun" w:hAnsi="Arial" w:cs="Arial"/>
          <w:noProof/>
          <w:sz w:val="28"/>
        </w:rPr>
        <w:lastRenderedPageBreak/>
        <w:drawing>
          <wp:anchor distT="0" distB="0" distL="114300" distR="114300" simplePos="0" relativeHeight="251660288" behindDoc="0" locked="0" layoutInCell="1" allowOverlap="1" wp14:anchorId="46D7D573" wp14:editId="026631BC">
            <wp:simplePos x="0" y="0"/>
            <wp:positionH relativeFrom="column">
              <wp:posOffset>253365</wp:posOffset>
            </wp:positionH>
            <wp:positionV relativeFrom="paragraph">
              <wp:posOffset>94615</wp:posOffset>
            </wp:positionV>
            <wp:extent cx="5730240" cy="42976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30">
                      <a:extLst>
                        <a:ext uri="{28A0092B-C50C-407E-A947-70E740481C1C}">
                          <a14:useLocalDpi xmlns:a14="http://schemas.microsoft.com/office/drawing/2010/main" val="0"/>
                        </a:ext>
                      </a:extLst>
                    </a:blip>
                    <a:stretch>
                      <a:fillRect/>
                    </a:stretch>
                  </pic:blipFill>
                  <pic:spPr>
                    <a:xfrm>
                      <a:off x="0" y="0"/>
                      <a:ext cx="5730240" cy="4297680"/>
                    </a:xfrm>
                    <a:prstGeom prst="rect">
                      <a:avLst/>
                    </a:prstGeom>
                  </pic:spPr>
                </pic:pic>
              </a:graphicData>
            </a:graphic>
            <wp14:sizeRelH relativeFrom="page">
              <wp14:pctWidth>0</wp14:pctWidth>
            </wp14:sizeRelH>
            <wp14:sizeRelV relativeFrom="page">
              <wp14:pctHeight>0</wp14:pctHeight>
            </wp14:sizeRelV>
          </wp:anchor>
        </w:drawing>
      </w:r>
    </w:p>
    <w:p w14:paraId="39CF82B2" w14:textId="20EB935B" w:rsidR="00DD36F0" w:rsidRDefault="00DD36F0" w:rsidP="00DD36F0">
      <w:pPr>
        <w:spacing w:after="0" w:line="240" w:lineRule="auto"/>
        <w:contextualSpacing/>
        <w:rPr>
          <w:rFonts w:ascii="Arial" w:eastAsia="Arial" w:hAnsi="Arial" w:cs="Arial"/>
          <w:b/>
          <w:color w:val="002060"/>
          <w:sz w:val="28"/>
          <w:szCs w:val="28"/>
        </w:rPr>
      </w:pPr>
    </w:p>
    <w:p w14:paraId="0EB87200" w14:textId="16EBEFBD" w:rsidR="00DD36F0" w:rsidRPr="005137D3" w:rsidRDefault="00DD36F0" w:rsidP="00BD60E4">
      <w:pPr>
        <w:tabs>
          <w:tab w:val="left" w:pos="3641"/>
        </w:tabs>
        <w:rPr>
          <w:rFonts w:ascii="Arial" w:eastAsia="SimSun" w:hAnsi="Arial" w:cs="Arial"/>
          <w:sz w:val="28"/>
          <w:lang w:val="en-US"/>
        </w:rPr>
      </w:pPr>
    </w:p>
    <w:sectPr w:rsidR="00DD36F0" w:rsidRPr="005137D3" w:rsidSect="00394056">
      <w:headerReference w:type="even" r:id="rId31"/>
      <w:headerReference w:type="default" r:id="rId32"/>
      <w:footerReference w:type="even" r:id="rId33"/>
      <w:footerReference w:type="default" r:id="rId34"/>
      <w:headerReference w:type="first" r:id="rId35"/>
      <w:footerReference w:type="first" r:id="rId3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ACD0" w14:textId="77777777" w:rsidR="00CE1F31" w:rsidRDefault="00CE1F31">
      <w:pPr>
        <w:spacing w:line="240" w:lineRule="auto"/>
      </w:pPr>
      <w:r>
        <w:separator/>
      </w:r>
    </w:p>
  </w:endnote>
  <w:endnote w:type="continuationSeparator" w:id="0">
    <w:p w14:paraId="7BFE69AB" w14:textId="77777777" w:rsidR="00CE1F31" w:rsidRDefault="00CE1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0E3038" w:rsidRDefault="000E30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0E3038" w:rsidRDefault="000E3038">
    <w:pPr>
      <w:pBdr>
        <w:bottom w:val="single" w:sz="6" w:space="1" w:color="000000"/>
      </w:pBdr>
      <w:tabs>
        <w:tab w:val="left" w:pos="2371"/>
        <w:tab w:val="center" w:pos="5233"/>
      </w:tabs>
      <w:spacing w:after="0" w:line="240" w:lineRule="auto"/>
      <w:jc w:val="right"/>
      <w:rPr>
        <w:sz w:val="16"/>
        <w:szCs w:val="16"/>
      </w:rPr>
    </w:pPr>
  </w:p>
  <w:p w14:paraId="30A432AD" w14:textId="4BCDC003" w:rsidR="000E3038" w:rsidRDefault="00C21609"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w:t>
    </w:r>
    <w:r w:rsidR="008330AB">
      <w:rPr>
        <w:rFonts w:ascii="Arial" w:eastAsia="Arial" w:hAnsi="Arial" w:cs="Arial"/>
        <w:sz w:val="14"/>
        <w:szCs w:val="14"/>
      </w:rPr>
      <w:t>DROMIC Report #760</w:t>
    </w:r>
    <w:r w:rsidR="000E3038">
      <w:rPr>
        <w:rFonts w:ascii="Arial" w:eastAsia="Arial" w:hAnsi="Arial" w:cs="Arial"/>
        <w:sz w:val="14"/>
        <w:szCs w:val="14"/>
      </w:rPr>
      <w:t xml:space="preserve"> </w:t>
    </w:r>
    <w:r w:rsidR="000E3038" w:rsidRPr="00172D05">
      <w:rPr>
        <w:rFonts w:ascii="Arial" w:eastAsia="Arial" w:hAnsi="Arial" w:cs="Arial"/>
        <w:sz w:val="14"/>
        <w:szCs w:val="14"/>
      </w:rPr>
      <w:t>on the Corona</w:t>
    </w:r>
    <w:r w:rsidR="000E3038">
      <w:rPr>
        <w:rFonts w:ascii="Arial" w:eastAsia="Arial" w:hAnsi="Arial" w:cs="Arial"/>
        <w:sz w:val="14"/>
        <w:szCs w:val="14"/>
      </w:rPr>
      <w:t xml:space="preserve">virus Disease </w:t>
    </w:r>
    <w:r w:rsidR="008330AB">
      <w:rPr>
        <w:rFonts w:ascii="Arial" w:eastAsia="Arial" w:hAnsi="Arial" w:cs="Arial"/>
        <w:sz w:val="14"/>
        <w:szCs w:val="14"/>
      </w:rPr>
      <w:t>(COVID19) as of 04</w:t>
    </w:r>
    <w:r w:rsidR="000E3038">
      <w:rPr>
        <w:rFonts w:ascii="Arial" w:eastAsia="Arial" w:hAnsi="Arial" w:cs="Arial"/>
        <w:sz w:val="14"/>
        <w:szCs w:val="14"/>
      </w:rPr>
      <w:t xml:space="preserve"> August</w:t>
    </w:r>
    <w:r w:rsidR="000E3038" w:rsidRPr="00172D05">
      <w:rPr>
        <w:rFonts w:ascii="Arial" w:eastAsia="Arial" w:hAnsi="Arial" w:cs="Arial"/>
        <w:sz w:val="14"/>
        <w:szCs w:val="14"/>
      </w:rPr>
      <w:t xml:space="preserve"> 2021, 6PM</w:t>
    </w:r>
    <w:r w:rsidR="000E3038">
      <w:rPr>
        <w:rFonts w:ascii="Arial" w:eastAsia="Arial" w:hAnsi="Arial" w:cs="Arial"/>
        <w:sz w:val="14"/>
        <w:szCs w:val="14"/>
      </w:rPr>
      <w:t xml:space="preserve"> | </w:t>
    </w:r>
    <w:r w:rsidR="000E3038">
      <w:rPr>
        <w:sz w:val="16"/>
        <w:szCs w:val="16"/>
      </w:rPr>
      <w:t xml:space="preserve">Page </w:t>
    </w:r>
    <w:r w:rsidR="000E3038">
      <w:rPr>
        <w:b/>
        <w:sz w:val="16"/>
        <w:szCs w:val="16"/>
      </w:rPr>
      <w:fldChar w:fldCharType="begin"/>
    </w:r>
    <w:r w:rsidR="000E3038">
      <w:rPr>
        <w:b/>
        <w:sz w:val="16"/>
        <w:szCs w:val="16"/>
      </w:rPr>
      <w:instrText>PAGE</w:instrText>
    </w:r>
    <w:r w:rsidR="000E3038">
      <w:rPr>
        <w:b/>
        <w:sz w:val="16"/>
        <w:szCs w:val="16"/>
      </w:rPr>
      <w:fldChar w:fldCharType="separate"/>
    </w:r>
    <w:r w:rsidR="008F23D5">
      <w:rPr>
        <w:b/>
        <w:noProof/>
        <w:sz w:val="16"/>
        <w:szCs w:val="16"/>
      </w:rPr>
      <w:t>21</w:t>
    </w:r>
    <w:r w:rsidR="000E3038">
      <w:rPr>
        <w:b/>
        <w:sz w:val="16"/>
        <w:szCs w:val="16"/>
      </w:rPr>
      <w:fldChar w:fldCharType="end"/>
    </w:r>
    <w:r w:rsidR="000E3038">
      <w:rPr>
        <w:sz w:val="16"/>
        <w:szCs w:val="16"/>
      </w:rPr>
      <w:t xml:space="preserve"> of </w:t>
    </w:r>
    <w:r w:rsidR="000E3038">
      <w:rPr>
        <w:b/>
        <w:sz w:val="16"/>
        <w:szCs w:val="16"/>
      </w:rPr>
      <w:fldChar w:fldCharType="begin"/>
    </w:r>
    <w:r w:rsidR="000E3038">
      <w:rPr>
        <w:b/>
        <w:sz w:val="16"/>
        <w:szCs w:val="16"/>
      </w:rPr>
      <w:instrText>NUMPAGES</w:instrText>
    </w:r>
    <w:r w:rsidR="000E3038">
      <w:rPr>
        <w:b/>
        <w:sz w:val="16"/>
        <w:szCs w:val="16"/>
      </w:rPr>
      <w:fldChar w:fldCharType="separate"/>
    </w:r>
    <w:r w:rsidR="008F23D5">
      <w:rPr>
        <w:b/>
        <w:noProof/>
        <w:sz w:val="16"/>
        <w:szCs w:val="16"/>
      </w:rPr>
      <w:t>36</w:t>
    </w:r>
    <w:r w:rsidR="000E3038">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0E3038" w:rsidRDefault="000E30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B3472" w14:textId="77777777" w:rsidR="00CE1F31" w:rsidRDefault="00CE1F31">
      <w:pPr>
        <w:spacing w:after="0" w:line="240" w:lineRule="auto"/>
      </w:pPr>
      <w:r>
        <w:separator/>
      </w:r>
    </w:p>
  </w:footnote>
  <w:footnote w:type="continuationSeparator" w:id="0">
    <w:p w14:paraId="2D91C661" w14:textId="77777777" w:rsidR="00CE1F31" w:rsidRDefault="00CE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0E3038" w:rsidRDefault="000E30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0E3038" w:rsidRDefault="000E303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E3038" w:rsidRDefault="000E3038" w:rsidP="008F698C">
    <w:pPr>
      <w:pBdr>
        <w:bottom w:val="single" w:sz="6" w:space="1" w:color="000000"/>
      </w:pBdr>
      <w:tabs>
        <w:tab w:val="center" w:pos="4680"/>
        <w:tab w:val="right" w:pos="9360"/>
      </w:tabs>
      <w:spacing w:after="0" w:line="240" w:lineRule="auto"/>
      <w:rPr>
        <w:sz w:val="10"/>
      </w:rPr>
    </w:pPr>
  </w:p>
  <w:p w14:paraId="6BA9FC90" w14:textId="77777777" w:rsidR="000E3038" w:rsidRDefault="000E30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0E3038" w:rsidRDefault="000E30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DC5"/>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4%20August%202021,%201600H.xlsx" TargetMode="External"/><Relationship Id="rId18" Type="http://schemas.openxmlformats.org/officeDocument/2006/relationships/hyperlink" Target="file:///C:\Users\mjgrafanan\Downloads\SSF%20as%20of%2004%20August%202021,%201600H.xlsx" TargetMode="External"/><Relationship Id="rId26" Type="http://schemas.openxmlformats.org/officeDocument/2006/relationships/hyperlink" Target="file:///C:\Users\mjgrafanan\Downloads\SSF%20as%20of%2004%20August%202021,%201600H.xlsx" TargetMode="External"/><Relationship Id="rId21" Type="http://schemas.openxmlformats.org/officeDocument/2006/relationships/hyperlink" Target="file:///C:\Users\mjgrafanan\Downloads\SSF%20as%20of%2004%20August%202021,%201600H.xls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C:\Users\mjgrafanan\Downloads\SSF%20as%20of%2004%20August%202021,%201600H.xlsx" TargetMode="External"/><Relationship Id="rId17" Type="http://schemas.openxmlformats.org/officeDocument/2006/relationships/hyperlink" Target="file:///C:\Users\mjgrafanan\Downloads\SSF%20as%20of%2004%20August%202021,%201600H.xlsx" TargetMode="External"/><Relationship Id="rId25" Type="http://schemas.openxmlformats.org/officeDocument/2006/relationships/hyperlink" Target="file:///C:\Users\mjgrafanan\Downloads\SSF%20as%20of%2004%20August%202021,%201600H.xls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jgrafanan\Downloads\SSF%20as%20of%2004%20August%202021,%201600H.xlsx" TargetMode="External"/><Relationship Id="rId20" Type="http://schemas.openxmlformats.org/officeDocument/2006/relationships/hyperlink" Target="file:///C:\Users\mjgrafanan\Downloads\SSF%20as%20of%2004%20August%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4%20August%202021,%201600H.xlsx" TargetMode="External"/><Relationship Id="rId24" Type="http://schemas.openxmlformats.org/officeDocument/2006/relationships/hyperlink" Target="file:///C:\Users\mjgrafanan\Downloads\SSF%20as%20of%2004%20August%202021,%201600H.xls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jgrafanan\Downloads\SSF%20as%20of%2004%20August%202021,%201600H.xlsx" TargetMode="External"/><Relationship Id="rId23" Type="http://schemas.openxmlformats.org/officeDocument/2006/relationships/hyperlink" Target="file:///C:\Users\mjgrafanan\Downloads\SSF%20as%20of%2004%20August%202021,%201600H.xlsx" TargetMode="External"/><Relationship Id="rId28" Type="http://schemas.openxmlformats.org/officeDocument/2006/relationships/image" Target="media/image1.JPG"/><Relationship Id="rId36" Type="http://schemas.openxmlformats.org/officeDocument/2006/relationships/footer" Target="footer3.xml"/><Relationship Id="rId10" Type="http://schemas.openxmlformats.org/officeDocument/2006/relationships/hyperlink" Target="file:///C:\Users\mjgrafanan\Downloads\SSF%20as%20of%2004%20August%202021,%201600H.xlsx" TargetMode="External"/><Relationship Id="rId19" Type="http://schemas.openxmlformats.org/officeDocument/2006/relationships/hyperlink" Target="file:///C:\Users\mjgrafanan\Downloads\SSF%20as%20of%2004%20August%202021,%201600H.xls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4%20August%202021,%201600H.xlsx" TargetMode="External"/><Relationship Id="rId22" Type="http://schemas.openxmlformats.org/officeDocument/2006/relationships/hyperlink" Target="file:///C:\Users\mjgrafanan\Downloads\SSF%20as%20of%2004%20August%202021,%201600H.xlsx" TargetMode="External"/><Relationship Id="rId27" Type="http://schemas.openxmlformats.org/officeDocument/2006/relationships/hyperlink" Target="file:///C:\Users\mjgrafanan\Downloads\SSF%20as%20of%2004%20August%202021,%201600H.xlsx" TargetMode="External"/><Relationship Id="rId30" Type="http://schemas.openxmlformats.org/officeDocument/2006/relationships/image" Target="media/image3.JPG"/><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A123A4-A7B2-4F70-B92F-BAD58DA0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14555</Words>
  <Characters>82965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7</cp:revision>
  <dcterms:created xsi:type="dcterms:W3CDTF">2021-08-04T07:50:00Z</dcterms:created>
  <dcterms:modified xsi:type="dcterms:W3CDTF">2021-08-04T08:11:00Z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