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321B" w14:textId="77777777" w:rsidR="00294B86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 xml:space="preserve">DSWD DROMIC </w:t>
      </w:r>
      <w:r w:rsidR="00294B86">
        <w:rPr>
          <w:rFonts w:ascii="Arial" w:hAnsi="Arial" w:cs="Arial"/>
          <w:b/>
          <w:sz w:val="32"/>
          <w:szCs w:val="32"/>
        </w:rPr>
        <w:t xml:space="preserve">Terminal </w:t>
      </w:r>
      <w:r w:rsidRPr="00424FA7">
        <w:rPr>
          <w:rFonts w:ascii="Arial" w:hAnsi="Arial" w:cs="Arial"/>
          <w:b/>
          <w:sz w:val="32"/>
          <w:szCs w:val="32"/>
        </w:rPr>
        <w:t>Report</w:t>
      </w:r>
      <w:r w:rsidR="00294B86">
        <w:rPr>
          <w:rFonts w:ascii="Arial" w:hAnsi="Arial" w:cs="Arial"/>
          <w:b/>
          <w:sz w:val="32"/>
          <w:szCs w:val="32"/>
        </w:rPr>
        <w:t xml:space="preserve"> </w:t>
      </w:r>
      <w:r w:rsidRPr="00424FA7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55FD2556" w:rsidR="00D41206" w:rsidRPr="00294B86" w:rsidRDefault="00424FA7" w:rsidP="00294B8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 xml:space="preserve">Fire Incident </w:t>
      </w:r>
      <w:r w:rsidR="00EE6089">
        <w:rPr>
          <w:rFonts w:ascii="Arial" w:hAnsi="Arial" w:cs="Arial"/>
          <w:b/>
          <w:sz w:val="32"/>
          <w:szCs w:val="32"/>
        </w:rPr>
        <w:t>in</w:t>
      </w:r>
      <w:r w:rsidRPr="00424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45D77" w:rsidRPr="00E45D77">
        <w:rPr>
          <w:rFonts w:ascii="Arial" w:hAnsi="Arial" w:cs="Arial"/>
          <w:b/>
          <w:sz w:val="32"/>
          <w:szCs w:val="32"/>
        </w:rPr>
        <w:t>Brgy</w:t>
      </w:r>
      <w:proofErr w:type="spellEnd"/>
      <w:r w:rsidR="00E45D77" w:rsidRPr="00E45D77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A0AC2">
        <w:rPr>
          <w:rFonts w:ascii="Arial" w:hAnsi="Arial" w:cs="Arial"/>
          <w:b/>
          <w:sz w:val="32"/>
          <w:szCs w:val="32"/>
        </w:rPr>
        <w:t>Culasi</w:t>
      </w:r>
      <w:proofErr w:type="spellEnd"/>
      <w:r w:rsidR="00DA0AC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DA0AC2">
        <w:rPr>
          <w:rFonts w:ascii="Arial" w:hAnsi="Arial" w:cs="Arial"/>
          <w:b/>
          <w:sz w:val="32"/>
          <w:szCs w:val="32"/>
        </w:rPr>
        <w:t>Roxas</w:t>
      </w:r>
      <w:proofErr w:type="spellEnd"/>
      <w:r w:rsidR="00DA0AC2">
        <w:rPr>
          <w:rFonts w:ascii="Arial" w:hAnsi="Arial" w:cs="Arial"/>
          <w:b/>
          <w:sz w:val="32"/>
          <w:szCs w:val="32"/>
        </w:rPr>
        <w:t xml:space="preserve"> City, Capiz</w:t>
      </w:r>
      <w:r w:rsidR="00294B86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br/>
      </w:r>
      <w:r w:rsidR="00294B86">
        <w:rPr>
          <w:rFonts w:ascii="Arial" w:eastAsia="Arial" w:hAnsi="Arial" w:cs="Arial"/>
          <w:sz w:val="24"/>
          <w:szCs w:val="24"/>
        </w:rPr>
        <w:t>15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294B86">
        <w:rPr>
          <w:rFonts w:ascii="Arial" w:eastAsia="Arial" w:hAnsi="Arial" w:cs="Arial"/>
          <w:sz w:val="24"/>
          <w:szCs w:val="24"/>
        </w:rPr>
        <w:t>October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B4EBC3C" w14:textId="77777777" w:rsidR="00D80ECF" w:rsidRDefault="00D80ECF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</w:p>
    <w:p w14:paraId="4A3BE9C2" w14:textId="2F22F647" w:rsidR="00AE02D8" w:rsidRPr="00F222AB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E45D77">
        <w:rPr>
          <w:rFonts w:ascii="Arial" w:hAnsi="Arial" w:cs="Arial"/>
          <w:lang w:val="en-US"/>
        </w:rPr>
        <w:t>1</w:t>
      </w:r>
      <w:r w:rsidR="00DA0AC2">
        <w:rPr>
          <w:rFonts w:ascii="Arial" w:hAnsi="Arial" w:cs="Arial"/>
          <w:lang w:val="en-US"/>
        </w:rPr>
        <w:t>7</w:t>
      </w:r>
      <w:r w:rsidR="00AE02D8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August</w:t>
      </w:r>
      <w:r w:rsidR="00AE02D8">
        <w:rPr>
          <w:rFonts w:ascii="Arial" w:hAnsi="Arial" w:cs="Arial"/>
          <w:lang w:val="en-US"/>
        </w:rPr>
        <w:t xml:space="preserve"> 2021</w:t>
      </w:r>
      <w:r w:rsidR="00D80ECF">
        <w:rPr>
          <w:rFonts w:ascii="Arial" w:hAnsi="Arial" w:cs="Arial"/>
          <w:lang w:val="en-US"/>
        </w:rPr>
        <w:t xml:space="preserve"> at </w:t>
      </w:r>
      <w:r w:rsidR="00DA0AC2">
        <w:rPr>
          <w:rFonts w:ascii="Arial" w:hAnsi="Arial" w:cs="Arial"/>
          <w:lang w:val="en-US"/>
        </w:rPr>
        <w:t xml:space="preserve">2:00 PM, </w:t>
      </w:r>
      <w:r w:rsidR="00AE02D8" w:rsidRPr="00AE02D8">
        <w:rPr>
          <w:rFonts w:ascii="Arial" w:hAnsi="Arial" w:cs="Arial"/>
          <w:lang w:val="en-US"/>
        </w:rPr>
        <w:t xml:space="preserve">a fire incident occurred in </w:t>
      </w:r>
      <w:proofErr w:type="spellStart"/>
      <w:r w:rsidR="00DA0AC2" w:rsidRPr="00DA0AC2">
        <w:rPr>
          <w:rFonts w:ascii="Arial" w:hAnsi="Arial" w:cs="Arial"/>
          <w:lang w:val="en-US"/>
        </w:rPr>
        <w:t>Brgy</w:t>
      </w:r>
      <w:proofErr w:type="spellEnd"/>
      <w:r w:rsidR="00DA0AC2" w:rsidRPr="00DA0AC2">
        <w:rPr>
          <w:rFonts w:ascii="Arial" w:hAnsi="Arial" w:cs="Arial"/>
          <w:lang w:val="en-US"/>
        </w:rPr>
        <w:t xml:space="preserve">. </w:t>
      </w:r>
      <w:proofErr w:type="spellStart"/>
      <w:r w:rsidR="00DA0AC2" w:rsidRPr="00DA0AC2">
        <w:rPr>
          <w:rFonts w:ascii="Arial" w:hAnsi="Arial" w:cs="Arial"/>
          <w:lang w:val="en-US"/>
        </w:rPr>
        <w:t>Culasi</w:t>
      </w:r>
      <w:proofErr w:type="spellEnd"/>
      <w:r w:rsidR="00DA0AC2" w:rsidRPr="00DA0AC2">
        <w:rPr>
          <w:rFonts w:ascii="Arial" w:hAnsi="Arial" w:cs="Arial"/>
          <w:lang w:val="en-US"/>
        </w:rPr>
        <w:t xml:space="preserve">, </w:t>
      </w:r>
      <w:proofErr w:type="spellStart"/>
      <w:r w:rsidR="00DA0AC2" w:rsidRPr="00DA0AC2">
        <w:rPr>
          <w:rFonts w:ascii="Arial" w:hAnsi="Arial" w:cs="Arial"/>
          <w:lang w:val="en-US"/>
        </w:rPr>
        <w:t>Roxas</w:t>
      </w:r>
      <w:proofErr w:type="spellEnd"/>
      <w:r w:rsidR="00DA0AC2" w:rsidRPr="00DA0AC2">
        <w:rPr>
          <w:rFonts w:ascii="Arial" w:hAnsi="Arial" w:cs="Arial"/>
          <w:lang w:val="en-US"/>
        </w:rPr>
        <w:t xml:space="preserve"> City</w:t>
      </w:r>
      <w:r w:rsidR="00DA0AC2">
        <w:rPr>
          <w:rFonts w:ascii="Arial" w:hAnsi="Arial" w:cs="Arial"/>
          <w:lang w:val="en-US"/>
        </w:rPr>
        <w:t xml:space="preserve"> in Capiz</w:t>
      </w:r>
      <w:r w:rsidR="00424FA7">
        <w:rPr>
          <w:rFonts w:ascii="Arial" w:hAnsi="Arial" w:cs="Arial"/>
          <w:lang w:val="en-US"/>
        </w:rPr>
        <w:t>.</w:t>
      </w:r>
      <w:r w:rsidR="005D112D">
        <w:rPr>
          <w:rFonts w:ascii="Arial" w:hAnsi="Arial" w:cs="Arial"/>
          <w:lang w:val="en-US"/>
        </w:rPr>
        <w:t xml:space="preserve"> </w:t>
      </w:r>
      <w:r w:rsidR="00D80ECF">
        <w:rPr>
          <w:rFonts w:ascii="Arial" w:hAnsi="Arial" w:cs="Arial"/>
          <w:lang w:val="en-US"/>
        </w:rPr>
        <w:t>The fire was put</w:t>
      </w:r>
      <w:r w:rsidR="005D112D">
        <w:rPr>
          <w:rFonts w:ascii="Arial" w:hAnsi="Arial" w:cs="Arial"/>
          <w:lang w:val="en-US"/>
        </w:rPr>
        <w:t xml:space="preserve"> under control </w:t>
      </w:r>
      <w:r w:rsidR="00D80ECF">
        <w:rPr>
          <w:rFonts w:ascii="Arial" w:hAnsi="Arial" w:cs="Arial"/>
          <w:lang w:val="en-US"/>
        </w:rPr>
        <w:t>at</w:t>
      </w:r>
      <w:r w:rsidR="005D112D">
        <w:rPr>
          <w:rFonts w:ascii="Arial" w:hAnsi="Arial" w:cs="Arial"/>
          <w:lang w:val="en-US"/>
        </w:rPr>
        <w:t xml:space="preserve"> </w:t>
      </w:r>
      <w:r w:rsidR="00D80ECF">
        <w:rPr>
          <w:rFonts w:ascii="Arial" w:hAnsi="Arial" w:cs="Arial"/>
          <w:lang w:val="en-US"/>
        </w:rPr>
        <w:t xml:space="preserve">3:18 PM. </w:t>
      </w:r>
    </w:p>
    <w:p w14:paraId="331E47E9" w14:textId="612C63E9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274FEB1E" w14:textId="77777777" w:rsidR="00D80ECF" w:rsidRPr="00704BD4" w:rsidRDefault="00D80ECF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8678B18" w:rsidR="00E0043D" w:rsidRPr="00704BD4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04BD4">
        <w:rPr>
          <w:rFonts w:ascii="Arial" w:eastAsia="Arial" w:hAnsi="Arial" w:cs="Arial"/>
          <w:sz w:val="24"/>
          <w:szCs w:val="24"/>
        </w:rPr>
        <w:t xml:space="preserve">A total of </w:t>
      </w:r>
      <w:r w:rsidR="00DA0AC2" w:rsidRPr="00704BD4">
        <w:rPr>
          <w:rFonts w:ascii="Arial" w:eastAsia="Arial" w:hAnsi="Arial" w:cs="Arial"/>
          <w:b/>
          <w:sz w:val="24"/>
          <w:szCs w:val="24"/>
        </w:rPr>
        <w:t>22</w:t>
      </w:r>
      <w:r w:rsidRPr="00704BD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04BD4">
        <w:rPr>
          <w:rFonts w:ascii="Arial" w:eastAsia="Arial" w:hAnsi="Arial" w:cs="Arial"/>
          <w:sz w:val="24"/>
          <w:szCs w:val="24"/>
        </w:rPr>
        <w:t>or</w:t>
      </w:r>
      <w:r w:rsidRPr="00704BD4">
        <w:rPr>
          <w:rFonts w:ascii="Arial" w:eastAsia="Arial" w:hAnsi="Arial" w:cs="Arial"/>
          <w:b/>
          <w:sz w:val="24"/>
          <w:szCs w:val="24"/>
        </w:rPr>
        <w:t xml:space="preserve"> </w:t>
      </w:r>
      <w:r w:rsidR="00DA0AC2" w:rsidRPr="00704BD4">
        <w:rPr>
          <w:rFonts w:ascii="Arial" w:eastAsia="Arial" w:hAnsi="Arial" w:cs="Arial"/>
          <w:b/>
          <w:sz w:val="24"/>
          <w:szCs w:val="24"/>
        </w:rPr>
        <w:t>71</w:t>
      </w:r>
      <w:r w:rsidRPr="00704BD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04BD4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704BD4">
        <w:rPr>
          <w:rFonts w:ascii="Arial" w:eastAsia="Arial" w:hAnsi="Arial" w:cs="Arial"/>
          <w:sz w:val="24"/>
          <w:szCs w:val="24"/>
        </w:rPr>
        <w:t>in</w:t>
      </w:r>
      <w:r w:rsidR="00F36460" w:rsidRPr="00704BD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A0AC2" w:rsidRPr="00704BD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A0AC2" w:rsidRPr="00704BD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DA0AC2" w:rsidRPr="00704BD4">
        <w:rPr>
          <w:rFonts w:ascii="Arial" w:eastAsia="Arial" w:hAnsi="Arial" w:cs="Arial"/>
          <w:b/>
          <w:sz w:val="24"/>
          <w:szCs w:val="24"/>
        </w:rPr>
        <w:t>Culasi</w:t>
      </w:r>
      <w:proofErr w:type="spellEnd"/>
      <w:r w:rsidR="00DA0AC2" w:rsidRPr="00704BD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DA0AC2" w:rsidRPr="00704BD4">
        <w:rPr>
          <w:rFonts w:ascii="Arial" w:eastAsia="Arial" w:hAnsi="Arial" w:cs="Arial"/>
          <w:b/>
          <w:sz w:val="24"/>
          <w:szCs w:val="24"/>
        </w:rPr>
        <w:t>Roxas</w:t>
      </w:r>
      <w:proofErr w:type="spellEnd"/>
      <w:r w:rsidR="00DA0AC2" w:rsidRPr="00704BD4">
        <w:rPr>
          <w:rFonts w:ascii="Arial" w:eastAsia="Arial" w:hAnsi="Arial" w:cs="Arial"/>
          <w:b/>
          <w:sz w:val="24"/>
          <w:szCs w:val="24"/>
        </w:rPr>
        <w:t xml:space="preserve"> City, Capiz </w:t>
      </w:r>
      <w:r w:rsidRPr="00704BD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EA2301" w:rsidRPr="00EA2301" w14:paraId="21EDAD9F" w14:textId="77777777" w:rsidTr="00EA2301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AFEE88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EB25E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A2301" w:rsidRPr="00EA2301" w14:paraId="3807B237" w14:textId="77777777" w:rsidTr="00EA2301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C9B7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24A6C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7DDC0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6E439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A2301" w:rsidRPr="00EA2301" w14:paraId="7592413F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5911D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D0223" w14:textId="4915371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7FB9D" w14:textId="45660041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C9C76" w14:textId="4D723302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A2301" w:rsidRPr="00EA2301" w14:paraId="1BB07280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E16EF" w14:textId="3B3C41A5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28AD8" w14:textId="42536097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546E6" w14:textId="159428AE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DDBDF" w14:textId="0D03EF2E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A2301" w:rsidRPr="00EA2301" w14:paraId="4E1F230B" w14:textId="77777777" w:rsidTr="00EA2301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55783" w14:textId="6654DA24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</w:t>
            </w:r>
            <w:r w:rsidR="00B0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apiz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3393" w14:textId="5293FEE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67953" w14:textId="6739E80D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946B6" w14:textId="4B2C1806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A2301" w:rsidRPr="00EA2301" w14:paraId="7A522BAA" w14:textId="77777777" w:rsidTr="00EA2301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2B7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9513" w14:textId="2AFF2A70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B985" w14:textId="78F16D28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DEF5" w14:textId="0B077642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4D53" w14:textId="72A4435A" w:rsidR="00EA2301" w:rsidRPr="00EA2301" w:rsidRDefault="00EA2301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DA0A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2ED1D540" w14:textId="3CFC6482" w:rsidR="00994BAA" w:rsidRDefault="000F2689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0988FE6D" w:rsidR="00873F2F" w:rsidRDefault="00CF2331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Centers</w:t>
      </w:r>
    </w:p>
    <w:p w14:paraId="67954FF8" w14:textId="77777777" w:rsidR="007D78F1" w:rsidRDefault="007D78F1" w:rsidP="007D78F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ECD5463" w14:textId="64710D77" w:rsidR="00CF2331" w:rsidRPr="00704BD4" w:rsidRDefault="00D80ECF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4BD4">
        <w:rPr>
          <w:rFonts w:ascii="Arial" w:hAnsi="Arial" w:cs="Arial"/>
          <w:sz w:val="24"/>
          <w:szCs w:val="24"/>
        </w:rPr>
        <w:t>There are</w:t>
      </w:r>
      <w:r w:rsidR="00E45D77" w:rsidRPr="00704BD4">
        <w:rPr>
          <w:rFonts w:ascii="Arial" w:hAnsi="Arial" w:cs="Arial"/>
          <w:sz w:val="24"/>
          <w:szCs w:val="24"/>
        </w:rPr>
        <w:t xml:space="preserve"> </w:t>
      </w:r>
      <w:r w:rsidR="00DA0AC2" w:rsidRPr="00704BD4">
        <w:rPr>
          <w:rFonts w:ascii="Arial" w:hAnsi="Arial" w:cs="Arial"/>
          <w:b/>
          <w:bCs/>
          <w:sz w:val="24"/>
          <w:szCs w:val="24"/>
        </w:rPr>
        <w:t>1</w:t>
      </w:r>
      <w:r w:rsidR="00704BD4">
        <w:rPr>
          <w:rFonts w:ascii="Arial" w:hAnsi="Arial" w:cs="Arial"/>
          <w:b/>
          <w:bCs/>
          <w:sz w:val="24"/>
          <w:szCs w:val="24"/>
        </w:rPr>
        <w:t>9</w:t>
      </w:r>
      <w:r w:rsidR="00E45D77" w:rsidRPr="00704BD4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E45D77" w:rsidRPr="00704BD4">
        <w:rPr>
          <w:rFonts w:ascii="Arial" w:hAnsi="Arial" w:cs="Arial"/>
          <w:sz w:val="24"/>
          <w:szCs w:val="24"/>
        </w:rPr>
        <w:t xml:space="preserve"> or </w:t>
      </w:r>
      <w:r w:rsidR="00704BD4">
        <w:rPr>
          <w:rFonts w:ascii="Arial" w:hAnsi="Arial" w:cs="Arial"/>
          <w:b/>
          <w:bCs/>
          <w:sz w:val="24"/>
          <w:szCs w:val="24"/>
        </w:rPr>
        <w:t>53</w:t>
      </w:r>
      <w:r w:rsidR="00E45D77" w:rsidRPr="00704BD4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E45D77" w:rsidRPr="00704BD4">
        <w:rPr>
          <w:rFonts w:ascii="Arial" w:hAnsi="Arial" w:cs="Arial"/>
          <w:sz w:val="24"/>
          <w:szCs w:val="24"/>
        </w:rPr>
        <w:t xml:space="preserve"> currently taking temporary shelter </w:t>
      </w:r>
      <w:r w:rsidRPr="00704BD4">
        <w:rPr>
          <w:rFonts w:ascii="Arial" w:hAnsi="Arial" w:cs="Arial"/>
          <w:sz w:val="24"/>
          <w:szCs w:val="24"/>
        </w:rPr>
        <w:t>in</w:t>
      </w:r>
      <w:r w:rsidR="00DA0AC2" w:rsidRPr="00704BD4">
        <w:rPr>
          <w:rFonts w:ascii="Arial" w:hAnsi="Arial" w:cs="Arial"/>
          <w:sz w:val="24"/>
          <w:szCs w:val="24"/>
        </w:rPr>
        <w:t xml:space="preserve"> </w:t>
      </w:r>
      <w:r w:rsidRPr="00704BD4">
        <w:rPr>
          <w:rFonts w:ascii="Arial" w:hAnsi="Arial" w:cs="Arial"/>
          <w:b/>
          <w:bCs/>
          <w:sz w:val="24"/>
          <w:szCs w:val="24"/>
        </w:rPr>
        <w:t>two (2) evacuation center</w:t>
      </w:r>
      <w:r w:rsidR="00DA0AC2" w:rsidRPr="00704BD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D77" w:rsidRPr="00704BD4">
        <w:rPr>
          <w:rFonts w:ascii="Arial" w:hAnsi="Arial" w:cs="Arial"/>
          <w:sz w:val="24"/>
          <w:szCs w:val="24"/>
        </w:rPr>
        <w:t>(see Table 2)</w:t>
      </w:r>
      <w:r w:rsidR="00704BD4" w:rsidRPr="00704BD4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4DE0692A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Status of 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Affected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4"/>
        <w:gridCol w:w="2819"/>
        <w:gridCol w:w="918"/>
        <w:gridCol w:w="920"/>
        <w:gridCol w:w="918"/>
        <w:gridCol w:w="920"/>
        <w:gridCol w:w="918"/>
        <w:gridCol w:w="917"/>
      </w:tblGrid>
      <w:tr w:rsidR="00EA2301" w:rsidRPr="00EA2301" w14:paraId="1540AEAC" w14:textId="77777777" w:rsidTr="00EA2301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87D7C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6E4EC0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1D00AF2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EA2301" w:rsidRPr="00EA2301" w14:paraId="10BA9215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BE45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4956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E5B5436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EA2301" w:rsidRPr="00EA2301" w14:paraId="61FB4C19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E9D9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08D8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A063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DF561" w14:textId="2731C603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EA2301" w:rsidRPr="00EA2301" w14:paraId="2ACDF125" w14:textId="77777777" w:rsidTr="00EA2301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4E53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0879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D8F1B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47E472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3E5B8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0AACC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51D9D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A2301" w:rsidRPr="00EA2301" w14:paraId="25F178DD" w14:textId="77777777" w:rsidTr="00DA0AC2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31B7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3F0FF3D" w14:textId="3F34E6AD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F7CA51F" w14:textId="70909CD8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BD7678F" w14:textId="4E59A1AF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1ACB5DD" w14:textId="50C3BBC1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9C99BC0" w14:textId="0C83B279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66904FF" w14:textId="3B43DD73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</w:tr>
      <w:tr w:rsidR="00EA2301" w:rsidRPr="00EA2301" w14:paraId="15274C62" w14:textId="77777777" w:rsidTr="00DA0AC2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B6820A" w14:textId="08BE5C88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3A7859C" w14:textId="6B82585B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CBD928E" w14:textId="76DDFC5B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FAC261A" w14:textId="146883AA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A3EAF75" w14:textId="1AEE969C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1DDC04C" w14:textId="2A61733C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326DE34" w14:textId="6FD899A1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</w:tr>
      <w:tr w:rsidR="00EA2301" w:rsidRPr="00EA2301" w14:paraId="1E3FC3E2" w14:textId="77777777" w:rsidTr="00DA0AC2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9F6C3" w14:textId="57B1F491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</w:t>
            </w:r>
            <w:r w:rsidR="00B0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apiz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66C624B" w14:textId="02848F47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703ADB7" w14:textId="3D2732DC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32C107D" w14:textId="119E1E7C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C813811" w14:textId="0939F875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450C7E9" w14:textId="3482AF3C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A11F70E" w14:textId="5BCDB498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</w:tr>
      <w:tr w:rsidR="00EA2301" w:rsidRPr="00EA2301" w14:paraId="004D10A4" w14:textId="77777777" w:rsidTr="00DA0AC2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A68E1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46EC" w14:textId="54734A6A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94A3" w14:textId="32793FC8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274D" w14:textId="23D6E8E2" w:rsidR="00EA2301" w:rsidRPr="00EA2301" w:rsidRDefault="00DA0AC2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9900" w14:textId="0F008AC4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81B8" w14:textId="060704CA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5F30" w14:textId="746B5C4D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8B48" w14:textId="02B3DAF0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</w:tr>
    </w:tbl>
    <w:p w14:paraId="3F5CD143" w14:textId="533608A3" w:rsidR="007F4868" w:rsidRPr="00D748B7" w:rsidRDefault="007F4868" w:rsidP="00DC76BB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>T</w:t>
      </w:r>
      <w:r w:rsidR="00F207A2" w:rsidRP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he LGU 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of </w:t>
      </w:r>
      <w:proofErr w:type="spellStart"/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>Roxas</w:t>
      </w:r>
      <w:proofErr w:type="spellEnd"/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City will </w:t>
      </w:r>
      <w:r w:rsidR="00F207A2" w:rsidRP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monitor 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the </w:t>
      </w:r>
      <w:r w:rsidR="00F207A2" w:rsidRP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progress 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of </w:t>
      </w:r>
      <w:r w:rsidR="00F207A2" w:rsidRPr="00F207A2">
        <w:rPr>
          <w:rFonts w:ascii="Arial" w:eastAsia="Times New Roman" w:hAnsi="Arial" w:cs="Arial"/>
          <w:bCs/>
          <w:i/>
          <w:iCs/>
          <w:sz w:val="16"/>
          <w:szCs w:val="16"/>
        </w:rPr>
        <w:t>each affected familie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s who </w:t>
      </w:r>
      <w:r w:rsidR="00F207A2" w:rsidRP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opted to stay in the 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>evacuation centers</w:t>
      </w:r>
      <w:r w:rsidR="00F207A2" w:rsidRPr="00F207A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while they are on the process of rebuilding their homes</w:t>
      </w:r>
      <w:r w:rsidR="00F207A2">
        <w:rPr>
          <w:rFonts w:ascii="Arial" w:eastAsia="Times New Roman" w:hAnsi="Arial" w:cs="Arial"/>
          <w:bCs/>
          <w:i/>
          <w:iCs/>
          <w:sz w:val="16"/>
          <w:szCs w:val="16"/>
        </w:rPr>
        <w:t>.</w:t>
      </w:r>
    </w:p>
    <w:p w14:paraId="01581EEA" w14:textId="77777777" w:rsidR="00224897" w:rsidRDefault="007F4868" w:rsidP="002248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3ACA4E92" w14:textId="77777777" w:rsidR="001F1BD1" w:rsidRDefault="001F1BD1" w:rsidP="00D80ECF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30EAA3" w14:textId="6629DC05" w:rsidR="00B0263E" w:rsidRDefault="00B0263E" w:rsidP="00B0263E">
      <w:pPr>
        <w:pStyle w:val="NoSpacing"/>
        <w:numPr>
          <w:ilvl w:val="0"/>
          <w:numId w:val="39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EEAA07A" w14:textId="77777777" w:rsidR="007D78F1" w:rsidRDefault="007D78F1" w:rsidP="007D78F1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A619B3" w14:textId="7E3500C4" w:rsidR="00B0263E" w:rsidRDefault="00D80ECF" w:rsidP="00B0263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04BD4">
        <w:rPr>
          <w:rFonts w:ascii="Arial" w:hAnsi="Arial" w:cs="Arial"/>
          <w:sz w:val="24"/>
          <w:szCs w:val="24"/>
        </w:rPr>
        <w:t>There are</w:t>
      </w:r>
      <w:r w:rsidR="00B0263E" w:rsidRPr="00704BD4">
        <w:rPr>
          <w:rFonts w:ascii="Arial" w:hAnsi="Arial" w:cs="Arial"/>
          <w:sz w:val="24"/>
          <w:szCs w:val="24"/>
        </w:rPr>
        <w:t xml:space="preserve"> </w:t>
      </w:r>
      <w:r w:rsidR="00704BD4">
        <w:rPr>
          <w:rFonts w:ascii="Arial" w:hAnsi="Arial" w:cs="Arial"/>
          <w:b/>
          <w:sz w:val="24"/>
          <w:szCs w:val="24"/>
        </w:rPr>
        <w:t>three</w:t>
      </w:r>
      <w:r w:rsidRPr="00704BD4">
        <w:rPr>
          <w:rFonts w:ascii="Arial" w:hAnsi="Arial" w:cs="Arial"/>
          <w:b/>
          <w:sz w:val="24"/>
          <w:szCs w:val="24"/>
        </w:rPr>
        <w:t xml:space="preserve"> (</w:t>
      </w:r>
      <w:r w:rsidR="00704BD4">
        <w:rPr>
          <w:rFonts w:ascii="Arial" w:eastAsia="Arial" w:hAnsi="Arial" w:cs="Arial"/>
          <w:b/>
          <w:sz w:val="24"/>
          <w:szCs w:val="24"/>
        </w:rPr>
        <w:t>3</w:t>
      </w:r>
      <w:r w:rsidRPr="00704BD4">
        <w:rPr>
          <w:rFonts w:ascii="Arial" w:eastAsia="Arial" w:hAnsi="Arial" w:cs="Arial"/>
          <w:b/>
          <w:sz w:val="24"/>
          <w:szCs w:val="24"/>
        </w:rPr>
        <w:t>)</w:t>
      </w:r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B0263E" w:rsidRPr="00704BD4">
        <w:rPr>
          <w:rFonts w:ascii="Arial" w:eastAsia="Arial" w:hAnsi="Arial" w:cs="Arial"/>
          <w:sz w:val="24"/>
          <w:szCs w:val="24"/>
        </w:rPr>
        <w:t>or</w:t>
      </w:r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 </w:t>
      </w:r>
      <w:r w:rsidR="00704BD4">
        <w:rPr>
          <w:rFonts w:ascii="Arial" w:eastAsia="Arial" w:hAnsi="Arial" w:cs="Arial"/>
          <w:b/>
          <w:sz w:val="24"/>
          <w:szCs w:val="24"/>
        </w:rPr>
        <w:t>18</w:t>
      </w:r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04BD4">
        <w:rPr>
          <w:rFonts w:ascii="Arial" w:eastAsia="Arial" w:hAnsi="Arial" w:cs="Arial"/>
          <w:b/>
          <w:sz w:val="24"/>
          <w:szCs w:val="24"/>
        </w:rPr>
        <w:t>persons</w:t>
      </w:r>
      <w:r w:rsidR="00B0263E" w:rsidRPr="00704BD4">
        <w:rPr>
          <w:rFonts w:ascii="Arial" w:hAnsi="Arial" w:cs="Arial"/>
          <w:sz w:val="24"/>
          <w:szCs w:val="24"/>
        </w:rPr>
        <w:t xml:space="preserve"> temporarily staying with their relatives and/or friends (see Table 3).</w:t>
      </w:r>
    </w:p>
    <w:p w14:paraId="526B5537" w14:textId="7AB0FC1D" w:rsidR="001F1BD1" w:rsidRDefault="001F1BD1" w:rsidP="00B0263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2C4DC45" w14:textId="05432719" w:rsidR="001F1BD1" w:rsidRDefault="001F1BD1" w:rsidP="00B0263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3FB070" w14:textId="3260A808" w:rsidR="001F1BD1" w:rsidRDefault="001F1BD1" w:rsidP="00B0263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11B11C0" w14:textId="4684BA3B" w:rsidR="001F1BD1" w:rsidRDefault="001F1BD1" w:rsidP="00B0263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334C17D" w14:textId="77777777" w:rsidR="00B0263E" w:rsidRDefault="00B0263E" w:rsidP="007D78F1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EFD3F7" w14:textId="77777777" w:rsidR="00B0263E" w:rsidRPr="00D748B7" w:rsidRDefault="00B0263E" w:rsidP="00B0263E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B0263E" w:rsidRPr="00524481" w14:paraId="3202B219" w14:textId="77777777" w:rsidTr="00BA69B2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A398BB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26E3ED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B0263E" w:rsidRPr="00524481" w14:paraId="6A01B437" w14:textId="77777777" w:rsidTr="00BA69B2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3480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5D24C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B0263E" w:rsidRPr="00524481" w14:paraId="764C4BDC" w14:textId="77777777" w:rsidTr="00BA69B2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9B4A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3142A4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D688D6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B0263E" w:rsidRPr="00524481" w14:paraId="436D9D0A" w14:textId="77777777" w:rsidTr="00BA69B2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3A1F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4D9332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14E07F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F54160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D9E686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B0263E" w:rsidRPr="00524481" w14:paraId="555D472C" w14:textId="77777777" w:rsidTr="00B0263E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E53EF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F56E6B9" w14:textId="5B75298F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3DDF418" w14:textId="4E35996D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4E9E8A0" w14:textId="4328A037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C8E2CE5" w14:textId="03114FE8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</w:tr>
      <w:tr w:rsidR="00B0263E" w:rsidRPr="00524481" w14:paraId="2128FAB2" w14:textId="77777777" w:rsidTr="00B0263E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805818" w14:textId="67EE1BD3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4C08D40" w14:textId="38C83E2C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F7A5E4" w14:textId="33408B87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CA40D46" w14:textId="2AA477B7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C9DEA0F" w14:textId="6DAAE501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</w:tr>
      <w:tr w:rsidR="00B0263E" w:rsidRPr="00524481" w14:paraId="50324F5C" w14:textId="77777777" w:rsidTr="00B0263E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64FD0" w14:textId="0A577D30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4D0AD8A" w14:textId="7505F50C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49E4BD7" w14:textId="28893846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7D06698" w14:textId="2099F54E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0FCE037" w14:textId="5202BBA3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</w:tr>
      <w:tr w:rsidR="00B0263E" w:rsidRPr="00524481" w14:paraId="254656EB" w14:textId="77777777" w:rsidTr="00B0263E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4ACC" w14:textId="77777777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4DCC" w14:textId="4071152B" w:rsidR="00B0263E" w:rsidRPr="00524481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7534" w14:textId="0096D01D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53E2" w14:textId="35D0DBB3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F904" w14:textId="1F290BFD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E84A" w14:textId="7E219A36" w:rsidR="00B0263E" w:rsidRPr="00524481" w:rsidRDefault="00704BD4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</w:tr>
    </w:tbl>
    <w:p w14:paraId="79BD1CCE" w14:textId="2F61B128" w:rsidR="00B0263E" w:rsidRDefault="00B0263E" w:rsidP="00B0263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5396DCF" w14:textId="77777777" w:rsidR="00D80ECF" w:rsidRDefault="00D80ECF" w:rsidP="00D80ECF">
      <w:pPr>
        <w:pStyle w:val="NoSpacing"/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26C8DB" w14:textId="5E462D01" w:rsidR="00B0263E" w:rsidRPr="00CD6090" w:rsidRDefault="00B0263E" w:rsidP="00B0263E">
      <w:pPr>
        <w:pStyle w:val="NoSpacing"/>
        <w:numPr>
          <w:ilvl w:val="0"/>
          <w:numId w:val="39"/>
        </w:numPr>
        <w:ind w:left="1134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EF43FD6" w14:textId="0B62C3E8" w:rsidR="00B0263E" w:rsidRPr="00704BD4" w:rsidRDefault="00D80ECF" w:rsidP="00D80ECF">
      <w:pPr>
        <w:spacing w:after="0" w:line="24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704BD4">
        <w:rPr>
          <w:rFonts w:ascii="Arial" w:hAnsi="Arial" w:cs="Arial"/>
          <w:sz w:val="24"/>
          <w:szCs w:val="24"/>
        </w:rPr>
        <w:t>There are</w:t>
      </w:r>
      <w:r w:rsidR="00B0263E" w:rsidRPr="00704BD4">
        <w:rPr>
          <w:rFonts w:ascii="Arial" w:hAnsi="Arial" w:cs="Arial"/>
          <w:sz w:val="24"/>
          <w:szCs w:val="24"/>
        </w:rPr>
        <w:t xml:space="preserve"> </w:t>
      </w:r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22 </w:t>
      </w:r>
      <w:proofErr w:type="gramStart"/>
      <w:r w:rsidR="00B0263E" w:rsidRPr="00704BD4">
        <w:rPr>
          <w:rFonts w:ascii="Arial" w:eastAsia="Arial" w:hAnsi="Arial" w:cs="Arial"/>
          <w:b/>
          <w:sz w:val="24"/>
          <w:szCs w:val="24"/>
        </w:rPr>
        <w:t>families</w:t>
      </w:r>
      <w:proofErr w:type="gramEnd"/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 </w:t>
      </w:r>
      <w:r w:rsidR="00B0263E" w:rsidRPr="00704BD4">
        <w:rPr>
          <w:rFonts w:ascii="Arial" w:eastAsia="Arial" w:hAnsi="Arial" w:cs="Arial"/>
          <w:sz w:val="24"/>
          <w:szCs w:val="24"/>
        </w:rPr>
        <w:t>or</w:t>
      </w:r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 71 persons </w:t>
      </w:r>
      <w:r w:rsidR="00B0263E" w:rsidRPr="00704BD4">
        <w:rPr>
          <w:rFonts w:ascii="Arial" w:hAnsi="Arial" w:cs="Arial"/>
          <w:sz w:val="24"/>
          <w:szCs w:val="24"/>
        </w:rPr>
        <w:t xml:space="preserve">displaced </w:t>
      </w:r>
      <w:r w:rsidR="00B0263E" w:rsidRPr="00704BD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0263E" w:rsidRPr="00704BD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B0263E" w:rsidRPr="00704BD4">
        <w:rPr>
          <w:rFonts w:ascii="Arial" w:eastAsia="Arial" w:hAnsi="Arial" w:cs="Arial"/>
          <w:b/>
          <w:sz w:val="24"/>
          <w:szCs w:val="24"/>
        </w:rPr>
        <w:t>Culasi</w:t>
      </w:r>
      <w:proofErr w:type="spellEnd"/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B0263E" w:rsidRPr="00704BD4">
        <w:rPr>
          <w:rFonts w:ascii="Arial" w:eastAsia="Arial" w:hAnsi="Arial" w:cs="Arial"/>
          <w:b/>
          <w:sz w:val="24"/>
          <w:szCs w:val="24"/>
        </w:rPr>
        <w:t>Roxas</w:t>
      </w:r>
      <w:proofErr w:type="spellEnd"/>
      <w:r w:rsidR="00B0263E" w:rsidRPr="00704BD4">
        <w:rPr>
          <w:rFonts w:ascii="Arial" w:eastAsia="Arial" w:hAnsi="Arial" w:cs="Arial"/>
          <w:b/>
          <w:sz w:val="24"/>
          <w:szCs w:val="24"/>
        </w:rPr>
        <w:t xml:space="preserve"> City, Capiz </w:t>
      </w:r>
      <w:r w:rsidR="00B0263E" w:rsidRPr="00704BD4">
        <w:rPr>
          <w:rFonts w:ascii="Arial" w:hAnsi="Arial" w:cs="Arial"/>
          <w:sz w:val="24"/>
          <w:szCs w:val="24"/>
        </w:rPr>
        <w:t>due to the fire incident (see Table 4).</w:t>
      </w:r>
    </w:p>
    <w:p w14:paraId="7B42037A" w14:textId="77777777" w:rsidR="00B0263E" w:rsidRDefault="00B0263E" w:rsidP="00B0263E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E8C6093" w14:textId="77777777" w:rsidR="00B0263E" w:rsidRPr="00D748B7" w:rsidRDefault="00B0263E" w:rsidP="00B0263E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B0263E" w:rsidRPr="00580E7C" w14:paraId="097095F3" w14:textId="77777777" w:rsidTr="00D80ECF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1A79D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8256C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B0263E" w:rsidRPr="00580E7C" w14:paraId="4F2AE2C1" w14:textId="77777777" w:rsidTr="00D80EC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4C8A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C62BFC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926B4B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B0263E" w:rsidRPr="00580E7C" w14:paraId="3B110375" w14:textId="77777777" w:rsidTr="00D80EC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DD08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B14A5C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7E65B6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B0263E" w:rsidRPr="00580E7C" w14:paraId="3A956AED" w14:textId="77777777" w:rsidTr="00D80EC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8196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7E286B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E14AF0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04D0A0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45248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80ECF" w:rsidRPr="00580E7C" w14:paraId="70F22FD0" w14:textId="77777777" w:rsidTr="00D80EC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33C69D" w14:textId="77777777" w:rsidR="00D80ECF" w:rsidRPr="00580E7C" w:rsidRDefault="00D80ECF" w:rsidP="00D80E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A573793" w14:textId="3B274E78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EFBC144" w14:textId="5BE68E30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B3236C1" w14:textId="7F62DA0B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06B56EA" w14:textId="2B2B7327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D80ECF" w:rsidRPr="00580E7C" w14:paraId="5690FB2B" w14:textId="77777777" w:rsidTr="00D80EC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21327B" w14:textId="05FBCB8D" w:rsidR="00D80ECF" w:rsidRPr="00580E7C" w:rsidRDefault="00D80ECF" w:rsidP="00D80E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29A4C2A" w14:textId="2E339799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4689291" w14:textId="3CB488C4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ACB9E10" w14:textId="41019534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07BC066" w14:textId="7AB8B0E2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D80ECF" w:rsidRPr="00580E7C" w14:paraId="43F5B58F" w14:textId="77777777" w:rsidTr="00D80EC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0930A" w14:textId="01A22B64" w:rsidR="00D80ECF" w:rsidRPr="00580E7C" w:rsidRDefault="00D80ECF" w:rsidP="00D80E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Capipz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815A81F" w14:textId="49220341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1DF7DAA" w14:textId="279D5932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5E4926A" w14:textId="4D7CE6E2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CD1B410" w14:textId="7208BA7B" w:rsidR="00D80ECF" w:rsidRPr="00580E7C" w:rsidRDefault="00D80ECF" w:rsidP="00D80E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B0263E" w:rsidRPr="00580E7C" w14:paraId="56E3142F" w14:textId="77777777" w:rsidTr="00D80ECF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31095" w14:textId="77777777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F19A" w14:textId="62F85A58" w:rsidR="00B0263E" w:rsidRPr="00580E7C" w:rsidRDefault="00B0263E" w:rsidP="00BA69B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9A1B" w14:textId="148E0873" w:rsidR="00B0263E" w:rsidRPr="00580E7C" w:rsidRDefault="00D94900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CCA3" w14:textId="442D70A9" w:rsidR="00B0263E" w:rsidRPr="00580E7C" w:rsidRDefault="00D80ECF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F3FFC" w14:textId="122EF4D8" w:rsidR="00B0263E" w:rsidRPr="00580E7C" w:rsidRDefault="00D94900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9E47" w14:textId="5EA14714" w:rsidR="00B0263E" w:rsidRPr="00580E7C" w:rsidRDefault="00D94900" w:rsidP="00BA69B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</w:tbl>
    <w:p w14:paraId="3224CA17" w14:textId="02D927C3" w:rsidR="00B0263E" w:rsidRPr="00AA42FD" w:rsidRDefault="00B0263E" w:rsidP="00B0263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94900">
        <w:rPr>
          <w:rFonts w:ascii="Arial" w:eastAsia="Arial" w:hAnsi="Arial" w:cs="Arial"/>
          <w:i/>
          <w:color w:val="0070C0"/>
          <w:sz w:val="16"/>
        </w:rPr>
        <w:t>VI</w:t>
      </w:r>
    </w:p>
    <w:p w14:paraId="0C3E7349" w14:textId="69F6BEF7" w:rsidR="00E45D77" w:rsidRPr="008C3DD1" w:rsidRDefault="00E45D77" w:rsidP="00D80ECF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396CF9A" w14:textId="3A1B6168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7749AA3" w14:textId="77777777" w:rsidR="007D78F1" w:rsidRDefault="007D78F1" w:rsidP="007D78F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B44FB33" w14:textId="026BB888" w:rsidR="00873F2F" w:rsidRPr="00704BD4" w:rsidRDefault="007F4868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04BD4">
        <w:rPr>
          <w:rFonts w:ascii="Arial" w:hAnsi="Arial" w:cs="Arial"/>
          <w:sz w:val="24"/>
          <w:szCs w:val="24"/>
        </w:rPr>
        <w:t xml:space="preserve">A total of </w:t>
      </w:r>
      <w:r w:rsidR="00D94900" w:rsidRPr="00704BD4">
        <w:rPr>
          <w:rFonts w:ascii="Arial" w:hAnsi="Arial" w:cs="Arial"/>
          <w:b/>
          <w:bCs/>
          <w:sz w:val="24"/>
          <w:szCs w:val="24"/>
        </w:rPr>
        <w:t>1</w:t>
      </w:r>
      <w:r w:rsidR="00704BD4" w:rsidRPr="00704BD4">
        <w:rPr>
          <w:rFonts w:ascii="Arial" w:hAnsi="Arial" w:cs="Arial"/>
          <w:b/>
          <w:bCs/>
          <w:sz w:val="24"/>
          <w:szCs w:val="24"/>
        </w:rPr>
        <w:t>6</w:t>
      </w:r>
      <w:r w:rsidRPr="00704BD4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704BD4">
        <w:rPr>
          <w:rFonts w:ascii="Arial" w:hAnsi="Arial" w:cs="Arial"/>
          <w:sz w:val="24"/>
          <w:szCs w:val="24"/>
        </w:rPr>
        <w:t xml:space="preserve"> were damaged by the fire; of which, </w:t>
      </w:r>
      <w:r w:rsidR="00D94900" w:rsidRPr="00704BD4">
        <w:rPr>
          <w:rFonts w:ascii="Arial" w:hAnsi="Arial" w:cs="Arial"/>
          <w:b/>
          <w:bCs/>
          <w:sz w:val="24"/>
          <w:szCs w:val="24"/>
        </w:rPr>
        <w:t>13</w:t>
      </w:r>
      <w:r w:rsidRPr="00704BD4">
        <w:rPr>
          <w:rFonts w:ascii="Arial" w:hAnsi="Arial" w:cs="Arial"/>
          <w:sz w:val="24"/>
          <w:szCs w:val="24"/>
        </w:rPr>
        <w:t xml:space="preserve"> were </w:t>
      </w:r>
      <w:r w:rsidRPr="00704BD4">
        <w:rPr>
          <w:rFonts w:ascii="Arial" w:hAnsi="Arial" w:cs="Arial"/>
          <w:b/>
          <w:bCs/>
          <w:sz w:val="24"/>
          <w:szCs w:val="24"/>
        </w:rPr>
        <w:t>totally damaged</w:t>
      </w:r>
      <w:r w:rsidRPr="00704BD4">
        <w:rPr>
          <w:rFonts w:ascii="Arial" w:hAnsi="Arial" w:cs="Arial"/>
          <w:sz w:val="24"/>
          <w:szCs w:val="24"/>
        </w:rPr>
        <w:t xml:space="preserve"> and </w:t>
      </w:r>
      <w:r w:rsidR="00704BD4" w:rsidRPr="00704BD4">
        <w:rPr>
          <w:rFonts w:ascii="Arial" w:hAnsi="Arial" w:cs="Arial"/>
          <w:b/>
          <w:bCs/>
          <w:sz w:val="24"/>
          <w:szCs w:val="24"/>
        </w:rPr>
        <w:t>three</w:t>
      </w:r>
      <w:r w:rsidRPr="00704BD4">
        <w:rPr>
          <w:rFonts w:ascii="Arial" w:hAnsi="Arial" w:cs="Arial"/>
          <w:b/>
          <w:bCs/>
          <w:sz w:val="24"/>
          <w:szCs w:val="24"/>
        </w:rPr>
        <w:t xml:space="preserve"> (</w:t>
      </w:r>
      <w:r w:rsidR="00704BD4" w:rsidRPr="00704BD4">
        <w:rPr>
          <w:rFonts w:ascii="Arial" w:hAnsi="Arial" w:cs="Arial"/>
          <w:b/>
          <w:bCs/>
          <w:sz w:val="24"/>
          <w:szCs w:val="24"/>
        </w:rPr>
        <w:t>3</w:t>
      </w:r>
      <w:r w:rsidRPr="00704BD4">
        <w:rPr>
          <w:rFonts w:ascii="Arial" w:hAnsi="Arial" w:cs="Arial"/>
          <w:b/>
          <w:bCs/>
          <w:sz w:val="24"/>
          <w:szCs w:val="24"/>
        </w:rPr>
        <w:t>)</w:t>
      </w:r>
      <w:r w:rsidRPr="00704BD4">
        <w:rPr>
          <w:rFonts w:ascii="Arial" w:hAnsi="Arial" w:cs="Arial"/>
          <w:sz w:val="24"/>
          <w:szCs w:val="24"/>
        </w:rPr>
        <w:t xml:space="preserve"> </w:t>
      </w:r>
      <w:r w:rsidR="00D80ECF" w:rsidRPr="00704BD4">
        <w:rPr>
          <w:rFonts w:ascii="Arial" w:hAnsi="Arial" w:cs="Arial"/>
          <w:sz w:val="24"/>
          <w:szCs w:val="24"/>
        </w:rPr>
        <w:t>were</w:t>
      </w:r>
      <w:r w:rsidRPr="00704BD4">
        <w:rPr>
          <w:rFonts w:ascii="Arial" w:hAnsi="Arial" w:cs="Arial"/>
          <w:sz w:val="24"/>
          <w:szCs w:val="24"/>
        </w:rPr>
        <w:t xml:space="preserve"> </w:t>
      </w:r>
      <w:r w:rsidRPr="00704BD4">
        <w:rPr>
          <w:rFonts w:ascii="Arial" w:hAnsi="Arial" w:cs="Arial"/>
          <w:b/>
          <w:bCs/>
          <w:sz w:val="24"/>
          <w:szCs w:val="24"/>
        </w:rPr>
        <w:t>partially damage</w:t>
      </w:r>
      <w:r w:rsidR="00EB5844" w:rsidRPr="00704BD4">
        <w:rPr>
          <w:rFonts w:ascii="Arial" w:hAnsi="Arial" w:cs="Arial"/>
          <w:b/>
          <w:bCs/>
          <w:sz w:val="24"/>
          <w:szCs w:val="24"/>
        </w:rPr>
        <w:t>d</w:t>
      </w:r>
      <w:r w:rsidRPr="00704BD4">
        <w:rPr>
          <w:rFonts w:ascii="Arial" w:hAnsi="Arial" w:cs="Arial"/>
          <w:sz w:val="24"/>
          <w:szCs w:val="24"/>
        </w:rPr>
        <w:t xml:space="preserve"> </w:t>
      </w:r>
      <w:r w:rsidR="00E0043D" w:rsidRPr="00704BD4">
        <w:rPr>
          <w:rFonts w:ascii="Arial" w:hAnsi="Arial" w:cs="Arial"/>
          <w:sz w:val="24"/>
          <w:szCs w:val="24"/>
        </w:rPr>
        <w:t xml:space="preserve">(see Table </w:t>
      </w:r>
      <w:r w:rsidR="00D94900" w:rsidRPr="00704BD4">
        <w:rPr>
          <w:rFonts w:ascii="Arial" w:hAnsi="Arial" w:cs="Arial"/>
          <w:sz w:val="24"/>
          <w:szCs w:val="24"/>
        </w:rPr>
        <w:t>5</w:t>
      </w:r>
      <w:r w:rsidR="00E0043D" w:rsidRPr="00704BD4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9869355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9490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686"/>
        <w:gridCol w:w="1320"/>
        <w:gridCol w:w="1320"/>
        <w:gridCol w:w="1422"/>
      </w:tblGrid>
      <w:tr w:rsidR="00EA2301" w:rsidRPr="00EA2301" w14:paraId="64D53B9D" w14:textId="77777777" w:rsidTr="00EA2301">
        <w:trPr>
          <w:trHeight w:val="20"/>
        </w:trPr>
        <w:tc>
          <w:tcPr>
            <w:tcW w:w="2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288050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F615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EA2301" w:rsidRPr="00EA2301" w14:paraId="5335C829" w14:textId="77777777" w:rsidTr="00EA2301">
        <w:trPr>
          <w:trHeight w:val="20"/>
        </w:trPr>
        <w:tc>
          <w:tcPr>
            <w:tcW w:w="2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AEA7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CE2DE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C3229F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420B3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EA2301" w:rsidRPr="00EA2301" w14:paraId="390AA47E" w14:textId="77777777" w:rsidTr="00D94900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31021" w14:textId="77777777" w:rsidR="00EA2301" w:rsidRPr="00EA2301" w:rsidRDefault="00EA2301" w:rsidP="00EA23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17EC3C3" w14:textId="1736C268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72900C2" w14:textId="425AD379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B0EE21F" w14:textId="155F253E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EA2301" w:rsidRPr="00EA2301" w14:paraId="55CA272B" w14:textId="77777777" w:rsidTr="00D94900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54558" w14:textId="697C1C0F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A523D6D" w14:textId="10AFDB82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00B4D20" w14:textId="20B73573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C9A85E3" w14:textId="7E248673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EA2301" w:rsidRPr="00EA2301" w14:paraId="4A556793" w14:textId="77777777" w:rsidTr="00D94900">
        <w:trPr>
          <w:trHeight w:val="20"/>
        </w:trPr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D896B" w14:textId="2A9F5240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49D9DD3" w14:textId="1165A8F2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DBC53DD" w14:textId="6721747A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CE9FF35" w14:textId="5A46DC31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  <w:tr w:rsidR="00EA2301" w:rsidRPr="00EA2301" w14:paraId="418844C7" w14:textId="77777777" w:rsidTr="00D94900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60D9" w14:textId="77777777" w:rsidR="00EA2301" w:rsidRPr="00EA2301" w:rsidRDefault="00EA2301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A23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34A1" w14:textId="5ADBAB07" w:rsidR="00EA2301" w:rsidRPr="00EA2301" w:rsidRDefault="00DA0AC2" w:rsidP="00EA2301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AEF7D" w14:textId="4CF8818E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25093" w14:textId="4ED1A7FC" w:rsidR="00EA2301" w:rsidRPr="00EA2301" w:rsidRDefault="00D94900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D9CB" w14:textId="6B7A2BB9" w:rsidR="00EA2301" w:rsidRPr="00EA2301" w:rsidRDefault="00704BD4" w:rsidP="00EA230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</w:tr>
    </w:tbl>
    <w:p w14:paraId="48AFB1C4" w14:textId="50ADA369" w:rsidR="007F4868" w:rsidRPr="007F4868" w:rsidRDefault="007F4868" w:rsidP="00DD6A33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B5B24" w14:textId="5F5D4078" w:rsidR="00182599" w:rsidRPr="007D78F1" w:rsidRDefault="00181099" w:rsidP="001810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8109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77F32F5" w14:textId="77777777" w:rsidR="007D78F1" w:rsidRPr="00181099" w:rsidRDefault="007D78F1" w:rsidP="007D78F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BF1695" w14:textId="04669DFC" w:rsidR="00D80ECF" w:rsidRDefault="00181099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181099">
        <w:rPr>
          <w:rFonts w:ascii="Arial" w:hAnsi="Arial" w:cs="Arial"/>
          <w:bCs/>
          <w:sz w:val="24"/>
          <w:szCs w:val="24"/>
        </w:rPr>
        <w:t xml:space="preserve">A total of </w:t>
      </w:r>
      <w:r w:rsidRPr="00181099">
        <w:rPr>
          <w:rFonts w:ascii="Arial" w:hAnsi="Arial" w:cs="Arial"/>
          <w:b/>
          <w:sz w:val="24"/>
          <w:szCs w:val="24"/>
        </w:rPr>
        <w:t>₱611,105.22</w:t>
      </w:r>
      <w:r w:rsidRPr="00181099">
        <w:rPr>
          <w:rFonts w:ascii="Arial" w:hAnsi="Arial" w:cs="Arial"/>
          <w:bCs/>
          <w:sz w:val="24"/>
          <w:szCs w:val="24"/>
        </w:rPr>
        <w:t xml:space="preserve"> worth of assistance was provided to the affected families; of which </w:t>
      </w:r>
      <w:r w:rsidRPr="00181099">
        <w:rPr>
          <w:rFonts w:ascii="Arial" w:hAnsi="Arial" w:cs="Arial"/>
          <w:b/>
          <w:sz w:val="24"/>
          <w:szCs w:val="24"/>
        </w:rPr>
        <w:t>₱11,320.22</w:t>
      </w:r>
      <w:r w:rsidRPr="00181099">
        <w:rPr>
          <w:rFonts w:ascii="Arial" w:hAnsi="Arial" w:cs="Arial"/>
          <w:bCs/>
          <w:sz w:val="24"/>
          <w:szCs w:val="24"/>
        </w:rPr>
        <w:t xml:space="preserve"> from </w:t>
      </w:r>
      <w:r w:rsidRPr="00181099">
        <w:rPr>
          <w:rFonts w:ascii="Arial" w:hAnsi="Arial" w:cs="Arial"/>
          <w:b/>
          <w:sz w:val="24"/>
          <w:szCs w:val="24"/>
        </w:rPr>
        <w:t>DSWD</w:t>
      </w:r>
      <w:r w:rsidRPr="00181099">
        <w:rPr>
          <w:rFonts w:ascii="Arial" w:hAnsi="Arial" w:cs="Arial"/>
          <w:bCs/>
          <w:sz w:val="24"/>
          <w:szCs w:val="24"/>
        </w:rPr>
        <w:t xml:space="preserve">, </w:t>
      </w:r>
      <w:r w:rsidRPr="00181099">
        <w:rPr>
          <w:rFonts w:ascii="Arial" w:hAnsi="Arial" w:cs="Arial"/>
          <w:b/>
          <w:sz w:val="24"/>
          <w:szCs w:val="24"/>
        </w:rPr>
        <w:t>₱82,495.00</w:t>
      </w:r>
      <w:r w:rsidRPr="00181099">
        <w:rPr>
          <w:rFonts w:ascii="Arial" w:hAnsi="Arial" w:cs="Arial"/>
          <w:bCs/>
          <w:sz w:val="24"/>
          <w:szCs w:val="24"/>
        </w:rPr>
        <w:t xml:space="preserve"> from the </w:t>
      </w:r>
      <w:r w:rsidRPr="00181099">
        <w:rPr>
          <w:rFonts w:ascii="Arial" w:hAnsi="Arial" w:cs="Arial"/>
          <w:b/>
          <w:sz w:val="24"/>
          <w:szCs w:val="24"/>
        </w:rPr>
        <w:t>Local Government Unit (LGU)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181099">
        <w:rPr>
          <w:rFonts w:ascii="Arial" w:hAnsi="Arial" w:cs="Arial"/>
          <w:b/>
          <w:sz w:val="24"/>
          <w:szCs w:val="24"/>
        </w:rPr>
        <w:t>₱517,290.00</w:t>
      </w:r>
      <w:r>
        <w:rPr>
          <w:rFonts w:ascii="Arial" w:hAnsi="Arial" w:cs="Arial"/>
          <w:bCs/>
          <w:sz w:val="24"/>
          <w:szCs w:val="24"/>
        </w:rPr>
        <w:t xml:space="preserve"> from </w:t>
      </w:r>
      <w:r w:rsidRPr="00181099">
        <w:rPr>
          <w:rFonts w:ascii="Arial" w:hAnsi="Arial" w:cs="Arial"/>
          <w:b/>
          <w:sz w:val="24"/>
          <w:szCs w:val="24"/>
        </w:rPr>
        <w:t>Other Partners</w:t>
      </w:r>
      <w:r w:rsidRPr="00181099">
        <w:rPr>
          <w:rFonts w:ascii="Arial" w:hAnsi="Arial" w:cs="Arial"/>
          <w:bCs/>
          <w:sz w:val="24"/>
          <w:szCs w:val="24"/>
        </w:rPr>
        <w:t xml:space="preserve"> (see Table </w:t>
      </w:r>
      <w:r>
        <w:rPr>
          <w:rFonts w:ascii="Arial" w:hAnsi="Arial" w:cs="Arial"/>
          <w:bCs/>
          <w:sz w:val="24"/>
          <w:szCs w:val="24"/>
        </w:rPr>
        <w:t>6</w:t>
      </w:r>
      <w:r w:rsidRPr="00181099">
        <w:rPr>
          <w:rFonts w:ascii="Arial" w:hAnsi="Arial" w:cs="Arial"/>
          <w:bCs/>
          <w:sz w:val="24"/>
          <w:szCs w:val="24"/>
        </w:rPr>
        <w:t>).</w:t>
      </w:r>
    </w:p>
    <w:p w14:paraId="2BF851EF" w14:textId="05D2A20C" w:rsidR="00181099" w:rsidRDefault="00181099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7C9F4CF2" w14:textId="0657CEA9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719FEEDA" w14:textId="1F9B09A6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9CDE0E0" w14:textId="0A38B45D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C6C1619" w14:textId="19988D68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0C759DD6" w14:textId="1734C00F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DB8C475" w14:textId="1455A183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421CC5F" w14:textId="0FAA31AE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0F409989" w14:textId="77777777" w:rsidR="007D78F1" w:rsidRDefault="007D78F1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4966C976" w14:textId="0873BA55" w:rsidR="00181099" w:rsidRDefault="00181099" w:rsidP="00181099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Pr="0018109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773" w:type="pct"/>
        <w:tblInd w:w="704" w:type="dxa"/>
        <w:tblLook w:val="04A0" w:firstRow="1" w:lastRow="0" w:firstColumn="1" w:lastColumn="0" w:noHBand="0" w:noVBand="1"/>
      </w:tblPr>
      <w:tblGrid>
        <w:gridCol w:w="273"/>
        <w:gridCol w:w="2923"/>
        <w:gridCol w:w="1218"/>
        <w:gridCol w:w="1218"/>
        <w:gridCol w:w="783"/>
        <w:gridCol w:w="1329"/>
        <w:gridCol w:w="1329"/>
        <w:gridCol w:w="222"/>
      </w:tblGrid>
      <w:tr w:rsidR="00181099" w:rsidRPr="00181099" w14:paraId="2D44489D" w14:textId="77777777" w:rsidTr="001F1BD1">
        <w:trPr>
          <w:gridAfter w:val="1"/>
          <w:wAfter w:w="119" w:type="pct"/>
          <w:trHeight w:val="450"/>
        </w:trPr>
        <w:tc>
          <w:tcPr>
            <w:tcW w:w="1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4CC79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1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75121A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181099" w:rsidRPr="00181099" w14:paraId="7888EFF9" w14:textId="77777777" w:rsidTr="001F1BD1">
        <w:trPr>
          <w:trHeight w:val="20"/>
        </w:trPr>
        <w:tc>
          <w:tcPr>
            <w:tcW w:w="1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685B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1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432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033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181099" w:rsidRPr="00181099" w14:paraId="6835C90B" w14:textId="77777777" w:rsidTr="001F1BD1">
        <w:trPr>
          <w:trHeight w:val="20"/>
        </w:trPr>
        <w:tc>
          <w:tcPr>
            <w:tcW w:w="1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B0F6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1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BF0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2F5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81099" w:rsidRPr="00181099" w14:paraId="07CE4E08" w14:textId="77777777" w:rsidTr="001F1BD1">
        <w:trPr>
          <w:trHeight w:val="20"/>
        </w:trPr>
        <w:tc>
          <w:tcPr>
            <w:tcW w:w="1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953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605B18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936D07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CA800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9F831C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75A3D7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19" w:type="pct"/>
            <w:vAlign w:val="center"/>
            <w:hideMark/>
          </w:tcPr>
          <w:p w14:paraId="011B1A58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81099" w:rsidRPr="00181099" w14:paraId="4B070184" w14:textId="77777777" w:rsidTr="001F1BD1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1C2DA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CFFB6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11,320.22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AACC7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82,495.00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D328F6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7109A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517,290.00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A4B65D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611,105.22 </w:t>
            </w:r>
          </w:p>
        </w:tc>
        <w:tc>
          <w:tcPr>
            <w:tcW w:w="119" w:type="pct"/>
            <w:vAlign w:val="center"/>
            <w:hideMark/>
          </w:tcPr>
          <w:p w14:paraId="58F5067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81099" w:rsidRPr="00181099" w14:paraId="08D781C0" w14:textId="77777777" w:rsidTr="001F1BD1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D1F473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BD544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11,320.22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1645A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82,495.00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39196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4E682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517,290.00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BD9D9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611,105.22 </w:t>
            </w:r>
          </w:p>
        </w:tc>
        <w:tc>
          <w:tcPr>
            <w:tcW w:w="119" w:type="pct"/>
            <w:vAlign w:val="center"/>
            <w:hideMark/>
          </w:tcPr>
          <w:p w14:paraId="1FA144C2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81099" w:rsidRPr="00181099" w14:paraId="2405B1DB" w14:textId="77777777" w:rsidTr="001F1BD1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949DD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37614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11,320.22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5D275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82,495.00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78947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A3A2B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517,290.00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64123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611,105.22 </w:t>
            </w:r>
          </w:p>
        </w:tc>
        <w:tc>
          <w:tcPr>
            <w:tcW w:w="119" w:type="pct"/>
            <w:vAlign w:val="center"/>
            <w:hideMark/>
          </w:tcPr>
          <w:p w14:paraId="1E9DBA6D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81099" w:rsidRPr="00181099" w14:paraId="6102257A" w14:textId="77777777" w:rsidTr="001F1BD1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4D243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148E" w14:textId="5B65A0B9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</w:t>
            </w:r>
            <w:proofErr w:type="spellEnd"/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589E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11,320.22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4E62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82,495.00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ED28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CC0F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517,290.00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1B97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810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611,105.22 </w:t>
            </w:r>
          </w:p>
        </w:tc>
        <w:tc>
          <w:tcPr>
            <w:tcW w:w="119" w:type="pct"/>
            <w:vAlign w:val="center"/>
            <w:hideMark/>
          </w:tcPr>
          <w:p w14:paraId="755535E9" w14:textId="77777777" w:rsidR="00181099" w:rsidRPr="00181099" w:rsidRDefault="00181099" w:rsidP="00181099">
            <w:pPr>
              <w:spacing w:after="0" w:line="240" w:lineRule="auto"/>
              <w:ind w:right="-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102B360B" w14:textId="7456602D" w:rsidR="001F1BD1" w:rsidRPr="001F1BD1" w:rsidRDefault="001F1BD1" w:rsidP="001F1BD1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7DE5E5A6" w14:textId="77777777" w:rsidR="00181099" w:rsidRPr="00181099" w:rsidRDefault="00181099" w:rsidP="0018109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79B398FD" w:rsidR="007F2E58" w:rsidRDefault="00BA1EB0" w:rsidP="007D78F1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2" w:name="_Hlk85207411"/>
      <w:r w:rsidRPr="00BA1EB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Pr="00BA1EB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2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BA1EB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September 2021. The Disaster Response Operations Monitoring and Information Center (DROMIC) of DSWD-DRMB continues to closely coordinate with DSWD-FO CAR for any request of Technical Assistance and Resource Augmentation (TARA).</w:t>
      </w:r>
    </w:p>
    <w:bookmarkEnd w:id="2"/>
    <w:p w14:paraId="49B0500E" w14:textId="62EC564C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FB782A5" w14:textId="77777777" w:rsidR="007D78F1" w:rsidRDefault="007D78F1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D763960" w:rsidR="0085601D" w:rsidRPr="008F6E9B" w:rsidRDefault="00D94900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6153379" w:rsidR="007F2E58" w:rsidRPr="00D23BDC" w:rsidRDefault="00BA1EB0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FFBA" w14:textId="77777777" w:rsidR="00752B69" w:rsidRDefault="00752B69" w:rsidP="00C12445">
      <w:pPr>
        <w:spacing w:after="0" w:line="240" w:lineRule="auto"/>
      </w:pPr>
      <w:r>
        <w:separator/>
      </w:r>
    </w:p>
  </w:endnote>
  <w:endnote w:type="continuationSeparator" w:id="0">
    <w:p w14:paraId="7E5EEE9F" w14:textId="77777777" w:rsidR="00752B69" w:rsidRDefault="00752B6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04995F" w:rsidR="00504990" w:rsidRPr="00195A09" w:rsidRDefault="00294B86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294B86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294B86">
              <w:rPr>
                <w:sz w:val="16"/>
                <w:szCs w:val="20"/>
              </w:rPr>
              <w:t>Brgy</w:t>
            </w:r>
            <w:proofErr w:type="spellEnd"/>
            <w:r w:rsidRPr="00294B86">
              <w:rPr>
                <w:sz w:val="16"/>
                <w:szCs w:val="20"/>
              </w:rPr>
              <w:t xml:space="preserve">. </w:t>
            </w:r>
            <w:proofErr w:type="spellStart"/>
            <w:r w:rsidRPr="00294B86">
              <w:rPr>
                <w:sz w:val="16"/>
                <w:szCs w:val="20"/>
              </w:rPr>
              <w:t>Culasi</w:t>
            </w:r>
            <w:proofErr w:type="spellEnd"/>
            <w:r w:rsidRPr="00294B86">
              <w:rPr>
                <w:sz w:val="16"/>
                <w:szCs w:val="20"/>
              </w:rPr>
              <w:t xml:space="preserve">, </w:t>
            </w:r>
            <w:proofErr w:type="spellStart"/>
            <w:r w:rsidRPr="00294B86">
              <w:rPr>
                <w:sz w:val="16"/>
                <w:szCs w:val="20"/>
              </w:rPr>
              <w:t>Roxas</w:t>
            </w:r>
            <w:proofErr w:type="spellEnd"/>
            <w:r w:rsidRPr="00294B86">
              <w:rPr>
                <w:sz w:val="16"/>
                <w:szCs w:val="20"/>
              </w:rPr>
              <w:t xml:space="preserve"> City, Capiz, 15 October 2021,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0EC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0EC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9179" w14:textId="77777777" w:rsidR="00752B69" w:rsidRDefault="00752B69" w:rsidP="00C12445">
      <w:pPr>
        <w:spacing w:after="0" w:line="240" w:lineRule="auto"/>
      </w:pPr>
      <w:r>
        <w:separator/>
      </w:r>
    </w:p>
  </w:footnote>
  <w:footnote w:type="continuationSeparator" w:id="0">
    <w:p w14:paraId="367E826E" w14:textId="77777777" w:rsidR="00752B69" w:rsidRDefault="00752B6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5EBA586A"/>
    <w:lvl w:ilvl="0" w:tplc="72E644E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9"/>
  </w:num>
  <w:num w:numId="14">
    <w:abstractNumId w:val="29"/>
  </w:num>
  <w:num w:numId="15">
    <w:abstractNumId w:val="11"/>
  </w:num>
  <w:num w:numId="16">
    <w:abstractNumId w:val="37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8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0"/>
  </w:num>
  <w:num w:numId="28">
    <w:abstractNumId w:val="4"/>
  </w:num>
  <w:num w:numId="29">
    <w:abstractNumId w:val="41"/>
  </w:num>
  <w:num w:numId="30">
    <w:abstractNumId w:val="19"/>
  </w:num>
  <w:num w:numId="31">
    <w:abstractNumId w:val="18"/>
  </w:num>
  <w:num w:numId="32">
    <w:abstractNumId w:val="14"/>
  </w:num>
  <w:num w:numId="33">
    <w:abstractNumId w:val="27"/>
  </w:num>
  <w:num w:numId="34">
    <w:abstractNumId w:val="33"/>
  </w:num>
  <w:num w:numId="35">
    <w:abstractNumId w:val="34"/>
  </w:num>
  <w:num w:numId="36">
    <w:abstractNumId w:val="32"/>
  </w:num>
  <w:num w:numId="37">
    <w:abstractNumId w:val="24"/>
  </w:num>
  <w:num w:numId="38">
    <w:abstractNumId w:val="2"/>
  </w:num>
  <w:num w:numId="39">
    <w:abstractNumId w:val="20"/>
  </w:num>
  <w:num w:numId="40">
    <w:abstractNumId w:val="31"/>
  </w:num>
  <w:num w:numId="41">
    <w:abstractNumId w:val="22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4E25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1099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1BD1"/>
    <w:rsid w:val="001F3B15"/>
    <w:rsid w:val="001F584C"/>
    <w:rsid w:val="001F7345"/>
    <w:rsid w:val="001F7B72"/>
    <w:rsid w:val="002043C6"/>
    <w:rsid w:val="00210073"/>
    <w:rsid w:val="00221220"/>
    <w:rsid w:val="00224897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94B86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A0CAD"/>
    <w:rsid w:val="004A633D"/>
    <w:rsid w:val="004A6CF0"/>
    <w:rsid w:val="004A792D"/>
    <w:rsid w:val="004A7FDA"/>
    <w:rsid w:val="004B3DF9"/>
    <w:rsid w:val="004C04A0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4BD4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2B69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D3400"/>
    <w:rsid w:val="007D78F1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5CCF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1EB0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86951"/>
    <w:rsid w:val="00D93B6A"/>
    <w:rsid w:val="00D94900"/>
    <w:rsid w:val="00D965C4"/>
    <w:rsid w:val="00DA0AC2"/>
    <w:rsid w:val="00DA2693"/>
    <w:rsid w:val="00DA78A9"/>
    <w:rsid w:val="00DB4E6F"/>
    <w:rsid w:val="00DC1285"/>
    <w:rsid w:val="00DC2700"/>
    <w:rsid w:val="00DC3966"/>
    <w:rsid w:val="00DC76BB"/>
    <w:rsid w:val="00DD6A33"/>
    <w:rsid w:val="00DD7925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7A2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98BA-B400-4905-AA82-5609C59E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9</cp:revision>
  <cp:lastPrinted>2021-07-05T02:11:00Z</cp:lastPrinted>
  <dcterms:created xsi:type="dcterms:W3CDTF">2021-10-15T07:48:00Z</dcterms:created>
  <dcterms:modified xsi:type="dcterms:W3CDTF">2021-10-15T08:24:00Z</dcterms:modified>
</cp:coreProperties>
</file>