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134473C0" w:rsidR="002706F0" w:rsidRPr="00FE7C33" w:rsidRDefault="00FE7063" w:rsidP="00FE7C33">
      <w:pPr>
        <w:tabs>
          <w:tab w:val="left" w:pos="2280"/>
          <w:tab w:val="left" w:pos="2371"/>
          <w:tab w:val="center" w:pos="4819"/>
          <w:tab w:val="center" w:pos="5233"/>
        </w:tabs>
        <w:spacing w:after="0" w:line="240" w:lineRule="auto"/>
        <w:contextualSpacing/>
        <w:jc w:val="center"/>
        <w:rPr>
          <w:rFonts w:ascii="Arial" w:hAnsi="Arial" w:cs="Arial"/>
          <w:b/>
          <w:sz w:val="32"/>
          <w:szCs w:val="24"/>
        </w:rPr>
      </w:pPr>
      <w:r>
        <w:rPr>
          <w:rFonts w:ascii="Arial" w:hAnsi="Arial" w:cs="Arial"/>
          <w:b/>
          <w:sz w:val="32"/>
          <w:szCs w:val="24"/>
        </w:rPr>
        <w:t>DSWD DROMIC Report #1</w:t>
      </w:r>
      <w:r w:rsidR="002706F0" w:rsidRPr="00FE7C33">
        <w:rPr>
          <w:rFonts w:ascii="Arial" w:hAnsi="Arial" w:cs="Arial"/>
          <w:b/>
          <w:sz w:val="32"/>
          <w:szCs w:val="24"/>
        </w:rPr>
        <w:t xml:space="preserve"> on Typhoon “</w:t>
      </w:r>
      <w:r>
        <w:rPr>
          <w:rFonts w:ascii="Arial" w:hAnsi="Arial" w:cs="Arial"/>
          <w:b/>
          <w:sz w:val="32"/>
          <w:szCs w:val="24"/>
        </w:rPr>
        <w:t>KIKO</w:t>
      </w:r>
      <w:r w:rsidR="002706F0" w:rsidRPr="00FE7C33">
        <w:rPr>
          <w:rFonts w:ascii="Arial" w:hAnsi="Arial" w:cs="Arial"/>
          <w:b/>
          <w:sz w:val="32"/>
          <w:szCs w:val="24"/>
        </w:rPr>
        <w:t xml:space="preserve">” </w:t>
      </w:r>
    </w:p>
    <w:p w14:paraId="663B3B84" w14:textId="1610D23E" w:rsidR="00D41206" w:rsidRPr="00FE7C33" w:rsidRDefault="002706F0" w:rsidP="00FE7C33">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FE3FBF">
        <w:rPr>
          <w:rFonts w:ascii="Arial" w:eastAsia="Arial" w:hAnsi="Arial" w:cs="Arial"/>
          <w:sz w:val="24"/>
          <w:szCs w:val="24"/>
        </w:rPr>
        <w:t>11</w:t>
      </w:r>
      <w:r w:rsidRPr="00FE7C33">
        <w:rPr>
          <w:rFonts w:ascii="Arial" w:eastAsia="Arial" w:hAnsi="Arial" w:cs="Arial"/>
          <w:sz w:val="24"/>
          <w:szCs w:val="24"/>
        </w:rPr>
        <w:t xml:space="preserve"> 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FE7C33">
      <w:pPr>
        <w:pStyle w:val="NoSpacing"/>
        <w:ind w:left="720"/>
        <w:contextualSpacing/>
        <w:jc w:val="both"/>
        <w:rPr>
          <w:rFonts w:ascii="Arial" w:hAnsi="Arial" w:cs="Arial"/>
          <w:b/>
          <w:sz w:val="24"/>
          <w:szCs w:val="24"/>
        </w:rPr>
      </w:pPr>
    </w:p>
    <w:p w14:paraId="26879929" w14:textId="26F98E83" w:rsidR="00FE7C33" w:rsidRDefault="00261A8B" w:rsidP="000F535C">
      <w:pPr>
        <w:pStyle w:val="NoSpacing"/>
        <w:numPr>
          <w:ilvl w:val="0"/>
          <w:numId w:val="1"/>
        </w:numPr>
        <w:ind w:left="450" w:hanging="450"/>
        <w:contextualSpacing/>
        <w:jc w:val="both"/>
        <w:rPr>
          <w:rFonts w:ascii="Arial" w:hAnsi="Arial" w:cs="Arial"/>
          <w:b/>
          <w:sz w:val="28"/>
          <w:szCs w:val="24"/>
        </w:rPr>
      </w:pPr>
      <w:r w:rsidRPr="00FE7C33">
        <w:rPr>
          <w:rFonts w:ascii="Arial" w:hAnsi="Arial" w:cs="Arial"/>
          <w:b/>
          <w:sz w:val="28"/>
          <w:szCs w:val="24"/>
        </w:rPr>
        <w:t>Situation</w:t>
      </w:r>
      <w:r w:rsidR="00E0525B" w:rsidRPr="00FE7C33">
        <w:rPr>
          <w:rFonts w:ascii="Arial" w:hAnsi="Arial" w:cs="Arial"/>
          <w:b/>
          <w:sz w:val="28"/>
          <w:szCs w:val="24"/>
        </w:rPr>
        <w:t xml:space="preserve"> </w:t>
      </w:r>
      <w:r w:rsidRPr="00FE7C33">
        <w:rPr>
          <w:rFonts w:ascii="Arial" w:hAnsi="Arial" w:cs="Arial"/>
          <w:b/>
          <w:sz w:val="28"/>
          <w:szCs w:val="24"/>
        </w:rPr>
        <w:t>Overview</w:t>
      </w:r>
    </w:p>
    <w:p w14:paraId="4B665CF8" w14:textId="4EDD0943" w:rsidR="00FE7C33" w:rsidRDefault="000C1615" w:rsidP="00FE7C33">
      <w:pPr>
        <w:pStyle w:val="NoSpacing"/>
        <w:ind w:left="450"/>
        <w:contextualSpacing/>
        <w:jc w:val="both"/>
        <w:rPr>
          <w:rFonts w:ascii="Arial" w:hAnsi="Arial" w:cs="Arial"/>
          <w:b/>
          <w:sz w:val="28"/>
          <w:szCs w:val="24"/>
        </w:rPr>
      </w:pPr>
      <w:r>
        <w:rPr>
          <w:noProof/>
          <w:lang w:eastAsia="en-PH"/>
        </w:rPr>
        <w:drawing>
          <wp:anchor distT="0" distB="0" distL="114300" distR="114300" simplePos="0" relativeHeight="251658240" behindDoc="0" locked="0" layoutInCell="1" allowOverlap="1" wp14:anchorId="13FC9C1E" wp14:editId="1AFEF390">
            <wp:simplePos x="0" y="0"/>
            <wp:positionH relativeFrom="column">
              <wp:posOffset>2763520</wp:posOffset>
            </wp:positionH>
            <wp:positionV relativeFrom="paragraph">
              <wp:posOffset>61171</wp:posOffset>
            </wp:positionV>
            <wp:extent cx="3475355" cy="2844800"/>
            <wp:effectExtent l="0" t="0" r="0" b="0"/>
            <wp:wrapThrough wrapText="bothSides">
              <wp:wrapPolygon edited="0">
                <wp:start x="0" y="0"/>
                <wp:lineTo x="0" y="21407"/>
                <wp:lineTo x="21430" y="21407"/>
                <wp:lineTo x="21430" y="0"/>
                <wp:lineTo x="0" y="0"/>
              </wp:wrapPolygon>
            </wp:wrapThrough>
            <wp:docPr id="3" name="Picture 3" descr="https://pubfiles.pagasa.dost.gov.ph/tamss/weather/track_ki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files.pagasa.dost.gov.ph/tamss/weather/track_kik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5355" cy="284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0D2BC" w14:textId="54E8E285" w:rsidR="006921D4" w:rsidRDefault="00FE3FBF" w:rsidP="00FE7C33">
      <w:pPr>
        <w:pStyle w:val="NoSpacing"/>
        <w:ind w:left="450"/>
        <w:contextualSpacing/>
        <w:jc w:val="both"/>
        <w:rPr>
          <w:rFonts w:ascii="Arial" w:eastAsia="Calibri" w:hAnsi="Arial" w:cs="Arial"/>
          <w:bCs/>
          <w:sz w:val="24"/>
          <w:szCs w:val="24"/>
        </w:rPr>
      </w:pPr>
      <w:r>
        <w:rPr>
          <w:rFonts w:ascii="Arial" w:eastAsia="Calibri" w:hAnsi="Arial" w:cs="Arial"/>
          <w:bCs/>
          <w:sz w:val="24"/>
          <w:szCs w:val="24"/>
        </w:rPr>
        <w:t>Issued at 3</w:t>
      </w:r>
      <w:r w:rsidR="009A33DE">
        <w:rPr>
          <w:rFonts w:ascii="Arial" w:eastAsia="Calibri" w:hAnsi="Arial" w:cs="Arial"/>
          <w:bCs/>
          <w:sz w:val="24"/>
          <w:szCs w:val="24"/>
        </w:rPr>
        <w:t xml:space="preserve"> </w:t>
      </w:r>
      <w:r w:rsidR="00FE7C33" w:rsidRPr="00FE7C33">
        <w:rPr>
          <w:rFonts w:ascii="Arial" w:eastAsia="Calibri" w:hAnsi="Arial" w:cs="Arial"/>
          <w:bCs/>
          <w:sz w:val="24"/>
          <w:szCs w:val="24"/>
        </w:rPr>
        <w:t xml:space="preserve">PM, </w:t>
      </w:r>
      <w:r>
        <w:rPr>
          <w:rFonts w:ascii="Arial" w:eastAsia="Calibri" w:hAnsi="Arial" w:cs="Arial"/>
          <w:bCs/>
          <w:sz w:val="24"/>
          <w:szCs w:val="24"/>
        </w:rPr>
        <w:t>11</w:t>
      </w:r>
      <w:r w:rsidR="00FE7C33" w:rsidRPr="00FE7C33">
        <w:rPr>
          <w:rFonts w:ascii="Arial" w:eastAsia="Calibri" w:hAnsi="Arial" w:cs="Arial"/>
          <w:bCs/>
          <w:sz w:val="24"/>
          <w:szCs w:val="24"/>
        </w:rPr>
        <w:t xml:space="preserve"> September 2021, “</w:t>
      </w:r>
      <w:r>
        <w:rPr>
          <w:rFonts w:ascii="Arial" w:eastAsia="Calibri" w:hAnsi="Arial" w:cs="Arial"/>
          <w:bCs/>
          <w:sz w:val="24"/>
          <w:szCs w:val="24"/>
        </w:rPr>
        <w:t>KIKO</w:t>
      </w:r>
      <w:r w:rsidR="00FE7C33" w:rsidRPr="00FE7C33">
        <w:rPr>
          <w:rFonts w:ascii="Arial" w:eastAsia="Calibri" w:hAnsi="Arial" w:cs="Arial"/>
          <w:bCs/>
          <w:sz w:val="24"/>
          <w:szCs w:val="24"/>
        </w:rPr>
        <w:t xml:space="preserve">” </w:t>
      </w:r>
      <w:r>
        <w:rPr>
          <w:rFonts w:ascii="Arial" w:eastAsia="Calibri" w:hAnsi="Arial" w:cs="Arial"/>
          <w:bCs/>
          <w:sz w:val="24"/>
          <w:szCs w:val="24"/>
        </w:rPr>
        <w:t>continues to weaken while moving over the coastal waters of Itbayat, Batanes.</w:t>
      </w:r>
    </w:p>
    <w:p w14:paraId="71D8B21C" w14:textId="77777777" w:rsidR="00FE3FBF" w:rsidRPr="00FE7C33" w:rsidRDefault="00FE3FBF" w:rsidP="00FE7C33">
      <w:pPr>
        <w:pStyle w:val="NoSpacing"/>
        <w:ind w:left="450"/>
        <w:contextualSpacing/>
        <w:jc w:val="both"/>
        <w:rPr>
          <w:rFonts w:ascii="Arial" w:hAnsi="Arial" w:cs="Arial"/>
          <w:b/>
          <w:sz w:val="28"/>
          <w:szCs w:val="24"/>
        </w:rPr>
      </w:pPr>
    </w:p>
    <w:p w14:paraId="73416902" w14:textId="77777777" w:rsidR="006921D4" w:rsidRPr="00FE7C33" w:rsidRDefault="006921D4" w:rsidP="00FE7C33">
      <w:pPr>
        <w:pStyle w:val="NormalWeb"/>
        <w:spacing w:before="0" w:beforeAutospacing="0" w:after="0" w:afterAutospacing="0"/>
        <w:ind w:firstLine="450"/>
        <w:contextualSpacing/>
        <w:jc w:val="both"/>
        <w:rPr>
          <w:rFonts w:ascii="Arial" w:hAnsi="Arial" w:cs="Arial"/>
          <w:b/>
          <w:color w:val="002060"/>
          <w:u w:val="single"/>
        </w:rPr>
      </w:pPr>
      <w:r w:rsidRPr="00FE7C33">
        <w:rPr>
          <w:rFonts w:ascii="Arial" w:hAnsi="Arial" w:cs="Arial"/>
          <w:bCs/>
          <w:u w:val="single"/>
        </w:rPr>
        <w:t xml:space="preserve">Heavy Rainfall: </w:t>
      </w:r>
    </w:p>
    <w:p w14:paraId="33BC68C1" w14:textId="77777777" w:rsidR="00FE3FBF" w:rsidRDefault="00FE3FBF" w:rsidP="00FE3FBF">
      <w:pPr>
        <w:pStyle w:val="ListParagraph"/>
        <w:widowControl w:val="0"/>
        <w:numPr>
          <w:ilvl w:val="0"/>
          <w:numId w:val="4"/>
        </w:numPr>
        <w:pBdr>
          <w:top w:val="nil"/>
          <w:left w:val="nil"/>
          <w:bottom w:val="nil"/>
          <w:right w:val="nil"/>
          <w:between w:val="nil"/>
        </w:pBdr>
        <w:spacing w:after="0" w:line="240" w:lineRule="auto"/>
        <w:ind w:left="720" w:hanging="284"/>
        <w:jc w:val="both"/>
        <w:rPr>
          <w:rFonts w:ascii="Arial" w:hAnsi="Arial" w:cs="Arial"/>
          <w:bCs/>
          <w:sz w:val="24"/>
          <w:szCs w:val="24"/>
        </w:rPr>
      </w:pPr>
      <w:r w:rsidRPr="00FE3FBF">
        <w:rPr>
          <w:rFonts w:ascii="Arial" w:hAnsi="Arial" w:cs="Arial"/>
          <w:bCs/>
          <w:sz w:val="24"/>
          <w:szCs w:val="24"/>
        </w:rPr>
        <w:t>In the next 24 hours, Typhoon “KIKO” will bring heavy to intense with at times torrential rains over Batanes. Moderate to heavy with at times intense rains are also likely over Babuyan Islands, the northern portion of Cagayan, Ilocos Norte, Ilocos Sur, Abra, Apayao, Kalinga, and Benguet. Under these conditions, scattered to widespread flooding (including flash floods) and rain-induced landslides are possible especially in areas that are highly or very highly susceptible to these hazar</w:t>
      </w:r>
      <w:r>
        <w:rPr>
          <w:rFonts w:ascii="Arial" w:hAnsi="Arial" w:cs="Arial"/>
          <w:bCs/>
          <w:sz w:val="24"/>
          <w:szCs w:val="24"/>
        </w:rPr>
        <w:t>d as identified in hazard maps.</w:t>
      </w:r>
    </w:p>
    <w:p w14:paraId="2021365C" w14:textId="2AAC6C1D" w:rsidR="00FE3FBF" w:rsidRPr="00FE3FBF" w:rsidRDefault="00FE3FBF" w:rsidP="00FE3FBF">
      <w:pPr>
        <w:pStyle w:val="ListParagraph"/>
        <w:widowControl w:val="0"/>
        <w:numPr>
          <w:ilvl w:val="0"/>
          <w:numId w:val="4"/>
        </w:numPr>
        <w:pBdr>
          <w:top w:val="nil"/>
          <w:left w:val="nil"/>
          <w:bottom w:val="nil"/>
          <w:right w:val="nil"/>
          <w:between w:val="nil"/>
        </w:pBdr>
        <w:spacing w:after="0" w:line="240" w:lineRule="auto"/>
        <w:ind w:left="720" w:hanging="284"/>
        <w:jc w:val="both"/>
        <w:rPr>
          <w:rFonts w:ascii="Arial" w:hAnsi="Arial" w:cs="Arial"/>
          <w:bCs/>
          <w:sz w:val="24"/>
          <w:szCs w:val="24"/>
        </w:rPr>
      </w:pPr>
      <w:r w:rsidRPr="00FE3FBF">
        <w:rPr>
          <w:rFonts w:ascii="Arial" w:hAnsi="Arial" w:cs="Arial"/>
          <w:bCs/>
          <w:sz w:val="24"/>
          <w:szCs w:val="24"/>
        </w:rPr>
        <w:t>Typhoon “KIKO” will continue to enhance the Southwest Monsoon, bringing monsoon rains over Metro Manila, the rest of Ilocos Region, and the western sections of Central Luzon and Southern Luzon in the next 24 hours. For more information, refer to Weather Advisory #6 for Southwest Monsoon and the 24-Hour Public Weather Forecast issued at 11:00 AM and 4:00 PM today, respectively.</w:t>
      </w:r>
    </w:p>
    <w:p w14:paraId="08B4A335" w14:textId="77777777" w:rsidR="006921D4" w:rsidRPr="00FE7C33" w:rsidRDefault="006921D4" w:rsidP="00FE7C33">
      <w:pPr>
        <w:spacing w:after="0" w:line="240" w:lineRule="auto"/>
        <w:ind w:left="436"/>
        <w:contextualSpacing/>
        <w:jc w:val="both"/>
        <w:rPr>
          <w:rFonts w:ascii="Arial" w:hAnsi="Arial" w:cs="Arial"/>
          <w:bCs/>
          <w:sz w:val="24"/>
          <w:szCs w:val="24"/>
          <w:u w:val="single"/>
        </w:rPr>
      </w:pPr>
    </w:p>
    <w:p w14:paraId="14E5E759" w14:textId="77777777" w:rsidR="006921D4" w:rsidRPr="00FE7C33" w:rsidRDefault="006921D4" w:rsidP="00FE7C33">
      <w:pPr>
        <w:spacing w:after="0" w:line="240" w:lineRule="auto"/>
        <w:ind w:firstLine="436"/>
        <w:contextualSpacing/>
        <w:jc w:val="both"/>
        <w:rPr>
          <w:rFonts w:ascii="Arial" w:hAnsi="Arial" w:cs="Arial"/>
          <w:bCs/>
          <w:sz w:val="24"/>
          <w:szCs w:val="24"/>
          <w:u w:val="single"/>
        </w:rPr>
      </w:pPr>
      <w:r w:rsidRPr="00FE7C33">
        <w:rPr>
          <w:rFonts w:ascii="Arial" w:hAnsi="Arial" w:cs="Arial"/>
          <w:bCs/>
          <w:sz w:val="24"/>
          <w:szCs w:val="24"/>
          <w:u w:val="single"/>
        </w:rPr>
        <w:t xml:space="preserve">Severe Winds: </w:t>
      </w:r>
    </w:p>
    <w:p w14:paraId="0DFB81E7" w14:textId="77777777" w:rsidR="00FE3FBF" w:rsidRDefault="00FE3FBF" w:rsidP="000F535C">
      <w:pPr>
        <w:pStyle w:val="ListParagraph"/>
        <w:widowControl w:val="0"/>
        <w:numPr>
          <w:ilvl w:val="0"/>
          <w:numId w:val="4"/>
        </w:numPr>
        <w:pBdr>
          <w:top w:val="nil"/>
          <w:left w:val="nil"/>
          <w:bottom w:val="nil"/>
          <w:right w:val="nil"/>
          <w:between w:val="nil"/>
        </w:pBdr>
        <w:spacing w:after="0" w:line="240" w:lineRule="auto"/>
        <w:ind w:left="720" w:hanging="284"/>
        <w:jc w:val="both"/>
        <w:rPr>
          <w:rFonts w:ascii="Arial" w:hAnsi="Arial" w:cs="Arial"/>
          <w:bCs/>
          <w:sz w:val="24"/>
          <w:szCs w:val="24"/>
        </w:rPr>
      </w:pPr>
      <w:r w:rsidRPr="00FE3FBF">
        <w:rPr>
          <w:rFonts w:ascii="Arial" w:hAnsi="Arial" w:cs="Arial"/>
          <w:bCs/>
          <w:sz w:val="24"/>
          <w:szCs w:val="24"/>
        </w:rPr>
        <w:t>Winds may reach typhoon-force strength between 171 and 220 km/h within any of the areas where Tropical Cyclone Wind Signal (TCWS) #4 is hoisted during the passage of the typhoon. This may cause generally heavy to very heavy damag</w:t>
      </w:r>
      <w:r>
        <w:rPr>
          <w:rFonts w:ascii="Arial" w:hAnsi="Arial" w:cs="Arial"/>
          <w:bCs/>
          <w:sz w:val="24"/>
          <w:szCs w:val="24"/>
        </w:rPr>
        <w:t>e to structures and vegetation.</w:t>
      </w:r>
    </w:p>
    <w:p w14:paraId="784C126B" w14:textId="77777777" w:rsidR="00FE3FBF" w:rsidRDefault="00FE3FBF" w:rsidP="000F535C">
      <w:pPr>
        <w:pStyle w:val="ListParagraph"/>
        <w:widowControl w:val="0"/>
        <w:numPr>
          <w:ilvl w:val="0"/>
          <w:numId w:val="4"/>
        </w:numPr>
        <w:pBdr>
          <w:top w:val="nil"/>
          <w:left w:val="nil"/>
          <w:bottom w:val="nil"/>
          <w:right w:val="nil"/>
          <w:between w:val="nil"/>
        </w:pBdr>
        <w:spacing w:after="0" w:line="240" w:lineRule="auto"/>
        <w:ind w:left="720" w:hanging="284"/>
        <w:jc w:val="both"/>
        <w:rPr>
          <w:rFonts w:ascii="Arial" w:hAnsi="Arial" w:cs="Arial"/>
          <w:bCs/>
          <w:sz w:val="24"/>
          <w:szCs w:val="24"/>
        </w:rPr>
      </w:pPr>
      <w:r w:rsidRPr="00FE3FBF">
        <w:rPr>
          <w:rFonts w:ascii="Arial" w:hAnsi="Arial" w:cs="Arial"/>
          <w:bCs/>
          <w:sz w:val="24"/>
          <w:szCs w:val="24"/>
        </w:rPr>
        <w:t>Winds may reach typhoon-force strength of up to 170 km/h within any of the areas where TCWS #3 is hoisted during the passage of the typhoon. This may cause generally moderate to heavy damag</w:t>
      </w:r>
      <w:r>
        <w:rPr>
          <w:rFonts w:ascii="Arial" w:hAnsi="Arial" w:cs="Arial"/>
          <w:bCs/>
          <w:sz w:val="24"/>
          <w:szCs w:val="24"/>
        </w:rPr>
        <w:t>e to structures and vegetation.</w:t>
      </w:r>
    </w:p>
    <w:p w14:paraId="38B0822A" w14:textId="77777777" w:rsidR="00FE3FBF" w:rsidRDefault="00FE3FBF" w:rsidP="000F535C">
      <w:pPr>
        <w:pStyle w:val="ListParagraph"/>
        <w:widowControl w:val="0"/>
        <w:numPr>
          <w:ilvl w:val="0"/>
          <w:numId w:val="4"/>
        </w:numPr>
        <w:pBdr>
          <w:top w:val="nil"/>
          <w:left w:val="nil"/>
          <w:bottom w:val="nil"/>
          <w:right w:val="nil"/>
          <w:between w:val="nil"/>
        </w:pBdr>
        <w:spacing w:after="0" w:line="240" w:lineRule="auto"/>
        <w:ind w:left="720" w:hanging="284"/>
        <w:jc w:val="both"/>
        <w:rPr>
          <w:rFonts w:ascii="Arial" w:hAnsi="Arial" w:cs="Arial"/>
          <w:bCs/>
          <w:sz w:val="24"/>
          <w:szCs w:val="24"/>
        </w:rPr>
      </w:pPr>
      <w:r w:rsidRPr="00FE3FBF">
        <w:rPr>
          <w:rFonts w:ascii="Arial" w:hAnsi="Arial" w:cs="Arial"/>
          <w:bCs/>
          <w:sz w:val="24"/>
          <w:szCs w:val="24"/>
        </w:rPr>
        <w:t>Winds may reach gale- to storm-force strength within any of the areas where TCWS #2 is in effect. This may result to light to moderate damage to structures and v</w:t>
      </w:r>
      <w:r>
        <w:rPr>
          <w:rFonts w:ascii="Arial" w:hAnsi="Arial" w:cs="Arial"/>
          <w:bCs/>
          <w:sz w:val="24"/>
          <w:szCs w:val="24"/>
        </w:rPr>
        <w:t>egetation.</w:t>
      </w:r>
    </w:p>
    <w:p w14:paraId="26CE1C24" w14:textId="77777777" w:rsidR="00FE3FBF" w:rsidRDefault="00FE3FBF" w:rsidP="000F535C">
      <w:pPr>
        <w:pStyle w:val="ListParagraph"/>
        <w:widowControl w:val="0"/>
        <w:numPr>
          <w:ilvl w:val="0"/>
          <w:numId w:val="4"/>
        </w:numPr>
        <w:pBdr>
          <w:top w:val="nil"/>
          <w:left w:val="nil"/>
          <w:bottom w:val="nil"/>
          <w:right w:val="nil"/>
          <w:between w:val="nil"/>
        </w:pBdr>
        <w:spacing w:after="0" w:line="240" w:lineRule="auto"/>
        <w:ind w:left="720" w:hanging="284"/>
        <w:jc w:val="both"/>
        <w:rPr>
          <w:rFonts w:ascii="Arial" w:hAnsi="Arial" w:cs="Arial"/>
          <w:bCs/>
          <w:sz w:val="24"/>
          <w:szCs w:val="24"/>
        </w:rPr>
      </w:pPr>
      <w:r w:rsidRPr="00FE3FBF">
        <w:rPr>
          <w:rFonts w:ascii="Arial" w:hAnsi="Arial" w:cs="Arial"/>
          <w:bCs/>
          <w:sz w:val="24"/>
          <w:szCs w:val="24"/>
        </w:rPr>
        <w:t>Winds reaching strong breeze to near gale strength (i.e., strong winds) will be felt within any of the areas where TCWS #1 is in effect. This may result to up to very light damag</w:t>
      </w:r>
      <w:r>
        <w:rPr>
          <w:rFonts w:ascii="Arial" w:hAnsi="Arial" w:cs="Arial"/>
          <w:bCs/>
          <w:sz w:val="24"/>
          <w:szCs w:val="24"/>
        </w:rPr>
        <w:t>e to structures and vegetation.</w:t>
      </w:r>
    </w:p>
    <w:p w14:paraId="787A2C75" w14:textId="6ABB197F" w:rsidR="00FE3FBF" w:rsidRPr="00FE3FBF" w:rsidRDefault="00FE3FBF" w:rsidP="000F535C">
      <w:pPr>
        <w:pStyle w:val="ListParagraph"/>
        <w:widowControl w:val="0"/>
        <w:numPr>
          <w:ilvl w:val="0"/>
          <w:numId w:val="4"/>
        </w:numPr>
        <w:pBdr>
          <w:top w:val="nil"/>
          <w:left w:val="nil"/>
          <w:bottom w:val="nil"/>
          <w:right w:val="nil"/>
          <w:between w:val="nil"/>
        </w:pBdr>
        <w:spacing w:after="0" w:line="240" w:lineRule="auto"/>
        <w:ind w:left="720" w:hanging="284"/>
        <w:jc w:val="both"/>
        <w:rPr>
          <w:rFonts w:ascii="Arial" w:hAnsi="Arial" w:cs="Arial"/>
          <w:bCs/>
          <w:sz w:val="24"/>
          <w:szCs w:val="24"/>
        </w:rPr>
      </w:pPr>
      <w:r w:rsidRPr="00FE3FBF">
        <w:rPr>
          <w:rFonts w:ascii="Arial" w:hAnsi="Arial" w:cs="Arial"/>
          <w:bCs/>
          <w:sz w:val="24"/>
          <w:szCs w:val="24"/>
        </w:rPr>
        <w:t>In the next 24 hours, the enhanced Southwest Monsoon will also bring occasional gusts reaching strong breeze to near gale strength over the coastal and upland/mountain areas of Luzon that are not under wind signal.</w:t>
      </w:r>
    </w:p>
    <w:p w14:paraId="30AA2DAF" w14:textId="77777777" w:rsidR="006921D4" w:rsidRPr="00FE7C33" w:rsidRDefault="006921D4" w:rsidP="00FE7C33">
      <w:pPr>
        <w:spacing w:after="0" w:line="240" w:lineRule="auto"/>
        <w:ind w:left="436"/>
        <w:contextualSpacing/>
        <w:jc w:val="both"/>
        <w:rPr>
          <w:rFonts w:ascii="Arial" w:hAnsi="Arial" w:cs="Arial"/>
          <w:bCs/>
          <w:sz w:val="24"/>
          <w:szCs w:val="24"/>
        </w:rPr>
      </w:pPr>
    </w:p>
    <w:p w14:paraId="0BA75590" w14:textId="77777777" w:rsidR="006921D4" w:rsidRPr="00FE7C33" w:rsidRDefault="006921D4" w:rsidP="00FE7C33">
      <w:pPr>
        <w:spacing w:after="0" w:line="240" w:lineRule="auto"/>
        <w:ind w:firstLine="436"/>
        <w:contextualSpacing/>
        <w:jc w:val="both"/>
        <w:rPr>
          <w:rFonts w:ascii="Arial" w:hAnsi="Arial" w:cs="Arial"/>
          <w:bCs/>
          <w:sz w:val="24"/>
          <w:szCs w:val="24"/>
          <w:u w:val="single"/>
        </w:rPr>
      </w:pPr>
      <w:r w:rsidRPr="00FE7C33">
        <w:rPr>
          <w:rFonts w:ascii="Arial" w:hAnsi="Arial" w:cs="Arial"/>
          <w:bCs/>
          <w:sz w:val="24"/>
          <w:szCs w:val="24"/>
          <w:u w:val="single"/>
        </w:rPr>
        <w:lastRenderedPageBreak/>
        <w:t xml:space="preserve">Track: </w:t>
      </w:r>
    </w:p>
    <w:p w14:paraId="306EB9F1" w14:textId="69C68BE4" w:rsidR="00FE3FBF" w:rsidRDefault="00FE3FBF" w:rsidP="00FE3FBF">
      <w:pPr>
        <w:pStyle w:val="ListParagraph"/>
        <w:widowControl w:val="0"/>
        <w:numPr>
          <w:ilvl w:val="0"/>
          <w:numId w:val="4"/>
        </w:numPr>
        <w:pBdr>
          <w:top w:val="nil"/>
          <w:left w:val="nil"/>
          <w:bottom w:val="nil"/>
          <w:right w:val="nil"/>
          <w:between w:val="nil"/>
        </w:pBdr>
        <w:spacing w:after="0" w:line="240" w:lineRule="auto"/>
        <w:ind w:left="720" w:hanging="284"/>
        <w:jc w:val="both"/>
        <w:rPr>
          <w:rFonts w:ascii="Arial" w:hAnsi="Arial" w:cs="Arial"/>
          <w:bCs/>
          <w:sz w:val="24"/>
          <w:szCs w:val="24"/>
        </w:rPr>
      </w:pPr>
      <w:r w:rsidRPr="00FE3FBF">
        <w:rPr>
          <w:rFonts w:ascii="Arial" w:hAnsi="Arial" w:cs="Arial"/>
          <w:bCs/>
          <w:sz w:val="24"/>
          <w:szCs w:val="24"/>
        </w:rPr>
        <w:t>Typhoon “KIKO” will continue moving over the coastal waters of Itbayat, Batanes within the next 3 hours. On the forecast track, “KIKO” is forecast to move north northeastward in the next 12 hours while moving over the sea east of Taiwan and generally northward through the remaining of the forecast period. The typhoon is forecast to exit the Philippine Area of R</w:t>
      </w:r>
      <w:r>
        <w:rPr>
          <w:rFonts w:ascii="Arial" w:hAnsi="Arial" w:cs="Arial"/>
          <w:bCs/>
          <w:sz w:val="24"/>
          <w:szCs w:val="24"/>
        </w:rPr>
        <w:t>esponsibility tomorrow evening.</w:t>
      </w:r>
    </w:p>
    <w:p w14:paraId="4745EEC4" w14:textId="1D82727C" w:rsidR="00FE3FBF" w:rsidRPr="00FE3FBF" w:rsidRDefault="00FE3FBF" w:rsidP="00FE3FBF">
      <w:pPr>
        <w:pStyle w:val="ListParagraph"/>
        <w:widowControl w:val="0"/>
        <w:numPr>
          <w:ilvl w:val="0"/>
          <w:numId w:val="4"/>
        </w:numPr>
        <w:pBdr>
          <w:top w:val="nil"/>
          <w:left w:val="nil"/>
          <w:bottom w:val="nil"/>
          <w:right w:val="nil"/>
          <w:between w:val="nil"/>
        </w:pBdr>
        <w:spacing w:after="0" w:line="240" w:lineRule="auto"/>
        <w:ind w:left="720" w:hanging="284"/>
        <w:jc w:val="both"/>
        <w:rPr>
          <w:rFonts w:ascii="Arial" w:hAnsi="Arial" w:cs="Arial"/>
          <w:bCs/>
          <w:sz w:val="24"/>
          <w:szCs w:val="24"/>
        </w:rPr>
      </w:pPr>
      <w:r w:rsidRPr="00FE3FBF">
        <w:rPr>
          <w:rFonts w:ascii="Arial" w:hAnsi="Arial" w:cs="Arial"/>
          <w:bCs/>
          <w:sz w:val="24"/>
          <w:szCs w:val="24"/>
        </w:rPr>
        <w:t>Further weakening will continue throughout the forecast period as the typhoon interacts with the rugged terrain of Taiwan.</w:t>
      </w:r>
    </w:p>
    <w:p w14:paraId="5F2C55E2" w14:textId="7EAD4271" w:rsidR="003C1142" w:rsidRPr="00FE7C33" w:rsidRDefault="003C1142" w:rsidP="00FE7C33">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Pr="00FE7C33">
        <w:rPr>
          <w:rFonts w:ascii="Arial" w:hAnsi="Arial" w:cs="Arial"/>
          <w:bCs/>
          <w:i/>
          <w:color w:val="0070C0"/>
          <w:sz w:val="16"/>
          <w:szCs w:val="24"/>
        </w:rPr>
        <w:t>DOS</w:t>
      </w:r>
      <w:r w:rsidR="006166FB" w:rsidRPr="00FE7C33">
        <w:rPr>
          <w:rFonts w:ascii="Arial" w:hAnsi="Arial" w:cs="Arial"/>
          <w:bCs/>
          <w:i/>
          <w:color w:val="0070C0"/>
          <w:sz w:val="16"/>
          <w:szCs w:val="24"/>
        </w:rPr>
        <w:t>T-PAGASA</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Weather</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Advisory</w:t>
      </w:r>
    </w:p>
    <w:p w14:paraId="251F5F62" w14:textId="753C45A0" w:rsidR="00261A8B" w:rsidRDefault="00261A8B" w:rsidP="00FE7C33">
      <w:pPr>
        <w:pStyle w:val="NoSpacing"/>
        <w:contextualSpacing/>
        <w:jc w:val="both"/>
        <w:rPr>
          <w:rFonts w:ascii="Arial" w:hAnsi="Arial" w:cs="Arial"/>
          <w:sz w:val="24"/>
          <w:szCs w:val="24"/>
        </w:rPr>
      </w:pPr>
    </w:p>
    <w:p w14:paraId="2447FA65" w14:textId="77777777" w:rsidR="00FE3FBF" w:rsidRPr="00FE7C33" w:rsidRDefault="00FE3FBF" w:rsidP="00FE7C33">
      <w:pPr>
        <w:pStyle w:val="NoSpacing"/>
        <w:contextualSpacing/>
        <w:jc w:val="both"/>
        <w:rPr>
          <w:rFonts w:ascii="Arial" w:hAnsi="Arial" w:cs="Arial"/>
          <w:sz w:val="24"/>
          <w:szCs w:val="24"/>
        </w:rPr>
      </w:pPr>
    </w:p>
    <w:p w14:paraId="017CB33E" w14:textId="77777777" w:rsidR="00FE7C33" w:rsidRDefault="00261A8B" w:rsidP="000F535C">
      <w:pPr>
        <w:pStyle w:val="NoSpacing"/>
        <w:numPr>
          <w:ilvl w:val="0"/>
          <w:numId w:val="1"/>
        </w:numPr>
        <w:ind w:left="450" w:hanging="450"/>
        <w:contextualSpacing/>
        <w:jc w:val="both"/>
        <w:rPr>
          <w:rFonts w:ascii="Arial" w:hAnsi="Arial" w:cs="Arial"/>
          <w:b/>
          <w:sz w:val="24"/>
          <w:szCs w:val="24"/>
        </w:rPr>
      </w:pPr>
      <w:r w:rsidRPr="00FE7C33">
        <w:rPr>
          <w:rFonts w:ascii="Arial" w:hAnsi="Arial" w:cs="Arial"/>
          <w:b/>
          <w:sz w:val="24"/>
          <w:szCs w:val="24"/>
        </w:rPr>
        <w:t>Status</w:t>
      </w:r>
      <w:r w:rsidR="00E0525B" w:rsidRPr="00FE7C33">
        <w:rPr>
          <w:rFonts w:ascii="Arial" w:hAnsi="Arial" w:cs="Arial"/>
          <w:b/>
          <w:sz w:val="24"/>
          <w:szCs w:val="24"/>
        </w:rPr>
        <w:t xml:space="preserve"> </w:t>
      </w:r>
      <w:r w:rsidRPr="00FE7C33">
        <w:rPr>
          <w:rFonts w:ascii="Arial" w:hAnsi="Arial" w:cs="Arial"/>
          <w:b/>
          <w:sz w:val="24"/>
          <w:szCs w:val="24"/>
        </w:rPr>
        <w:t>of</w:t>
      </w:r>
      <w:r w:rsidR="00E0525B" w:rsidRPr="00FE7C33">
        <w:rPr>
          <w:rFonts w:ascii="Arial" w:hAnsi="Arial" w:cs="Arial"/>
          <w:b/>
          <w:sz w:val="24"/>
          <w:szCs w:val="24"/>
        </w:rPr>
        <w:t xml:space="preserve"> </w:t>
      </w:r>
      <w:r w:rsidRPr="00FE7C33">
        <w:rPr>
          <w:rFonts w:ascii="Arial" w:hAnsi="Arial" w:cs="Arial"/>
          <w:b/>
          <w:sz w:val="24"/>
          <w:szCs w:val="24"/>
        </w:rPr>
        <w:t>Affected</w:t>
      </w:r>
      <w:r w:rsidR="00E0525B" w:rsidRPr="00FE7C33">
        <w:rPr>
          <w:rFonts w:ascii="Arial" w:hAnsi="Arial" w:cs="Arial"/>
          <w:b/>
          <w:sz w:val="24"/>
          <w:szCs w:val="24"/>
        </w:rPr>
        <w:t xml:space="preserve"> </w:t>
      </w:r>
      <w:r w:rsidRPr="00FE7C33">
        <w:rPr>
          <w:rFonts w:ascii="Arial" w:hAnsi="Arial" w:cs="Arial"/>
          <w:b/>
          <w:sz w:val="24"/>
          <w:szCs w:val="24"/>
        </w:rPr>
        <w:t>Areas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Population</w:t>
      </w:r>
    </w:p>
    <w:p w14:paraId="62C804FC" w14:textId="295D0C16" w:rsidR="00FE7C33" w:rsidRDefault="00D41206" w:rsidP="00FE7C33">
      <w:pPr>
        <w:pStyle w:val="NoSpacing"/>
        <w:ind w:left="450"/>
        <w:contextualSpacing/>
        <w:jc w:val="both"/>
        <w:rPr>
          <w:rFonts w:ascii="Arial" w:eastAsia="Times New Roman" w:hAnsi="Arial" w:cs="Arial"/>
          <w:sz w:val="24"/>
          <w:szCs w:val="24"/>
        </w:rPr>
      </w:pPr>
      <w:r w:rsidRPr="00FE7C33">
        <w:rPr>
          <w:rFonts w:ascii="Arial" w:eastAsia="Times New Roman" w:hAnsi="Arial" w:cs="Arial"/>
          <w:bCs/>
          <w:sz w:val="24"/>
          <w:szCs w:val="24"/>
        </w:rPr>
        <w:t>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total</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of</w:t>
      </w:r>
      <w:r w:rsidR="00E0525B" w:rsidRPr="00FE7C33">
        <w:rPr>
          <w:rFonts w:ascii="Arial" w:eastAsia="Times New Roman" w:hAnsi="Arial" w:cs="Arial"/>
          <w:bCs/>
          <w:sz w:val="24"/>
          <w:szCs w:val="24"/>
        </w:rPr>
        <w:t xml:space="preserve"> </w:t>
      </w:r>
      <w:r w:rsidR="005A72F2">
        <w:rPr>
          <w:rFonts w:ascii="Arial" w:eastAsia="Times New Roman" w:hAnsi="Arial" w:cs="Arial"/>
          <w:b/>
          <w:bCs/>
          <w:color w:val="0070C0"/>
          <w:sz w:val="24"/>
          <w:szCs w:val="24"/>
        </w:rPr>
        <w:t>317</w:t>
      </w:r>
      <w:r w:rsidR="004F21BF" w:rsidRPr="00FE7C33">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or</w:t>
      </w:r>
      <w:r w:rsidR="00E0525B" w:rsidRPr="00FE7C33">
        <w:rPr>
          <w:rFonts w:ascii="Arial" w:eastAsia="Times New Roman" w:hAnsi="Arial" w:cs="Arial"/>
          <w:sz w:val="24"/>
          <w:szCs w:val="24"/>
        </w:rPr>
        <w:t xml:space="preserve"> </w:t>
      </w:r>
      <w:r w:rsidR="005A72F2">
        <w:rPr>
          <w:rFonts w:ascii="Arial" w:eastAsia="Times New Roman" w:hAnsi="Arial" w:cs="Arial"/>
          <w:b/>
          <w:bCs/>
          <w:color w:val="0070C0"/>
          <w:sz w:val="24"/>
          <w:szCs w:val="24"/>
        </w:rPr>
        <w:t>965</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persons</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Cs/>
          <w:sz w:val="24"/>
          <w:szCs w:val="24"/>
        </w:rPr>
        <w:t>were</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affected</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by</w:t>
      </w:r>
      <w:r w:rsidR="00E0525B" w:rsidRPr="00FE7C33">
        <w:rPr>
          <w:rFonts w:ascii="Arial" w:eastAsia="Times New Roman" w:hAnsi="Arial" w:cs="Arial"/>
          <w:bCs/>
          <w:sz w:val="24"/>
          <w:szCs w:val="24"/>
        </w:rPr>
        <w:t xml:space="preserve"> </w:t>
      </w:r>
      <w:r w:rsidR="00E01C04" w:rsidRPr="00FE7C33">
        <w:rPr>
          <w:rFonts w:ascii="Arial" w:eastAsia="Times New Roman" w:hAnsi="Arial" w:cs="Arial"/>
          <w:bCs/>
          <w:sz w:val="24"/>
          <w:szCs w:val="24"/>
        </w:rPr>
        <w:t>Typhoon “</w:t>
      </w:r>
      <w:r w:rsidR="005A72F2">
        <w:rPr>
          <w:rFonts w:ascii="Arial" w:eastAsia="Times New Roman" w:hAnsi="Arial" w:cs="Arial"/>
          <w:bCs/>
          <w:sz w:val="24"/>
          <w:szCs w:val="24"/>
        </w:rPr>
        <w:t>Kiko</w:t>
      </w:r>
      <w:r w:rsidR="00E01C04" w:rsidRPr="00FE7C33">
        <w:rPr>
          <w:rFonts w:ascii="Arial" w:eastAsia="Times New Roman" w:hAnsi="Arial" w:cs="Arial"/>
          <w:bCs/>
          <w:sz w:val="24"/>
          <w:szCs w:val="24"/>
        </w:rPr>
        <w:t>”</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in</w:t>
      </w:r>
      <w:r w:rsidR="00E0525B" w:rsidRPr="00FE7C33">
        <w:rPr>
          <w:rFonts w:ascii="Arial" w:eastAsia="Times New Roman" w:hAnsi="Arial" w:cs="Arial"/>
          <w:b/>
          <w:bCs/>
          <w:sz w:val="24"/>
          <w:szCs w:val="24"/>
        </w:rPr>
        <w:t xml:space="preserve"> </w:t>
      </w:r>
      <w:r w:rsidR="005A72F2">
        <w:rPr>
          <w:rFonts w:ascii="Arial" w:eastAsia="Times New Roman" w:hAnsi="Arial" w:cs="Arial"/>
          <w:b/>
          <w:bCs/>
          <w:color w:val="0070C0"/>
          <w:sz w:val="24"/>
          <w:szCs w:val="24"/>
        </w:rPr>
        <w:t>32</w:t>
      </w:r>
      <w:r w:rsidR="00E0525B" w:rsidRPr="00FE7C33">
        <w:rPr>
          <w:rFonts w:ascii="Arial" w:eastAsia="Times New Roman" w:hAnsi="Arial" w:cs="Arial"/>
          <w:b/>
          <w:bCs/>
          <w:color w:val="0070C0"/>
          <w:sz w:val="24"/>
          <w:szCs w:val="24"/>
        </w:rPr>
        <w:t xml:space="preserve"> </w:t>
      </w:r>
      <w:r w:rsidR="00FD2CF6" w:rsidRPr="00FE7C33">
        <w:rPr>
          <w:rFonts w:ascii="Arial" w:eastAsia="Times New Roman" w:hAnsi="Arial" w:cs="Arial"/>
          <w:b/>
          <w:bCs/>
          <w:color w:val="0070C0"/>
          <w:sz w:val="24"/>
          <w:szCs w:val="24"/>
        </w:rPr>
        <w:t>Barangays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in</w:t>
      </w:r>
      <w:r w:rsidR="00E0525B" w:rsidRPr="00FE7C33">
        <w:rPr>
          <w:rFonts w:ascii="Arial" w:eastAsia="Times New Roman" w:hAnsi="Arial" w:cs="Arial"/>
          <w:sz w:val="24"/>
          <w:szCs w:val="24"/>
        </w:rPr>
        <w:t xml:space="preserve"> </w:t>
      </w:r>
      <w:r w:rsidR="005A72F2">
        <w:rPr>
          <w:rFonts w:ascii="Arial" w:eastAsia="Times New Roman" w:hAnsi="Arial" w:cs="Arial"/>
          <w:b/>
          <w:color w:val="0070C0"/>
          <w:sz w:val="24"/>
          <w:szCs w:val="24"/>
        </w:rPr>
        <w:t xml:space="preserve">Region </w:t>
      </w:r>
      <w:r w:rsidR="00E01C04" w:rsidRPr="00FE7C33">
        <w:rPr>
          <w:rFonts w:ascii="Arial" w:eastAsia="Times New Roman" w:hAnsi="Arial" w:cs="Arial"/>
          <w:b/>
          <w:color w:val="0070C0"/>
          <w:sz w:val="24"/>
          <w:szCs w:val="24"/>
        </w:rPr>
        <w:t>II</w:t>
      </w:r>
      <w:r w:rsidR="00E01C04" w:rsidRPr="00FE7C33">
        <w:rPr>
          <w:rFonts w:ascii="Arial" w:eastAsia="Times New Roman" w:hAnsi="Arial" w:cs="Arial"/>
          <w:b/>
          <w:sz w:val="24"/>
          <w:szCs w:val="24"/>
        </w:rPr>
        <w:t xml:space="preserve"> </w:t>
      </w:r>
      <w:r w:rsidRPr="00FE7C33">
        <w:rPr>
          <w:rFonts w:ascii="Arial" w:eastAsia="Times New Roman" w:hAnsi="Arial" w:cs="Arial"/>
          <w:sz w:val="24"/>
          <w:szCs w:val="24"/>
        </w:rPr>
        <w:t>(see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Table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1).</w:t>
      </w:r>
    </w:p>
    <w:p w14:paraId="7C86A490" w14:textId="77777777" w:rsidR="00FE7C33" w:rsidRDefault="00FE7C33" w:rsidP="00FE7C33">
      <w:pPr>
        <w:pStyle w:val="NoSpacing"/>
        <w:ind w:left="450"/>
        <w:contextualSpacing/>
        <w:jc w:val="both"/>
        <w:rPr>
          <w:rFonts w:ascii="Arial" w:eastAsia="Times New Roman" w:hAnsi="Arial" w:cs="Arial"/>
          <w:sz w:val="24"/>
          <w:szCs w:val="24"/>
        </w:rPr>
      </w:pPr>
    </w:p>
    <w:p w14:paraId="6635252E" w14:textId="48F28ED2" w:rsidR="00D748B7" w:rsidRDefault="00D748B7" w:rsidP="00FE7C33">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5000" w:type="pct"/>
        <w:tblLook w:val="04A0" w:firstRow="1" w:lastRow="0" w:firstColumn="1" w:lastColumn="0" w:noHBand="0" w:noVBand="1"/>
      </w:tblPr>
      <w:tblGrid>
        <w:gridCol w:w="401"/>
        <w:gridCol w:w="3562"/>
        <w:gridCol w:w="1713"/>
        <w:gridCol w:w="2044"/>
        <w:gridCol w:w="2022"/>
      </w:tblGrid>
      <w:tr w:rsidR="00075E56" w:rsidRPr="00075E56" w14:paraId="5A330F00" w14:textId="77777777" w:rsidTr="00075E56">
        <w:trPr>
          <w:trHeight w:hRule="exact" w:val="227"/>
        </w:trPr>
        <w:tc>
          <w:tcPr>
            <w:tcW w:w="203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5EF35A7" w14:textId="77777777" w:rsidR="00075E56" w:rsidRPr="00075E56" w:rsidRDefault="00075E56" w:rsidP="00075E56">
            <w:pPr>
              <w:spacing w:after="0" w:line="240" w:lineRule="auto"/>
              <w:ind w:left="57" w:right="57"/>
              <w:jc w:val="center"/>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REGION / PROVINCE / MUNICIPALITY</w:t>
            </w:r>
          </w:p>
        </w:tc>
        <w:tc>
          <w:tcPr>
            <w:tcW w:w="2966" w:type="pct"/>
            <w:gridSpan w:val="3"/>
            <w:tcBorders>
              <w:top w:val="single" w:sz="4" w:space="0" w:color="auto"/>
              <w:left w:val="nil"/>
              <w:bottom w:val="nil"/>
              <w:right w:val="nil"/>
            </w:tcBorders>
            <w:shd w:val="clear" w:color="auto" w:fill="808080" w:themeFill="background1" w:themeFillShade="80"/>
            <w:vAlign w:val="center"/>
            <w:hideMark/>
          </w:tcPr>
          <w:p w14:paraId="74EA43AC" w14:textId="77777777" w:rsidR="00075E56" w:rsidRPr="00075E56" w:rsidRDefault="00075E56" w:rsidP="00075E56">
            <w:pPr>
              <w:spacing w:after="0" w:line="240" w:lineRule="auto"/>
              <w:ind w:left="57" w:right="57"/>
              <w:jc w:val="center"/>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NUMBER OF AFFECTED</w:t>
            </w:r>
          </w:p>
        </w:tc>
      </w:tr>
      <w:tr w:rsidR="00075E56" w:rsidRPr="00075E56" w14:paraId="3AFE226E" w14:textId="77777777" w:rsidTr="00075E56">
        <w:trPr>
          <w:trHeight w:hRule="exact" w:val="227"/>
        </w:trPr>
        <w:tc>
          <w:tcPr>
            <w:tcW w:w="203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D35408" w14:textId="77777777" w:rsidR="00075E56" w:rsidRPr="00075E56" w:rsidRDefault="00075E56" w:rsidP="00075E56">
            <w:pPr>
              <w:spacing w:after="0" w:line="240" w:lineRule="auto"/>
              <w:ind w:left="57" w:right="57"/>
              <w:jc w:val="center"/>
              <w:rPr>
                <w:rFonts w:ascii="Arial" w:eastAsia="Times New Roman" w:hAnsi="Arial" w:cs="Arial"/>
                <w:b/>
                <w:bCs/>
                <w:color w:val="000000"/>
                <w:sz w:val="20"/>
                <w:szCs w:val="20"/>
                <w:lang w:eastAsia="en-PH"/>
              </w:rPr>
            </w:pPr>
          </w:p>
        </w:tc>
        <w:tc>
          <w:tcPr>
            <w:tcW w:w="879" w:type="pct"/>
            <w:tcBorders>
              <w:top w:val="single" w:sz="4" w:space="0" w:color="auto"/>
              <w:left w:val="nil"/>
              <w:bottom w:val="nil"/>
              <w:right w:val="single" w:sz="4" w:space="0" w:color="auto"/>
            </w:tcBorders>
            <w:shd w:val="clear" w:color="auto" w:fill="808080" w:themeFill="background1" w:themeFillShade="80"/>
            <w:vAlign w:val="center"/>
            <w:hideMark/>
          </w:tcPr>
          <w:p w14:paraId="0D4B995E" w14:textId="77777777" w:rsidR="00075E56" w:rsidRPr="00075E56" w:rsidRDefault="00075E56" w:rsidP="00075E56">
            <w:pPr>
              <w:spacing w:after="0" w:line="240" w:lineRule="auto"/>
              <w:ind w:left="57" w:right="57"/>
              <w:jc w:val="center"/>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Barangays</w:t>
            </w:r>
          </w:p>
        </w:tc>
        <w:tc>
          <w:tcPr>
            <w:tcW w:w="1049" w:type="pct"/>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8475256" w14:textId="77777777" w:rsidR="00075E56" w:rsidRPr="00075E56" w:rsidRDefault="00075E56" w:rsidP="00075E56">
            <w:pPr>
              <w:spacing w:after="0" w:line="240" w:lineRule="auto"/>
              <w:ind w:left="57" w:right="57"/>
              <w:jc w:val="center"/>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Families</w:t>
            </w:r>
          </w:p>
        </w:tc>
        <w:tc>
          <w:tcPr>
            <w:tcW w:w="1038" w:type="pct"/>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32E8701" w14:textId="77777777" w:rsidR="00075E56" w:rsidRPr="00075E56" w:rsidRDefault="00075E56" w:rsidP="00075E56">
            <w:pPr>
              <w:spacing w:after="0" w:line="240" w:lineRule="auto"/>
              <w:ind w:left="57" w:right="57"/>
              <w:jc w:val="center"/>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Persons</w:t>
            </w:r>
          </w:p>
        </w:tc>
      </w:tr>
      <w:tr w:rsidR="00075E56" w:rsidRPr="00075E56" w14:paraId="07F38925" w14:textId="77777777" w:rsidTr="00075E56">
        <w:trPr>
          <w:trHeight w:hRule="exact" w:val="227"/>
        </w:trPr>
        <w:tc>
          <w:tcPr>
            <w:tcW w:w="203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7BB379" w14:textId="77777777" w:rsidR="00075E56" w:rsidRPr="00075E56" w:rsidRDefault="00075E56" w:rsidP="00075E56">
            <w:pPr>
              <w:spacing w:after="0" w:line="240" w:lineRule="auto"/>
              <w:ind w:left="57" w:right="57"/>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GRAND TOTAL</w:t>
            </w:r>
          </w:p>
        </w:tc>
        <w:tc>
          <w:tcPr>
            <w:tcW w:w="879"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EA0F6CF" w14:textId="77777777" w:rsidR="00075E56" w:rsidRPr="00075E56" w:rsidRDefault="00075E56" w:rsidP="00075E56">
            <w:pPr>
              <w:spacing w:after="0" w:line="240" w:lineRule="auto"/>
              <w:ind w:left="57" w:right="57"/>
              <w:jc w:val="right"/>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32</w:t>
            </w:r>
          </w:p>
        </w:tc>
        <w:tc>
          <w:tcPr>
            <w:tcW w:w="1049" w:type="pct"/>
            <w:tcBorders>
              <w:top w:val="nil"/>
              <w:left w:val="nil"/>
              <w:bottom w:val="single" w:sz="4" w:space="0" w:color="auto"/>
              <w:right w:val="single" w:sz="4" w:space="0" w:color="auto"/>
            </w:tcBorders>
            <w:shd w:val="clear" w:color="auto" w:fill="A6A6A6" w:themeFill="background1" w:themeFillShade="A6"/>
            <w:vAlign w:val="center"/>
            <w:hideMark/>
          </w:tcPr>
          <w:p w14:paraId="2029327A" w14:textId="77777777" w:rsidR="00075E56" w:rsidRPr="00075E56" w:rsidRDefault="00075E56" w:rsidP="00075E56">
            <w:pPr>
              <w:spacing w:after="0" w:line="240" w:lineRule="auto"/>
              <w:ind w:left="57" w:right="57"/>
              <w:jc w:val="right"/>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317</w:t>
            </w:r>
          </w:p>
        </w:tc>
        <w:tc>
          <w:tcPr>
            <w:tcW w:w="1038" w:type="pct"/>
            <w:tcBorders>
              <w:top w:val="nil"/>
              <w:left w:val="nil"/>
              <w:bottom w:val="single" w:sz="4" w:space="0" w:color="auto"/>
              <w:right w:val="single" w:sz="4" w:space="0" w:color="auto"/>
            </w:tcBorders>
            <w:shd w:val="clear" w:color="auto" w:fill="A6A6A6" w:themeFill="background1" w:themeFillShade="A6"/>
            <w:vAlign w:val="center"/>
            <w:hideMark/>
          </w:tcPr>
          <w:p w14:paraId="67822C8A" w14:textId="77777777" w:rsidR="00075E56" w:rsidRPr="00075E56" w:rsidRDefault="00075E56" w:rsidP="00075E56">
            <w:pPr>
              <w:spacing w:after="0" w:line="240" w:lineRule="auto"/>
              <w:ind w:left="57" w:right="57"/>
              <w:jc w:val="right"/>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965</w:t>
            </w:r>
          </w:p>
        </w:tc>
      </w:tr>
      <w:tr w:rsidR="00075E56" w:rsidRPr="00075E56" w14:paraId="7E860711" w14:textId="77777777" w:rsidTr="00075E56">
        <w:trPr>
          <w:trHeight w:hRule="exact" w:val="227"/>
        </w:trPr>
        <w:tc>
          <w:tcPr>
            <w:tcW w:w="203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E11035" w14:textId="77777777" w:rsidR="00075E56" w:rsidRPr="00075E56" w:rsidRDefault="00075E56" w:rsidP="00075E56">
            <w:pPr>
              <w:spacing w:after="0" w:line="240" w:lineRule="auto"/>
              <w:ind w:left="57" w:right="57"/>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REGION II</w:t>
            </w:r>
          </w:p>
        </w:tc>
        <w:tc>
          <w:tcPr>
            <w:tcW w:w="879" w:type="pct"/>
            <w:tcBorders>
              <w:top w:val="nil"/>
              <w:left w:val="nil"/>
              <w:bottom w:val="single" w:sz="4" w:space="0" w:color="auto"/>
              <w:right w:val="single" w:sz="4" w:space="0" w:color="auto"/>
            </w:tcBorders>
            <w:shd w:val="clear" w:color="auto" w:fill="A6A6A6" w:themeFill="background1" w:themeFillShade="A6"/>
            <w:vAlign w:val="center"/>
            <w:hideMark/>
          </w:tcPr>
          <w:p w14:paraId="69378AD5" w14:textId="77777777" w:rsidR="00075E56" w:rsidRPr="00075E56" w:rsidRDefault="00075E56" w:rsidP="00075E56">
            <w:pPr>
              <w:spacing w:after="0" w:line="240" w:lineRule="auto"/>
              <w:ind w:left="57" w:right="57"/>
              <w:jc w:val="right"/>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32</w:t>
            </w:r>
          </w:p>
        </w:tc>
        <w:tc>
          <w:tcPr>
            <w:tcW w:w="1049" w:type="pct"/>
            <w:tcBorders>
              <w:top w:val="nil"/>
              <w:left w:val="nil"/>
              <w:bottom w:val="single" w:sz="4" w:space="0" w:color="auto"/>
              <w:right w:val="single" w:sz="4" w:space="0" w:color="auto"/>
            </w:tcBorders>
            <w:shd w:val="clear" w:color="auto" w:fill="A6A6A6" w:themeFill="background1" w:themeFillShade="A6"/>
            <w:vAlign w:val="center"/>
            <w:hideMark/>
          </w:tcPr>
          <w:p w14:paraId="12D5F575" w14:textId="77777777" w:rsidR="00075E56" w:rsidRPr="00075E56" w:rsidRDefault="00075E56" w:rsidP="00075E56">
            <w:pPr>
              <w:spacing w:after="0" w:line="240" w:lineRule="auto"/>
              <w:ind w:left="57" w:right="57"/>
              <w:jc w:val="right"/>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317</w:t>
            </w:r>
          </w:p>
        </w:tc>
        <w:tc>
          <w:tcPr>
            <w:tcW w:w="1038" w:type="pct"/>
            <w:tcBorders>
              <w:top w:val="nil"/>
              <w:left w:val="nil"/>
              <w:bottom w:val="single" w:sz="4" w:space="0" w:color="auto"/>
              <w:right w:val="single" w:sz="4" w:space="0" w:color="auto"/>
            </w:tcBorders>
            <w:shd w:val="clear" w:color="auto" w:fill="A6A6A6" w:themeFill="background1" w:themeFillShade="A6"/>
            <w:vAlign w:val="center"/>
            <w:hideMark/>
          </w:tcPr>
          <w:p w14:paraId="35364872" w14:textId="77777777" w:rsidR="00075E56" w:rsidRPr="00075E56" w:rsidRDefault="00075E56" w:rsidP="00075E56">
            <w:pPr>
              <w:spacing w:after="0" w:line="240" w:lineRule="auto"/>
              <w:ind w:left="57" w:right="57"/>
              <w:jc w:val="right"/>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965</w:t>
            </w:r>
          </w:p>
        </w:tc>
      </w:tr>
      <w:tr w:rsidR="00075E56" w:rsidRPr="00075E56" w14:paraId="2657CED6" w14:textId="77777777" w:rsidTr="00075E56">
        <w:trPr>
          <w:trHeight w:hRule="exact" w:val="227"/>
        </w:trPr>
        <w:tc>
          <w:tcPr>
            <w:tcW w:w="2034" w:type="pct"/>
            <w:gridSpan w:val="2"/>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76CA0637" w14:textId="77777777" w:rsidR="00075E56" w:rsidRPr="00075E56" w:rsidRDefault="00075E56" w:rsidP="00075E56">
            <w:pPr>
              <w:spacing w:after="0" w:line="240" w:lineRule="auto"/>
              <w:ind w:left="57" w:right="57"/>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Cagayan</w:t>
            </w:r>
          </w:p>
        </w:tc>
        <w:tc>
          <w:tcPr>
            <w:tcW w:w="879" w:type="pct"/>
            <w:tcBorders>
              <w:top w:val="nil"/>
              <w:left w:val="nil"/>
              <w:bottom w:val="single" w:sz="4" w:space="0" w:color="auto"/>
              <w:right w:val="single" w:sz="4" w:space="0" w:color="auto"/>
            </w:tcBorders>
            <w:shd w:val="clear" w:color="auto" w:fill="BFBFBF" w:themeFill="background1" w:themeFillShade="BF"/>
            <w:vAlign w:val="center"/>
            <w:hideMark/>
          </w:tcPr>
          <w:p w14:paraId="3F5D73AD" w14:textId="77777777" w:rsidR="00075E56" w:rsidRPr="00075E56" w:rsidRDefault="00075E56" w:rsidP="00075E56">
            <w:pPr>
              <w:spacing w:after="0" w:line="240" w:lineRule="auto"/>
              <w:ind w:left="57" w:right="57"/>
              <w:jc w:val="right"/>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22</w:t>
            </w:r>
          </w:p>
        </w:tc>
        <w:tc>
          <w:tcPr>
            <w:tcW w:w="1049" w:type="pct"/>
            <w:tcBorders>
              <w:top w:val="nil"/>
              <w:left w:val="nil"/>
              <w:bottom w:val="single" w:sz="4" w:space="0" w:color="auto"/>
              <w:right w:val="single" w:sz="4" w:space="0" w:color="auto"/>
            </w:tcBorders>
            <w:shd w:val="clear" w:color="auto" w:fill="BFBFBF" w:themeFill="background1" w:themeFillShade="BF"/>
            <w:vAlign w:val="center"/>
            <w:hideMark/>
          </w:tcPr>
          <w:p w14:paraId="7F2B8BE3" w14:textId="77777777" w:rsidR="00075E56" w:rsidRPr="00075E56" w:rsidRDefault="00075E56" w:rsidP="00075E56">
            <w:pPr>
              <w:spacing w:after="0" w:line="240" w:lineRule="auto"/>
              <w:ind w:left="57" w:right="57"/>
              <w:jc w:val="right"/>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199</w:t>
            </w:r>
          </w:p>
        </w:tc>
        <w:tc>
          <w:tcPr>
            <w:tcW w:w="1038" w:type="pct"/>
            <w:tcBorders>
              <w:top w:val="nil"/>
              <w:left w:val="nil"/>
              <w:bottom w:val="single" w:sz="4" w:space="0" w:color="auto"/>
              <w:right w:val="single" w:sz="4" w:space="0" w:color="auto"/>
            </w:tcBorders>
            <w:shd w:val="clear" w:color="auto" w:fill="BFBFBF" w:themeFill="background1" w:themeFillShade="BF"/>
            <w:vAlign w:val="center"/>
            <w:hideMark/>
          </w:tcPr>
          <w:p w14:paraId="44A26DB7" w14:textId="77777777" w:rsidR="00075E56" w:rsidRPr="00075E56" w:rsidRDefault="00075E56" w:rsidP="00075E56">
            <w:pPr>
              <w:spacing w:after="0" w:line="240" w:lineRule="auto"/>
              <w:ind w:left="57" w:right="57"/>
              <w:jc w:val="right"/>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644</w:t>
            </w:r>
          </w:p>
        </w:tc>
      </w:tr>
      <w:tr w:rsidR="00075E56" w:rsidRPr="00075E56" w14:paraId="679F5545" w14:textId="77777777" w:rsidTr="00075E56">
        <w:trPr>
          <w:trHeight w:hRule="exact" w:val="227"/>
        </w:trPr>
        <w:tc>
          <w:tcPr>
            <w:tcW w:w="206" w:type="pct"/>
            <w:tcBorders>
              <w:top w:val="single" w:sz="4" w:space="0" w:color="auto"/>
              <w:left w:val="single" w:sz="4" w:space="0" w:color="auto"/>
              <w:bottom w:val="single" w:sz="4" w:space="0" w:color="auto"/>
              <w:right w:val="nil"/>
            </w:tcBorders>
            <w:shd w:val="clear" w:color="auto" w:fill="auto"/>
            <w:vAlign w:val="center"/>
            <w:hideMark/>
          </w:tcPr>
          <w:p w14:paraId="11A6BAEA" w14:textId="7FA717DC" w:rsidR="00075E56" w:rsidRPr="00075E56" w:rsidRDefault="00075E56" w:rsidP="00075E56">
            <w:pPr>
              <w:spacing w:after="0" w:line="240" w:lineRule="auto"/>
              <w:ind w:left="57" w:right="57"/>
              <w:rPr>
                <w:rFonts w:ascii="Calibri" w:eastAsia="Times New Roman" w:hAnsi="Calibri" w:cs="Times New Roman"/>
                <w:color w:val="000000"/>
                <w:lang w:eastAsia="en-PH"/>
              </w:rPr>
            </w:pPr>
          </w:p>
        </w:tc>
        <w:tc>
          <w:tcPr>
            <w:tcW w:w="1828" w:type="pct"/>
            <w:tcBorders>
              <w:top w:val="single" w:sz="4" w:space="0" w:color="auto"/>
              <w:left w:val="nil"/>
              <w:bottom w:val="single" w:sz="4" w:space="0" w:color="auto"/>
              <w:right w:val="single" w:sz="4" w:space="0" w:color="auto"/>
            </w:tcBorders>
            <w:shd w:val="clear" w:color="auto" w:fill="auto"/>
            <w:vAlign w:val="center"/>
            <w:hideMark/>
          </w:tcPr>
          <w:p w14:paraId="445D6E50" w14:textId="77777777" w:rsidR="00075E56" w:rsidRPr="00075E56" w:rsidRDefault="00075E56" w:rsidP="00075E56">
            <w:pPr>
              <w:spacing w:after="0" w:line="240" w:lineRule="auto"/>
              <w:ind w:left="57" w:right="57"/>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Abulug</w:t>
            </w:r>
          </w:p>
        </w:tc>
        <w:tc>
          <w:tcPr>
            <w:tcW w:w="879" w:type="pct"/>
            <w:tcBorders>
              <w:top w:val="nil"/>
              <w:left w:val="nil"/>
              <w:bottom w:val="single" w:sz="4" w:space="0" w:color="auto"/>
              <w:right w:val="single" w:sz="4" w:space="0" w:color="auto"/>
            </w:tcBorders>
            <w:shd w:val="clear" w:color="auto" w:fill="auto"/>
            <w:vAlign w:val="center"/>
            <w:hideMark/>
          </w:tcPr>
          <w:p w14:paraId="4F5DBB98"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1</w:t>
            </w:r>
          </w:p>
        </w:tc>
        <w:tc>
          <w:tcPr>
            <w:tcW w:w="1049" w:type="pct"/>
            <w:tcBorders>
              <w:top w:val="nil"/>
              <w:left w:val="nil"/>
              <w:bottom w:val="single" w:sz="4" w:space="0" w:color="auto"/>
              <w:right w:val="single" w:sz="4" w:space="0" w:color="auto"/>
            </w:tcBorders>
            <w:shd w:val="clear" w:color="auto" w:fill="auto"/>
            <w:vAlign w:val="center"/>
            <w:hideMark/>
          </w:tcPr>
          <w:p w14:paraId="59F28976"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1</w:t>
            </w:r>
          </w:p>
        </w:tc>
        <w:tc>
          <w:tcPr>
            <w:tcW w:w="1038" w:type="pct"/>
            <w:tcBorders>
              <w:top w:val="nil"/>
              <w:left w:val="nil"/>
              <w:bottom w:val="single" w:sz="4" w:space="0" w:color="auto"/>
              <w:right w:val="single" w:sz="4" w:space="0" w:color="auto"/>
            </w:tcBorders>
            <w:shd w:val="clear" w:color="auto" w:fill="auto"/>
            <w:vAlign w:val="center"/>
            <w:hideMark/>
          </w:tcPr>
          <w:p w14:paraId="48906C80"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3</w:t>
            </w:r>
          </w:p>
        </w:tc>
      </w:tr>
      <w:tr w:rsidR="00075E56" w:rsidRPr="00075E56" w14:paraId="2F6C07A6" w14:textId="77777777" w:rsidTr="00075E56">
        <w:trPr>
          <w:trHeight w:hRule="exact" w:val="227"/>
        </w:trPr>
        <w:tc>
          <w:tcPr>
            <w:tcW w:w="206" w:type="pct"/>
            <w:tcBorders>
              <w:top w:val="nil"/>
              <w:left w:val="single" w:sz="4" w:space="0" w:color="auto"/>
              <w:bottom w:val="single" w:sz="4" w:space="0" w:color="auto"/>
              <w:right w:val="nil"/>
            </w:tcBorders>
            <w:shd w:val="clear" w:color="auto" w:fill="auto"/>
            <w:vAlign w:val="center"/>
            <w:hideMark/>
          </w:tcPr>
          <w:p w14:paraId="6697320C" w14:textId="484B5286" w:rsidR="00075E56" w:rsidRPr="00075E56" w:rsidRDefault="00075E56" w:rsidP="00075E56">
            <w:pPr>
              <w:spacing w:after="0" w:line="240" w:lineRule="auto"/>
              <w:ind w:left="57" w:right="57"/>
              <w:rPr>
                <w:rFonts w:ascii="Calibri" w:eastAsia="Times New Roman" w:hAnsi="Calibri" w:cs="Times New Roman"/>
                <w:color w:val="000000"/>
                <w:lang w:eastAsia="en-PH"/>
              </w:rPr>
            </w:pPr>
          </w:p>
        </w:tc>
        <w:tc>
          <w:tcPr>
            <w:tcW w:w="1828" w:type="pct"/>
            <w:tcBorders>
              <w:top w:val="nil"/>
              <w:left w:val="nil"/>
              <w:bottom w:val="single" w:sz="4" w:space="0" w:color="auto"/>
              <w:right w:val="single" w:sz="4" w:space="0" w:color="auto"/>
            </w:tcBorders>
            <w:shd w:val="clear" w:color="auto" w:fill="auto"/>
            <w:vAlign w:val="center"/>
            <w:hideMark/>
          </w:tcPr>
          <w:p w14:paraId="5167EB79" w14:textId="77777777" w:rsidR="00075E56" w:rsidRPr="00075E56" w:rsidRDefault="00075E56" w:rsidP="00075E56">
            <w:pPr>
              <w:spacing w:after="0" w:line="240" w:lineRule="auto"/>
              <w:ind w:left="57" w:right="57"/>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Alcala</w:t>
            </w:r>
          </w:p>
        </w:tc>
        <w:tc>
          <w:tcPr>
            <w:tcW w:w="879" w:type="pct"/>
            <w:tcBorders>
              <w:top w:val="nil"/>
              <w:left w:val="nil"/>
              <w:bottom w:val="single" w:sz="4" w:space="0" w:color="auto"/>
              <w:right w:val="single" w:sz="4" w:space="0" w:color="auto"/>
            </w:tcBorders>
            <w:shd w:val="clear" w:color="auto" w:fill="auto"/>
            <w:vAlign w:val="center"/>
            <w:hideMark/>
          </w:tcPr>
          <w:p w14:paraId="1AC15721"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2</w:t>
            </w:r>
          </w:p>
        </w:tc>
        <w:tc>
          <w:tcPr>
            <w:tcW w:w="1049" w:type="pct"/>
            <w:tcBorders>
              <w:top w:val="nil"/>
              <w:left w:val="nil"/>
              <w:bottom w:val="single" w:sz="4" w:space="0" w:color="auto"/>
              <w:right w:val="single" w:sz="4" w:space="0" w:color="auto"/>
            </w:tcBorders>
            <w:shd w:val="clear" w:color="auto" w:fill="auto"/>
            <w:vAlign w:val="center"/>
            <w:hideMark/>
          </w:tcPr>
          <w:p w14:paraId="06383C1F"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5</w:t>
            </w:r>
          </w:p>
        </w:tc>
        <w:tc>
          <w:tcPr>
            <w:tcW w:w="1038" w:type="pct"/>
            <w:tcBorders>
              <w:top w:val="nil"/>
              <w:left w:val="nil"/>
              <w:bottom w:val="single" w:sz="4" w:space="0" w:color="auto"/>
              <w:right w:val="single" w:sz="4" w:space="0" w:color="auto"/>
            </w:tcBorders>
            <w:shd w:val="clear" w:color="auto" w:fill="auto"/>
            <w:vAlign w:val="center"/>
            <w:hideMark/>
          </w:tcPr>
          <w:p w14:paraId="36672E67"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27</w:t>
            </w:r>
          </w:p>
        </w:tc>
      </w:tr>
      <w:tr w:rsidR="00075E56" w:rsidRPr="00075E56" w14:paraId="1B22A724" w14:textId="77777777" w:rsidTr="00075E56">
        <w:trPr>
          <w:trHeight w:hRule="exact" w:val="227"/>
        </w:trPr>
        <w:tc>
          <w:tcPr>
            <w:tcW w:w="206" w:type="pct"/>
            <w:tcBorders>
              <w:top w:val="nil"/>
              <w:left w:val="single" w:sz="4" w:space="0" w:color="auto"/>
              <w:bottom w:val="single" w:sz="4" w:space="0" w:color="auto"/>
              <w:right w:val="nil"/>
            </w:tcBorders>
            <w:shd w:val="clear" w:color="auto" w:fill="auto"/>
            <w:vAlign w:val="center"/>
            <w:hideMark/>
          </w:tcPr>
          <w:p w14:paraId="5E6E4A2A" w14:textId="0CA9C569" w:rsidR="00075E56" w:rsidRPr="00075E56" w:rsidRDefault="00075E56" w:rsidP="00075E56">
            <w:pPr>
              <w:spacing w:after="0" w:line="240" w:lineRule="auto"/>
              <w:ind w:left="57" w:right="57"/>
              <w:rPr>
                <w:rFonts w:ascii="Calibri" w:eastAsia="Times New Roman" w:hAnsi="Calibri" w:cs="Times New Roman"/>
                <w:color w:val="000000"/>
                <w:lang w:eastAsia="en-PH"/>
              </w:rPr>
            </w:pPr>
          </w:p>
        </w:tc>
        <w:tc>
          <w:tcPr>
            <w:tcW w:w="1828" w:type="pct"/>
            <w:tcBorders>
              <w:top w:val="nil"/>
              <w:left w:val="nil"/>
              <w:bottom w:val="single" w:sz="4" w:space="0" w:color="auto"/>
              <w:right w:val="single" w:sz="4" w:space="0" w:color="auto"/>
            </w:tcBorders>
            <w:shd w:val="clear" w:color="auto" w:fill="auto"/>
            <w:vAlign w:val="center"/>
            <w:hideMark/>
          </w:tcPr>
          <w:p w14:paraId="48200573" w14:textId="77777777" w:rsidR="00075E56" w:rsidRPr="00075E56" w:rsidRDefault="00075E56" w:rsidP="00075E56">
            <w:pPr>
              <w:spacing w:after="0" w:line="240" w:lineRule="auto"/>
              <w:ind w:left="57" w:right="57"/>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Baggao</w:t>
            </w:r>
          </w:p>
        </w:tc>
        <w:tc>
          <w:tcPr>
            <w:tcW w:w="879" w:type="pct"/>
            <w:tcBorders>
              <w:top w:val="nil"/>
              <w:left w:val="nil"/>
              <w:bottom w:val="single" w:sz="4" w:space="0" w:color="auto"/>
              <w:right w:val="single" w:sz="4" w:space="0" w:color="auto"/>
            </w:tcBorders>
            <w:shd w:val="clear" w:color="auto" w:fill="auto"/>
            <w:vAlign w:val="center"/>
            <w:hideMark/>
          </w:tcPr>
          <w:p w14:paraId="0F7DDE9A"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5</w:t>
            </w:r>
          </w:p>
        </w:tc>
        <w:tc>
          <w:tcPr>
            <w:tcW w:w="1049" w:type="pct"/>
            <w:tcBorders>
              <w:top w:val="nil"/>
              <w:left w:val="nil"/>
              <w:bottom w:val="single" w:sz="4" w:space="0" w:color="auto"/>
              <w:right w:val="single" w:sz="4" w:space="0" w:color="auto"/>
            </w:tcBorders>
            <w:shd w:val="clear" w:color="auto" w:fill="auto"/>
            <w:vAlign w:val="center"/>
            <w:hideMark/>
          </w:tcPr>
          <w:p w14:paraId="6AD17AE8"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49</w:t>
            </w:r>
          </w:p>
        </w:tc>
        <w:tc>
          <w:tcPr>
            <w:tcW w:w="1038" w:type="pct"/>
            <w:tcBorders>
              <w:top w:val="nil"/>
              <w:left w:val="nil"/>
              <w:bottom w:val="single" w:sz="4" w:space="0" w:color="auto"/>
              <w:right w:val="single" w:sz="4" w:space="0" w:color="auto"/>
            </w:tcBorders>
            <w:shd w:val="clear" w:color="auto" w:fill="auto"/>
            <w:vAlign w:val="center"/>
            <w:hideMark/>
          </w:tcPr>
          <w:p w14:paraId="016502A2"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92</w:t>
            </w:r>
          </w:p>
        </w:tc>
      </w:tr>
      <w:tr w:rsidR="00075E56" w:rsidRPr="00075E56" w14:paraId="7F8D5C56" w14:textId="77777777" w:rsidTr="00075E56">
        <w:trPr>
          <w:trHeight w:hRule="exact" w:val="227"/>
        </w:trPr>
        <w:tc>
          <w:tcPr>
            <w:tcW w:w="206" w:type="pct"/>
            <w:tcBorders>
              <w:top w:val="nil"/>
              <w:left w:val="single" w:sz="4" w:space="0" w:color="auto"/>
              <w:bottom w:val="single" w:sz="4" w:space="0" w:color="auto"/>
              <w:right w:val="nil"/>
            </w:tcBorders>
            <w:shd w:val="clear" w:color="auto" w:fill="auto"/>
            <w:vAlign w:val="center"/>
            <w:hideMark/>
          </w:tcPr>
          <w:p w14:paraId="1B72E2F4" w14:textId="680701BE" w:rsidR="00075E56" w:rsidRPr="00075E56" w:rsidRDefault="00075E56" w:rsidP="00075E56">
            <w:pPr>
              <w:spacing w:after="0" w:line="240" w:lineRule="auto"/>
              <w:ind w:left="57" w:right="57"/>
              <w:rPr>
                <w:rFonts w:ascii="Calibri" w:eastAsia="Times New Roman" w:hAnsi="Calibri" w:cs="Times New Roman"/>
                <w:color w:val="000000"/>
                <w:lang w:eastAsia="en-PH"/>
              </w:rPr>
            </w:pPr>
          </w:p>
        </w:tc>
        <w:tc>
          <w:tcPr>
            <w:tcW w:w="1828" w:type="pct"/>
            <w:tcBorders>
              <w:top w:val="nil"/>
              <w:left w:val="nil"/>
              <w:bottom w:val="single" w:sz="4" w:space="0" w:color="auto"/>
              <w:right w:val="single" w:sz="4" w:space="0" w:color="auto"/>
            </w:tcBorders>
            <w:shd w:val="clear" w:color="auto" w:fill="auto"/>
            <w:vAlign w:val="center"/>
            <w:hideMark/>
          </w:tcPr>
          <w:p w14:paraId="21796593" w14:textId="77777777" w:rsidR="00075E56" w:rsidRPr="00075E56" w:rsidRDefault="00075E56" w:rsidP="00075E56">
            <w:pPr>
              <w:spacing w:after="0" w:line="240" w:lineRule="auto"/>
              <w:ind w:left="57" w:right="57"/>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Buguey</w:t>
            </w:r>
          </w:p>
        </w:tc>
        <w:tc>
          <w:tcPr>
            <w:tcW w:w="879" w:type="pct"/>
            <w:tcBorders>
              <w:top w:val="nil"/>
              <w:left w:val="nil"/>
              <w:bottom w:val="single" w:sz="4" w:space="0" w:color="auto"/>
              <w:right w:val="single" w:sz="4" w:space="0" w:color="auto"/>
            </w:tcBorders>
            <w:shd w:val="clear" w:color="auto" w:fill="auto"/>
            <w:vAlign w:val="center"/>
            <w:hideMark/>
          </w:tcPr>
          <w:p w14:paraId="493A79B4"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1</w:t>
            </w:r>
          </w:p>
        </w:tc>
        <w:tc>
          <w:tcPr>
            <w:tcW w:w="1049" w:type="pct"/>
            <w:tcBorders>
              <w:top w:val="nil"/>
              <w:left w:val="nil"/>
              <w:bottom w:val="single" w:sz="4" w:space="0" w:color="auto"/>
              <w:right w:val="single" w:sz="4" w:space="0" w:color="auto"/>
            </w:tcBorders>
            <w:shd w:val="clear" w:color="auto" w:fill="auto"/>
            <w:vAlign w:val="center"/>
            <w:hideMark/>
          </w:tcPr>
          <w:p w14:paraId="635BC08C"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3</w:t>
            </w:r>
          </w:p>
        </w:tc>
        <w:tc>
          <w:tcPr>
            <w:tcW w:w="1038" w:type="pct"/>
            <w:tcBorders>
              <w:top w:val="nil"/>
              <w:left w:val="nil"/>
              <w:bottom w:val="single" w:sz="4" w:space="0" w:color="auto"/>
              <w:right w:val="single" w:sz="4" w:space="0" w:color="auto"/>
            </w:tcBorders>
            <w:shd w:val="clear" w:color="auto" w:fill="auto"/>
            <w:vAlign w:val="center"/>
            <w:hideMark/>
          </w:tcPr>
          <w:p w14:paraId="51F6AE66"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19</w:t>
            </w:r>
          </w:p>
        </w:tc>
      </w:tr>
      <w:tr w:rsidR="00075E56" w:rsidRPr="00075E56" w14:paraId="332107CF" w14:textId="77777777" w:rsidTr="00075E56">
        <w:trPr>
          <w:trHeight w:hRule="exact" w:val="227"/>
        </w:trPr>
        <w:tc>
          <w:tcPr>
            <w:tcW w:w="206" w:type="pct"/>
            <w:tcBorders>
              <w:top w:val="nil"/>
              <w:left w:val="single" w:sz="4" w:space="0" w:color="auto"/>
              <w:bottom w:val="single" w:sz="4" w:space="0" w:color="auto"/>
              <w:right w:val="nil"/>
            </w:tcBorders>
            <w:shd w:val="clear" w:color="auto" w:fill="auto"/>
            <w:vAlign w:val="center"/>
            <w:hideMark/>
          </w:tcPr>
          <w:p w14:paraId="6D1C54E9" w14:textId="6FDAC37E" w:rsidR="00075E56" w:rsidRPr="00075E56" w:rsidRDefault="00075E56" w:rsidP="00075E56">
            <w:pPr>
              <w:spacing w:after="0" w:line="240" w:lineRule="auto"/>
              <w:ind w:left="57" w:right="57"/>
              <w:rPr>
                <w:rFonts w:ascii="Calibri" w:eastAsia="Times New Roman" w:hAnsi="Calibri" w:cs="Times New Roman"/>
                <w:color w:val="000000"/>
                <w:lang w:eastAsia="en-PH"/>
              </w:rPr>
            </w:pPr>
          </w:p>
        </w:tc>
        <w:tc>
          <w:tcPr>
            <w:tcW w:w="1828" w:type="pct"/>
            <w:tcBorders>
              <w:top w:val="nil"/>
              <w:left w:val="nil"/>
              <w:bottom w:val="single" w:sz="4" w:space="0" w:color="auto"/>
              <w:right w:val="single" w:sz="4" w:space="0" w:color="auto"/>
            </w:tcBorders>
            <w:shd w:val="clear" w:color="auto" w:fill="auto"/>
            <w:vAlign w:val="center"/>
            <w:hideMark/>
          </w:tcPr>
          <w:p w14:paraId="72F270A4" w14:textId="77777777" w:rsidR="00075E56" w:rsidRPr="00075E56" w:rsidRDefault="00075E56" w:rsidP="00075E56">
            <w:pPr>
              <w:spacing w:after="0" w:line="240" w:lineRule="auto"/>
              <w:ind w:left="57" w:right="57"/>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Calayan</w:t>
            </w:r>
          </w:p>
        </w:tc>
        <w:tc>
          <w:tcPr>
            <w:tcW w:w="879" w:type="pct"/>
            <w:tcBorders>
              <w:top w:val="nil"/>
              <w:left w:val="nil"/>
              <w:bottom w:val="single" w:sz="4" w:space="0" w:color="auto"/>
              <w:right w:val="single" w:sz="4" w:space="0" w:color="auto"/>
            </w:tcBorders>
            <w:shd w:val="clear" w:color="auto" w:fill="auto"/>
            <w:vAlign w:val="center"/>
            <w:hideMark/>
          </w:tcPr>
          <w:p w14:paraId="59D84979"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2</w:t>
            </w:r>
          </w:p>
        </w:tc>
        <w:tc>
          <w:tcPr>
            <w:tcW w:w="1049" w:type="pct"/>
            <w:tcBorders>
              <w:top w:val="nil"/>
              <w:left w:val="nil"/>
              <w:bottom w:val="single" w:sz="4" w:space="0" w:color="auto"/>
              <w:right w:val="single" w:sz="4" w:space="0" w:color="auto"/>
            </w:tcBorders>
            <w:shd w:val="clear" w:color="auto" w:fill="auto"/>
            <w:vAlign w:val="center"/>
            <w:hideMark/>
          </w:tcPr>
          <w:p w14:paraId="59879793"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49</w:t>
            </w:r>
          </w:p>
        </w:tc>
        <w:tc>
          <w:tcPr>
            <w:tcW w:w="1038" w:type="pct"/>
            <w:tcBorders>
              <w:top w:val="nil"/>
              <w:left w:val="nil"/>
              <w:bottom w:val="single" w:sz="4" w:space="0" w:color="auto"/>
              <w:right w:val="single" w:sz="4" w:space="0" w:color="auto"/>
            </w:tcBorders>
            <w:shd w:val="clear" w:color="auto" w:fill="auto"/>
            <w:vAlign w:val="center"/>
            <w:hideMark/>
          </w:tcPr>
          <w:p w14:paraId="41CEBC77"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159</w:t>
            </w:r>
          </w:p>
        </w:tc>
      </w:tr>
      <w:tr w:rsidR="00075E56" w:rsidRPr="00075E56" w14:paraId="7A2BC742" w14:textId="77777777" w:rsidTr="00075E56">
        <w:trPr>
          <w:trHeight w:hRule="exact" w:val="227"/>
        </w:trPr>
        <w:tc>
          <w:tcPr>
            <w:tcW w:w="206" w:type="pct"/>
            <w:tcBorders>
              <w:top w:val="nil"/>
              <w:left w:val="single" w:sz="4" w:space="0" w:color="auto"/>
              <w:bottom w:val="single" w:sz="4" w:space="0" w:color="auto"/>
              <w:right w:val="nil"/>
            </w:tcBorders>
            <w:shd w:val="clear" w:color="auto" w:fill="auto"/>
            <w:vAlign w:val="center"/>
            <w:hideMark/>
          </w:tcPr>
          <w:p w14:paraId="15355D3A" w14:textId="368AA113" w:rsidR="00075E56" w:rsidRPr="00075E56" w:rsidRDefault="00075E56" w:rsidP="00075E56">
            <w:pPr>
              <w:spacing w:after="0" w:line="240" w:lineRule="auto"/>
              <w:ind w:left="57" w:right="57"/>
              <w:rPr>
                <w:rFonts w:ascii="Calibri" w:eastAsia="Times New Roman" w:hAnsi="Calibri" w:cs="Times New Roman"/>
                <w:color w:val="000000"/>
                <w:lang w:eastAsia="en-PH"/>
              </w:rPr>
            </w:pPr>
          </w:p>
        </w:tc>
        <w:tc>
          <w:tcPr>
            <w:tcW w:w="1828" w:type="pct"/>
            <w:tcBorders>
              <w:top w:val="nil"/>
              <w:left w:val="nil"/>
              <w:bottom w:val="single" w:sz="4" w:space="0" w:color="auto"/>
              <w:right w:val="single" w:sz="4" w:space="0" w:color="auto"/>
            </w:tcBorders>
            <w:shd w:val="clear" w:color="auto" w:fill="auto"/>
            <w:vAlign w:val="center"/>
            <w:hideMark/>
          </w:tcPr>
          <w:p w14:paraId="3B46496C" w14:textId="77777777" w:rsidR="00075E56" w:rsidRPr="00075E56" w:rsidRDefault="00075E56" w:rsidP="00075E56">
            <w:pPr>
              <w:spacing w:after="0" w:line="240" w:lineRule="auto"/>
              <w:ind w:left="57" w:right="57"/>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Lal-lo</w:t>
            </w:r>
          </w:p>
        </w:tc>
        <w:tc>
          <w:tcPr>
            <w:tcW w:w="879" w:type="pct"/>
            <w:tcBorders>
              <w:top w:val="nil"/>
              <w:left w:val="nil"/>
              <w:bottom w:val="single" w:sz="4" w:space="0" w:color="auto"/>
              <w:right w:val="single" w:sz="4" w:space="0" w:color="auto"/>
            </w:tcBorders>
            <w:shd w:val="clear" w:color="auto" w:fill="auto"/>
            <w:vAlign w:val="center"/>
            <w:hideMark/>
          </w:tcPr>
          <w:p w14:paraId="127B756D"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2</w:t>
            </w:r>
          </w:p>
        </w:tc>
        <w:tc>
          <w:tcPr>
            <w:tcW w:w="1049" w:type="pct"/>
            <w:tcBorders>
              <w:top w:val="nil"/>
              <w:left w:val="nil"/>
              <w:bottom w:val="single" w:sz="4" w:space="0" w:color="auto"/>
              <w:right w:val="single" w:sz="4" w:space="0" w:color="auto"/>
            </w:tcBorders>
            <w:shd w:val="clear" w:color="auto" w:fill="auto"/>
            <w:vAlign w:val="center"/>
            <w:hideMark/>
          </w:tcPr>
          <w:p w14:paraId="25548B20"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41</w:t>
            </w:r>
          </w:p>
        </w:tc>
        <w:tc>
          <w:tcPr>
            <w:tcW w:w="1038" w:type="pct"/>
            <w:tcBorders>
              <w:top w:val="nil"/>
              <w:left w:val="nil"/>
              <w:bottom w:val="single" w:sz="4" w:space="0" w:color="auto"/>
              <w:right w:val="single" w:sz="4" w:space="0" w:color="auto"/>
            </w:tcBorders>
            <w:shd w:val="clear" w:color="auto" w:fill="auto"/>
            <w:vAlign w:val="center"/>
            <w:hideMark/>
          </w:tcPr>
          <w:p w14:paraId="376A0AC4"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172</w:t>
            </w:r>
          </w:p>
        </w:tc>
      </w:tr>
      <w:tr w:rsidR="00075E56" w:rsidRPr="00075E56" w14:paraId="6FF3328E" w14:textId="77777777" w:rsidTr="00075E56">
        <w:trPr>
          <w:trHeight w:hRule="exact" w:val="227"/>
        </w:trPr>
        <w:tc>
          <w:tcPr>
            <w:tcW w:w="206" w:type="pct"/>
            <w:tcBorders>
              <w:top w:val="nil"/>
              <w:left w:val="single" w:sz="4" w:space="0" w:color="auto"/>
              <w:bottom w:val="single" w:sz="4" w:space="0" w:color="auto"/>
              <w:right w:val="nil"/>
            </w:tcBorders>
            <w:shd w:val="clear" w:color="auto" w:fill="auto"/>
            <w:vAlign w:val="center"/>
            <w:hideMark/>
          </w:tcPr>
          <w:p w14:paraId="7C8828CE" w14:textId="7F5229BE" w:rsidR="00075E56" w:rsidRPr="00075E56" w:rsidRDefault="00075E56" w:rsidP="00075E56">
            <w:pPr>
              <w:spacing w:after="0" w:line="240" w:lineRule="auto"/>
              <w:ind w:left="57" w:right="57"/>
              <w:rPr>
                <w:rFonts w:ascii="Calibri" w:eastAsia="Times New Roman" w:hAnsi="Calibri" w:cs="Times New Roman"/>
                <w:color w:val="000000"/>
                <w:lang w:eastAsia="en-PH"/>
              </w:rPr>
            </w:pPr>
          </w:p>
        </w:tc>
        <w:tc>
          <w:tcPr>
            <w:tcW w:w="1828" w:type="pct"/>
            <w:tcBorders>
              <w:top w:val="nil"/>
              <w:left w:val="nil"/>
              <w:bottom w:val="single" w:sz="4" w:space="0" w:color="auto"/>
              <w:right w:val="single" w:sz="4" w:space="0" w:color="auto"/>
            </w:tcBorders>
            <w:shd w:val="clear" w:color="auto" w:fill="auto"/>
            <w:vAlign w:val="center"/>
            <w:hideMark/>
          </w:tcPr>
          <w:p w14:paraId="0E927487" w14:textId="77777777" w:rsidR="00075E56" w:rsidRPr="00075E56" w:rsidRDefault="00075E56" w:rsidP="00075E56">
            <w:pPr>
              <w:spacing w:after="0" w:line="240" w:lineRule="auto"/>
              <w:ind w:left="57" w:right="57"/>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Pamplona</w:t>
            </w:r>
          </w:p>
        </w:tc>
        <w:tc>
          <w:tcPr>
            <w:tcW w:w="879" w:type="pct"/>
            <w:tcBorders>
              <w:top w:val="nil"/>
              <w:left w:val="nil"/>
              <w:bottom w:val="single" w:sz="4" w:space="0" w:color="auto"/>
              <w:right w:val="single" w:sz="4" w:space="0" w:color="auto"/>
            </w:tcBorders>
            <w:shd w:val="clear" w:color="auto" w:fill="auto"/>
            <w:vAlign w:val="center"/>
            <w:hideMark/>
          </w:tcPr>
          <w:p w14:paraId="238D251A"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2</w:t>
            </w:r>
          </w:p>
        </w:tc>
        <w:tc>
          <w:tcPr>
            <w:tcW w:w="1049" w:type="pct"/>
            <w:tcBorders>
              <w:top w:val="nil"/>
              <w:left w:val="nil"/>
              <w:bottom w:val="single" w:sz="4" w:space="0" w:color="auto"/>
              <w:right w:val="single" w:sz="4" w:space="0" w:color="auto"/>
            </w:tcBorders>
            <w:shd w:val="clear" w:color="auto" w:fill="auto"/>
            <w:vAlign w:val="center"/>
            <w:hideMark/>
          </w:tcPr>
          <w:p w14:paraId="78D529EA"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12</w:t>
            </w:r>
          </w:p>
        </w:tc>
        <w:tc>
          <w:tcPr>
            <w:tcW w:w="1038" w:type="pct"/>
            <w:tcBorders>
              <w:top w:val="nil"/>
              <w:left w:val="nil"/>
              <w:bottom w:val="single" w:sz="4" w:space="0" w:color="auto"/>
              <w:right w:val="single" w:sz="4" w:space="0" w:color="auto"/>
            </w:tcBorders>
            <w:shd w:val="clear" w:color="auto" w:fill="auto"/>
            <w:vAlign w:val="center"/>
            <w:hideMark/>
          </w:tcPr>
          <w:p w14:paraId="24B5DD30"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32</w:t>
            </w:r>
          </w:p>
        </w:tc>
      </w:tr>
      <w:tr w:rsidR="00075E56" w:rsidRPr="00075E56" w14:paraId="51792DAC" w14:textId="77777777" w:rsidTr="00075E56">
        <w:trPr>
          <w:trHeight w:hRule="exact" w:val="227"/>
        </w:trPr>
        <w:tc>
          <w:tcPr>
            <w:tcW w:w="206" w:type="pct"/>
            <w:tcBorders>
              <w:top w:val="nil"/>
              <w:left w:val="single" w:sz="4" w:space="0" w:color="auto"/>
              <w:bottom w:val="single" w:sz="4" w:space="0" w:color="auto"/>
              <w:right w:val="nil"/>
            </w:tcBorders>
            <w:shd w:val="clear" w:color="auto" w:fill="auto"/>
            <w:vAlign w:val="center"/>
            <w:hideMark/>
          </w:tcPr>
          <w:p w14:paraId="5FE773A9" w14:textId="0E18680B" w:rsidR="00075E56" w:rsidRPr="00075E56" w:rsidRDefault="00075E56" w:rsidP="00075E56">
            <w:pPr>
              <w:spacing w:after="0" w:line="240" w:lineRule="auto"/>
              <w:ind w:left="57" w:right="57"/>
              <w:rPr>
                <w:rFonts w:ascii="Calibri" w:eastAsia="Times New Roman" w:hAnsi="Calibri" w:cs="Times New Roman"/>
                <w:color w:val="000000"/>
                <w:lang w:eastAsia="en-PH"/>
              </w:rPr>
            </w:pPr>
          </w:p>
        </w:tc>
        <w:tc>
          <w:tcPr>
            <w:tcW w:w="1828" w:type="pct"/>
            <w:tcBorders>
              <w:top w:val="nil"/>
              <w:left w:val="nil"/>
              <w:bottom w:val="single" w:sz="4" w:space="0" w:color="auto"/>
              <w:right w:val="single" w:sz="4" w:space="0" w:color="auto"/>
            </w:tcBorders>
            <w:shd w:val="clear" w:color="auto" w:fill="auto"/>
            <w:vAlign w:val="center"/>
            <w:hideMark/>
          </w:tcPr>
          <w:p w14:paraId="4D4D00D2" w14:textId="77777777" w:rsidR="00075E56" w:rsidRPr="00075E56" w:rsidRDefault="00075E56" w:rsidP="00075E56">
            <w:pPr>
              <w:spacing w:after="0" w:line="240" w:lineRule="auto"/>
              <w:ind w:left="57" w:right="57"/>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Santa Teresita</w:t>
            </w:r>
          </w:p>
        </w:tc>
        <w:tc>
          <w:tcPr>
            <w:tcW w:w="879" w:type="pct"/>
            <w:tcBorders>
              <w:top w:val="nil"/>
              <w:left w:val="nil"/>
              <w:bottom w:val="single" w:sz="4" w:space="0" w:color="auto"/>
              <w:right w:val="single" w:sz="4" w:space="0" w:color="auto"/>
            </w:tcBorders>
            <w:shd w:val="clear" w:color="auto" w:fill="auto"/>
            <w:vAlign w:val="center"/>
            <w:hideMark/>
          </w:tcPr>
          <w:p w14:paraId="1E255DBF"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5</w:t>
            </w:r>
          </w:p>
        </w:tc>
        <w:tc>
          <w:tcPr>
            <w:tcW w:w="1049" w:type="pct"/>
            <w:tcBorders>
              <w:top w:val="nil"/>
              <w:left w:val="nil"/>
              <w:bottom w:val="single" w:sz="4" w:space="0" w:color="auto"/>
              <w:right w:val="single" w:sz="4" w:space="0" w:color="auto"/>
            </w:tcBorders>
            <w:shd w:val="clear" w:color="auto" w:fill="auto"/>
            <w:vAlign w:val="center"/>
            <w:hideMark/>
          </w:tcPr>
          <w:p w14:paraId="1A8A199E"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36</w:t>
            </w:r>
          </w:p>
        </w:tc>
        <w:tc>
          <w:tcPr>
            <w:tcW w:w="1038" w:type="pct"/>
            <w:tcBorders>
              <w:top w:val="nil"/>
              <w:left w:val="nil"/>
              <w:bottom w:val="single" w:sz="4" w:space="0" w:color="auto"/>
              <w:right w:val="single" w:sz="4" w:space="0" w:color="auto"/>
            </w:tcBorders>
            <w:shd w:val="clear" w:color="auto" w:fill="auto"/>
            <w:vAlign w:val="center"/>
            <w:hideMark/>
          </w:tcPr>
          <w:p w14:paraId="3F0582D6"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129</w:t>
            </w:r>
          </w:p>
        </w:tc>
      </w:tr>
      <w:tr w:rsidR="00075E56" w:rsidRPr="00075E56" w14:paraId="3E5DB459" w14:textId="77777777" w:rsidTr="00075E56">
        <w:trPr>
          <w:trHeight w:hRule="exact" w:val="227"/>
        </w:trPr>
        <w:tc>
          <w:tcPr>
            <w:tcW w:w="206" w:type="pct"/>
            <w:tcBorders>
              <w:top w:val="nil"/>
              <w:left w:val="single" w:sz="4" w:space="0" w:color="auto"/>
              <w:bottom w:val="single" w:sz="4" w:space="0" w:color="auto"/>
              <w:right w:val="nil"/>
            </w:tcBorders>
            <w:shd w:val="clear" w:color="auto" w:fill="auto"/>
            <w:vAlign w:val="center"/>
            <w:hideMark/>
          </w:tcPr>
          <w:p w14:paraId="30DA08D6" w14:textId="595C37F3" w:rsidR="00075E56" w:rsidRPr="00075E56" w:rsidRDefault="00075E56" w:rsidP="00075E56">
            <w:pPr>
              <w:spacing w:after="0" w:line="240" w:lineRule="auto"/>
              <w:ind w:left="57" w:right="57"/>
              <w:rPr>
                <w:rFonts w:ascii="Calibri" w:eastAsia="Times New Roman" w:hAnsi="Calibri" w:cs="Times New Roman"/>
                <w:color w:val="000000"/>
                <w:lang w:eastAsia="en-PH"/>
              </w:rPr>
            </w:pPr>
          </w:p>
        </w:tc>
        <w:tc>
          <w:tcPr>
            <w:tcW w:w="1828" w:type="pct"/>
            <w:tcBorders>
              <w:top w:val="nil"/>
              <w:left w:val="nil"/>
              <w:bottom w:val="single" w:sz="4" w:space="0" w:color="auto"/>
              <w:right w:val="single" w:sz="4" w:space="0" w:color="auto"/>
            </w:tcBorders>
            <w:shd w:val="clear" w:color="auto" w:fill="auto"/>
            <w:vAlign w:val="center"/>
            <w:hideMark/>
          </w:tcPr>
          <w:p w14:paraId="3791BC0E" w14:textId="77777777" w:rsidR="00075E56" w:rsidRPr="00075E56" w:rsidRDefault="00075E56" w:rsidP="00075E56">
            <w:pPr>
              <w:spacing w:after="0" w:line="240" w:lineRule="auto"/>
              <w:ind w:left="57" w:right="57"/>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Solana</w:t>
            </w:r>
          </w:p>
        </w:tc>
        <w:tc>
          <w:tcPr>
            <w:tcW w:w="879" w:type="pct"/>
            <w:tcBorders>
              <w:top w:val="nil"/>
              <w:left w:val="nil"/>
              <w:bottom w:val="single" w:sz="4" w:space="0" w:color="auto"/>
              <w:right w:val="single" w:sz="4" w:space="0" w:color="auto"/>
            </w:tcBorders>
            <w:shd w:val="clear" w:color="auto" w:fill="auto"/>
            <w:vAlign w:val="center"/>
            <w:hideMark/>
          </w:tcPr>
          <w:p w14:paraId="6CE83568"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2</w:t>
            </w:r>
          </w:p>
        </w:tc>
        <w:tc>
          <w:tcPr>
            <w:tcW w:w="1049" w:type="pct"/>
            <w:tcBorders>
              <w:top w:val="nil"/>
              <w:left w:val="nil"/>
              <w:bottom w:val="single" w:sz="4" w:space="0" w:color="auto"/>
              <w:right w:val="single" w:sz="4" w:space="0" w:color="auto"/>
            </w:tcBorders>
            <w:shd w:val="clear" w:color="auto" w:fill="auto"/>
            <w:vAlign w:val="center"/>
            <w:hideMark/>
          </w:tcPr>
          <w:p w14:paraId="2355CC32"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3</w:t>
            </w:r>
          </w:p>
        </w:tc>
        <w:tc>
          <w:tcPr>
            <w:tcW w:w="1038" w:type="pct"/>
            <w:tcBorders>
              <w:top w:val="nil"/>
              <w:left w:val="nil"/>
              <w:bottom w:val="single" w:sz="4" w:space="0" w:color="auto"/>
              <w:right w:val="single" w:sz="4" w:space="0" w:color="auto"/>
            </w:tcBorders>
            <w:shd w:val="clear" w:color="auto" w:fill="auto"/>
            <w:vAlign w:val="center"/>
            <w:hideMark/>
          </w:tcPr>
          <w:p w14:paraId="2D8765EB"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11</w:t>
            </w:r>
          </w:p>
        </w:tc>
      </w:tr>
      <w:tr w:rsidR="00075E56" w:rsidRPr="00075E56" w14:paraId="59960F4E" w14:textId="77777777" w:rsidTr="00075E56">
        <w:trPr>
          <w:trHeight w:hRule="exact" w:val="227"/>
        </w:trPr>
        <w:tc>
          <w:tcPr>
            <w:tcW w:w="2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2BDC9B37" w14:textId="77777777" w:rsidR="00075E56" w:rsidRPr="00075E56" w:rsidRDefault="00075E56" w:rsidP="00075E56">
            <w:pPr>
              <w:spacing w:after="0" w:line="240" w:lineRule="auto"/>
              <w:ind w:left="57" w:right="57"/>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Isabela</w:t>
            </w:r>
          </w:p>
        </w:tc>
        <w:tc>
          <w:tcPr>
            <w:tcW w:w="879" w:type="pct"/>
            <w:tcBorders>
              <w:top w:val="nil"/>
              <w:left w:val="nil"/>
              <w:bottom w:val="single" w:sz="4" w:space="0" w:color="auto"/>
              <w:right w:val="single" w:sz="4" w:space="0" w:color="auto"/>
            </w:tcBorders>
            <w:shd w:val="clear" w:color="auto" w:fill="BFBFBF" w:themeFill="background1" w:themeFillShade="BF"/>
            <w:vAlign w:val="center"/>
            <w:hideMark/>
          </w:tcPr>
          <w:p w14:paraId="493B6180" w14:textId="77777777" w:rsidR="00075E56" w:rsidRPr="00075E56" w:rsidRDefault="00075E56" w:rsidP="00075E56">
            <w:pPr>
              <w:spacing w:after="0" w:line="240" w:lineRule="auto"/>
              <w:ind w:left="57" w:right="57"/>
              <w:jc w:val="right"/>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10</w:t>
            </w:r>
          </w:p>
        </w:tc>
        <w:tc>
          <w:tcPr>
            <w:tcW w:w="1049" w:type="pct"/>
            <w:tcBorders>
              <w:top w:val="nil"/>
              <w:left w:val="nil"/>
              <w:bottom w:val="single" w:sz="4" w:space="0" w:color="auto"/>
              <w:right w:val="single" w:sz="4" w:space="0" w:color="auto"/>
            </w:tcBorders>
            <w:shd w:val="clear" w:color="auto" w:fill="BFBFBF" w:themeFill="background1" w:themeFillShade="BF"/>
            <w:vAlign w:val="center"/>
            <w:hideMark/>
          </w:tcPr>
          <w:p w14:paraId="06184126" w14:textId="77777777" w:rsidR="00075E56" w:rsidRPr="00075E56" w:rsidRDefault="00075E56" w:rsidP="00075E56">
            <w:pPr>
              <w:spacing w:after="0" w:line="240" w:lineRule="auto"/>
              <w:ind w:left="57" w:right="57"/>
              <w:jc w:val="right"/>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118</w:t>
            </w:r>
          </w:p>
        </w:tc>
        <w:tc>
          <w:tcPr>
            <w:tcW w:w="1038" w:type="pct"/>
            <w:tcBorders>
              <w:top w:val="nil"/>
              <w:left w:val="nil"/>
              <w:bottom w:val="single" w:sz="4" w:space="0" w:color="auto"/>
              <w:right w:val="single" w:sz="4" w:space="0" w:color="auto"/>
            </w:tcBorders>
            <w:shd w:val="clear" w:color="auto" w:fill="BFBFBF" w:themeFill="background1" w:themeFillShade="BF"/>
            <w:vAlign w:val="center"/>
            <w:hideMark/>
          </w:tcPr>
          <w:p w14:paraId="6B87F384" w14:textId="77777777" w:rsidR="00075E56" w:rsidRPr="00075E56" w:rsidRDefault="00075E56" w:rsidP="00075E56">
            <w:pPr>
              <w:spacing w:after="0" w:line="240" w:lineRule="auto"/>
              <w:ind w:left="57" w:right="57"/>
              <w:jc w:val="right"/>
              <w:rPr>
                <w:rFonts w:ascii="Arial" w:eastAsia="Times New Roman" w:hAnsi="Arial" w:cs="Arial"/>
                <w:b/>
                <w:bCs/>
                <w:color w:val="000000"/>
                <w:sz w:val="20"/>
                <w:szCs w:val="20"/>
                <w:lang w:eastAsia="en-PH"/>
              </w:rPr>
            </w:pPr>
            <w:r w:rsidRPr="00075E56">
              <w:rPr>
                <w:rFonts w:ascii="Arial" w:eastAsia="Times New Roman" w:hAnsi="Arial" w:cs="Arial"/>
                <w:b/>
                <w:bCs/>
                <w:color w:val="000000"/>
                <w:sz w:val="20"/>
                <w:szCs w:val="20"/>
                <w:lang w:eastAsia="en-PH"/>
              </w:rPr>
              <w:t>321</w:t>
            </w:r>
          </w:p>
        </w:tc>
      </w:tr>
      <w:tr w:rsidR="00075E56" w:rsidRPr="00075E56" w14:paraId="5622C671" w14:textId="77777777" w:rsidTr="00075E56">
        <w:trPr>
          <w:trHeight w:hRule="exact" w:val="227"/>
        </w:trPr>
        <w:tc>
          <w:tcPr>
            <w:tcW w:w="206" w:type="pct"/>
            <w:tcBorders>
              <w:top w:val="nil"/>
              <w:left w:val="single" w:sz="4" w:space="0" w:color="auto"/>
              <w:bottom w:val="single" w:sz="4" w:space="0" w:color="auto"/>
              <w:right w:val="nil"/>
            </w:tcBorders>
            <w:shd w:val="clear" w:color="auto" w:fill="auto"/>
            <w:vAlign w:val="center"/>
            <w:hideMark/>
          </w:tcPr>
          <w:p w14:paraId="6CD60304" w14:textId="41DB49D5" w:rsidR="00075E56" w:rsidRPr="00075E56" w:rsidRDefault="00075E56" w:rsidP="00075E56">
            <w:pPr>
              <w:spacing w:after="0" w:line="240" w:lineRule="auto"/>
              <w:ind w:left="57" w:right="57"/>
              <w:rPr>
                <w:rFonts w:ascii="Calibri" w:eastAsia="Times New Roman" w:hAnsi="Calibri" w:cs="Times New Roman"/>
                <w:color w:val="000000"/>
                <w:lang w:eastAsia="en-PH"/>
              </w:rPr>
            </w:pPr>
          </w:p>
        </w:tc>
        <w:tc>
          <w:tcPr>
            <w:tcW w:w="1828" w:type="pct"/>
            <w:tcBorders>
              <w:top w:val="nil"/>
              <w:left w:val="nil"/>
              <w:bottom w:val="single" w:sz="4" w:space="0" w:color="auto"/>
              <w:right w:val="single" w:sz="4" w:space="0" w:color="auto"/>
            </w:tcBorders>
            <w:shd w:val="clear" w:color="auto" w:fill="auto"/>
            <w:vAlign w:val="center"/>
            <w:hideMark/>
          </w:tcPr>
          <w:p w14:paraId="693EAEEE" w14:textId="77777777" w:rsidR="00075E56" w:rsidRPr="00075E56" w:rsidRDefault="00075E56" w:rsidP="00075E56">
            <w:pPr>
              <w:spacing w:after="0" w:line="240" w:lineRule="auto"/>
              <w:ind w:left="57" w:right="57"/>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Divilacan</w:t>
            </w:r>
          </w:p>
        </w:tc>
        <w:tc>
          <w:tcPr>
            <w:tcW w:w="879" w:type="pct"/>
            <w:tcBorders>
              <w:top w:val="nil"/>
              <w:left w:val="nil"/>
              <w:bottom w:val="single" w:sz="4" w:space="0" w:color="auto"/>
              <w:right w:val="single" w:sz="4" w:space="0" w:color="auto"/>
            </w:tcBorders>
            <w:shd w:val="clear" w:color="auto" w:fill="auto"/>
            <w:vAlign w:val="center"/>
            <w:hideMark/>
          </w:tcPr>
          <w:p w14:paraId="24C9D1AE"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2</w:t>
            </w:r>
          </w:p>
        </w:tc>
        <w:tc>
          <w:tcPr>
            <w:tcW w:w="1049" w:type="pct"/>
            <w:tcBorders>
              <w:top w:val="nil"/>
              <w:left w:val="nil"/>
              <w:bottom w:val="single" w:sz="4" w:space="0" w:color="auto"/>
              <w:right w:val="single" w:sz="4" w:space="0" w:color="auto"/>
            </w:tcBorders>
            <w:shd w:val="clear" w:color="auto" w:fill="auto"/>
            <w:vAlign w:val="center"/>
            <w:hideMark/>
          </w:tcPr>
          <w:p w14:paraId="6D7DC54B"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23</w:t>
            </w:r>
          </w:p>
        </w:tc>
        <w:tc>
          <w:tcPr>
            <w:tcW w:w="1038" w:type="pct"/>
            <w:tcBorders>
              <w:top w:val="nil"/>
              <w:left w:val="nil"/>
              <w:bottom w:val="single" w:sz="4" w:space="0" w:color="auto"/>
              <w:right w:val="single" w:sz="4" w:space="0" w:color="auto"/>
            </w:tcBorders>
            <w:shd w:val="clear" w:color="auto" w:fill="auto"/>
            <w:vAlign w:val="center"/>
            <w:hideMark/>
          </w:tcPr>
          <w:p w14:paraId="0D06BA39"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79</w:t>
            </w:r>
          </w:p>
        </w:tc>
      </w:tr>
      <w:tr w:rsidR="00075E56" w:rsidRPr="00075E56" w14:paraId="7A40F8C1" w14:textId="77777777" w:rsidTr="00075E56">
        <w:trPr>
          <w:trHeight w:hRule="exact" w:val="227"/>
        </w:trPr>
        <w:tc>
          <w:tcPr>
            <w:tcW w:w="206" w:type="pct"/>
            <w:tcBorders>
              <w:top w:val="nil"/>
              <w:left w:val="single" w:sz="4" w:space="0" w:color="auto"/>
              <w:bottom w:val="single" w:sz="4" w:space="0" w:color="auto"/>
              <w:right w:val="nil"/>
            </w:tcBorders>
            <w:shd w:val="clear" w:color="auto" w:fill="auto"/>
            <w:vAlign w:val="center"/>
            <w:hideMark/>
          </w:tcPr>
          <w:p w14:paraId="0F23BD90" w14:textId="14AC4114" w:rsidR="00075E56" w:rsidRPr="00075E56" w:rsidRDefault="00075E56" w:rsidP="00075E56">
            <w:pPr>
              <w:spacing w:after="0" w:line="240" w:lineRule="auto"/>
              <w:ind w:left="57" w:right="57"/>
              <w:rPr>
                <w:rFonts w:ascii="Calibri" w:eastAsia="Times New Roman" w:hAnsi="Calibri" w:cs="Times New Roman"/>
                <w:color w:val="000000"/>
                <w:lang w:eastAsia="en-PH"/>
              </w:rPr>
            </w:pPr>
          </w:p>
        </w:tc>
        <w:tc>
          <w:tcPr>
            <w:tcW w:w="1828" w:type="pct"/>
            <w:tcBorders>
              <w:top w:val="nil"/>
              <w:left w:val="nil"/>
              <w:bottom w:val="single" w:sz="4" w:space="0" w:color="auto"/>
              <w:right w:val="single" w:sz="4" w:space="0" w:color="auto"/>
            </w:tcBorders>
            <w:shd w:val="clear" w:color="auto" w:fill="auto"/>
            <w:vAlign w:val="center"/>
            <w:hideMark/>
          </w:tcPr>
          <w:p w14:paraId="692BEEFD" w14:textId="77777777" w:rsidR="00075E56" w:rsidRPr="00075E56" w:rsidRDefault="00075E56" w:rsidP="00075E56">
            <w:pPr>
              <w:spacing w:after="0" w:line="240" w:lineRule="auto"/>
              <w:ind w:left="57" w:right="57"/>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Maconacon</w:t>
            </w:r>
          </w:p>
        </w:tc>
        <w:tc>
          <w:tcPr>
            <w:tcW w:w="879" w:type="pct"/>
            <w:tcBorders>
              <w:top w:val="nil"/>
              <w:left w:val="nil"/>
              <w:bottom w:val="single" w:sz="4" w:space="0" w:color="auto"/>
              <w:right w:val="single" w:sz="4" w:space="0" w:color="auto"/>
            </w:tcBorders>
            <w:shd w:val="clear" w:color="auto" w:fill="auto"/>
            <w:vAlign w:val="center"/>
            <w:hideMark/>
          </w:tcPr>
          <w:p w14:paraId="557C4A28"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8</w:t>
            </w:r>
          </w:p>
        </w:tc>
        <w:tc>
          <w:tcPr>
            <w:tcW w:w="1049" w:type="pct"/>
            <w:tcBorders>
              <w:top w:val="nil"/>
              <w:left w:val="nil"/>
              <w:bottom w:val="single" w:sz="4" w:space="0" w:color="auto"/>
              <w:right w:val="single" w:sz="4" w:space="0" w:color="auto"/>
            </w:tcBorders>
            <w:shd w:val="clear" w:color="auto" w:fill="auto"/>
            <w:vAlign w:val="center"/>
            <w:hideMark/>
          </w:tcPr>
          <w:p w14:paraId="1C35D01A"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95</w:t>
            </w:r>
          </w:p>
        </w:tc>
        <w:tc>
          <w:tcPr>
            <w:tcW w:w="1038" w:type="pct"/>
            <w:tcBorders>
              <w:top w:val="nil"/>
              <w:left w:val="nil"/>
              <w:bottom w:val="single" w:sz="4" w:space="0" w:color="auto"/>
              <w:right w:val="single" w:sz="4" w:space="0" w:color="auto"/>
            </w:tcBorders>
            <w:shd w:val="clear" w:color="auto" w:fill="auto"/>
            <w:vAlign w:val="center"/>
            <w:hideMark/>
          </w:tcPr>
          <w:p w14:paraId="577D3AAE" w14:textId="77777777" w:rsidR="00075E56" w:rsidRPr="00075E56" w:rsidRDefault="00075E56" w:rsidP="00075E56">
            <w:pPr>
              <w:spacing w:after="0" w:line="240" w:lineRule="auto"/>
              <w:ind w:left="57" w:right="57"/>
              <w:jc w:val="right"/>
              <w:rPr>
                <w:rFonts w:ascii="Arial" w:eastAsia="Times New Roman" w:hAnsi="Arial" w:cs="Arial"/>
                <w:i/>
                <w:iCs/>
                <w:color w:val="000000"/>
                <w:sz w:val="20"/>
                <w:szCs w:val="20"/>
                <w:lang w:eastAsia="en-PH"/>
              </w:rPr>
            </w:pPr>
            <w:r w:rsidRPr="00075E56">
              <w:rPr>
                <w:rFonts w:ascii="Arial" w:eastAsia="Times New Roman" w:hAnsi="Arial" w:cs="Arial"/>
                <w:i/>
                <w:iCs/>
                <w:color w:val="000000"/>
                <w:sz w:val="20"/>
                <w:szCs w:val="20"/>
                <w:lang w:eastAsia="en-PH"/>
              </w:rPr>
              <w:t>242</w:t>
            </w:r>
          </w:p>
        </w:tc>
      </w:tr>
    </w:tbl>
    <w:p w14:paraId="2A6F6194" w14:textId="599E2D57" w:rsidR="00D41206" w:rsidRPr="00FE7C33" w:rsidRDefault="00D41206" w:rsidP="00FE7C33">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Ongoing</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conducted.</w:t>
      </w:r>
    </w:p>
    <w:p w14:paraId="7ED62CAC" w14:textId="5799E754" w:rsidR="00C31191" w:rsidRPr="00FE7C33" w:rsidRDefault="00E0525B" w:rsidP="00FE7C33">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491E074A" w14:textId="77777777" w:rsidR="00B961AA" w:rsidRPr="00FE7C33" w:rsidRDefault="00B961AA" w:rsidP="00FE7C33">
      <w:pPr>
        <w:spacing w:after="0" w:line="240" w:lineRule="auto"/>
        <w:contextualSpacing/>
        <w:rPr>
          <w:rFonts w:ascii="Arial" w:hAnsi="Arial" w:cs="Arial"/>
          <w:b/>
          <w:sz w:val="24"/>
          <w:szCs w:val="24"/>
        </w:rPr>
      </w:pPr>
    </w:p>
    <w:p w14:paraId="0765B7F9" w14:textId="1511AF9C" w:rsidR="00443495" w:rsidRPr="00FE7C33" w:rsidRDefault="00443495" w:rsidP="000F535C">
      <w:pPr>
        <w:pStyle w:val="NoSpacing"/>
        <w:numPr>
          <w:ilvl w:val="0"/>
          <w:numId w:val="1"/>
        </w:numPr>
        <w:ind w:left="450" w:hanging="450"/>
        <w:contextualSpacing/>
        <w:jc w:val="both"/>
        <w:rPr>
          <w:rFonts w:ascii="Arial" w:hAnsi="Arial" w:cs="Arial"/>
          <w:b/>
          <w:sz w:val="24"/>
          <w:szCs w:val="24"/>
        </w:rPr>
      </w:pPr>
      <w:r w:rsidRPr="00FE7C33">
        <w:rPr>
          <w:rFonts w:ascii="Arial" w:hAnsi="Arial" w:cs="Arial"/>
          <w:b/>
          <w:sz w:val="24"/>
          <w:szCs w:val="24"/>
        </w:rPr>
        <w:t>Response</w:t>
      </w:r>
      <w:r w:rsidR="00E0525B" w:rsidRPr="00FE7C33">
        <w:rPr>
          <w:rFonts w:ascii="Arial" w:hAnsi="Arial" w:cs="Arial"/>
          <w:b/>
          <w:sz w:val="24"/>
          <w:szCs w:val="24"/>
        </w:rPr>
        <w:t xml:space="preserve"> </w:t>
      </w:r>
      <w:r w:rsidRPr="00FE7C33">
        <w:rPr>
          <w:rFonts w:ascii="Arial" w:hAnsi="Arial" w:cs="Arial"/>
          <w:b/>
          <w:sz w:val="24"/>
          <w:szCs w:val="24"/>
        </w:rPr>
        <w:t>Actions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Interventions</w:t>
      </w:r>
    </w:p>
    <w:p w14:paraId="644F8B85" w14:textId="77777777" w:rsidR="00443495" w:rsidRPr="00FE7C33" w:rsidRDefault="00443495" w:rsidP="00FE7C33">
      <w:pPr>
        <w:pStyle w:val="NoSpacing"/>
        <w:ind w:left="720"/>
        <w:contextualSpacing/>
        <w:jc w:val="both"/>
        <w:rPr>
          <w:rFonts w:ascii="Arial" w:hAnsi="Arial" w:cs="Arial"/>
          <w:sz w:val="24"/>
          <w:szCs w:val="24"/>
        </w:rPr>
      </w:pPr>
    </w:p>
    <w:p w14:paraId="0E958020" w14:textId="7888CA87" w:rsidR="008C3615" w:rsidRPr="00FE7C33" w:rsidRDefault="00443495" w:rsidP="000F535C">
      <w:pPr>
        <w:pStyle w:val="NoSpacing"/>
        <w:numPr>
          <w:ilvl w:val="0"/>
          <w:numId w:val="2"/>
        </w:numPr>
        <w:ind w:left="810"/>
        <w:contextualSpacing/>
        <w:jc w:val="both"/>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r w:rsidR="0099537C" w:rsidRPr="00FE7C33">
        <w:rPr>
          <w:rFonts w:ascii="Arial" w:hAnsi="Arial" w:cs="Arial"/>
          <w:b/>
          <w:sz w:val="24"/>
          <w:szCs w:val="24"/>
        </w:rPr>
        <w:t>and</w:t>
      </w:r>
      <w:r w:rsidR="00E0525B" w:rsidRPr="00FE7C33">
        <w:rPr>
          <w:rFonts w:ascii="Arial" w:hAnsi="Arial" w:cs="Arial"/>
          <w:b/>
          <w:sz w:val="24"/>
          <w:szCs w:val="24"/>
        </w:rPr>
        <w:t xml:space="preserve"> </w:t>
      </w:r>
      <w:r w:rsidR="001F7B72" w:rsidRPr="00FE7C33">
        <w:rPr>
          <w:rFonts w:ascii="Arial" w:hAnsi="Arial" w:cs="Arial"/>
          <w:b/>
          <w:sz w:val="24"/>
          <w:szCs w:val="24"/>
        </w:rPr>
        <w:t>Prepositioned</w:t>
      </w:r>
      <w:r w:rsidR="00E0525B" w:rsidRPr="00FE7C33">
        <w:rPr>
          <w:rFonts w:ascii="Arial" w:hAnsi="Arial" w:cs="Arial"/>
          <w:b/>
          <w:sz w:val="24"/>
          <w:szCs w:val="24"/>
        </w:rPr>
        <w:t xml:space="preserve"> </w:t>
      </w:r>
      <w:r w:rsidR="001F7B72" w:rsidRPr="00FE7C33">
        <w:rPr>
          <w:rFonts w:ascii="Arial" w:hAnsi="Arial" w:cs="Arial"/>
          <w:b/>
          <w:sz w:val="24"/>
          <w:szCs w:val="24"/>
        </w:rPr>
        <w:t>Relief</w:t>
      </w:r>
      <w:r w:rsidR="00E0525B" w:rsidRPr="00FE7C33">
        <w:rPr>
          <w:rFonts w:ascii="Arial" w:hAnsi="Arial" w:cs="Arial"/>
          <w:b/>
          <w:sz w:val="24"/>
          <w:szCs w:val="24"/>
        </w:rPr>
        <w:t xml:space="preserve"> </w:t>
      </w:r>
      <w:r w:rsidR="001F7B72" w:rsidRPr="00FE7C33">
        <w:rPr>
          <w:rFonts w:ascii="Arial" w:hAnsi="Arial" w:cs="Arial"/>
          <w:b/>
          <w:sz w:val="24"/>
          <w:szCs w:val="24"/>
        </w:rPr>
        <w:t>Stockpile</w:t>
      </w:r>
    </w:p>
    <w:p w14:paraId="1DA61741" w14:textId="77777777" w:rsidR="008E2670" w:rsidRPr="00FE7C33" w:rsidRDefault="008E2670" w:rsidP="00FE7C33">
      <w:pPr>
        <w:pStyle w:val="ListParagraph"/>
        <w:spacing w:after="0" w:line="240" w:lineRule="auto"/>
        <w:ind w:left="1170"/>
        <w:rPr>
          <w:rFonts w:ascii="Arial" w:hAnsi="Arial" w:cs="Arial"/>
          <w:b/>
          <w:sz w:val="24"/>
          <w:szCs w:val="24"/>
        </w:rPr>
      </w:pPr>
    </w:p>
    <w:tbl>
      <w:tblPr>
        <w:tblW w:w="4584" w:type="pct"/>
        <w:tblInd w:w="805" w:type="dxa"/>
        <w:tblLook w:val="04A0" w:firstRow="1" w:lastRow="0" w:firstColumn="1" w:lastColumn="0" w:noHBand="0" w:noVBand="1"/>
      </w:tblPr>
      <w:tblGrid>
        <w:gridCol w:w="1685"/>
        <w:gridCol w:w="1375"/>
        <w:gridCol w:w="991"/>
        <w:gridCol w:w="1441"/>
        <w:gridCol w:w="1669"/>
        <w:gridCol w:w="1766"/>
      </w:tblGrid>
      <w:tr w:rsidR="006B36B6" w:rsidRPr="00FE7C33" w14:paraId="7289C478" w14:textId="77777777" w:rsidTr="004D5518">
        <w:trPr>
          <w:trHeight w:val="20"/>
        </w:trPr>
        <w:tc>
          <w:tcPr>
            <w:tcW w:w="944"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891DC3" w14:textId="77777777" w:rsidR="006B36B6" w:rsidRPr="00FE7C33" w:rsidRDefault="006B36B6" w:rsidP="004D5518">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Office</w:t>
            </w:r>
          </w:p>
        </w:tc>
        <w:tc>
          <w:tcPr>
            <w:tcW w:w="77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47B500" w14:textId="77777777" w:rsidR="006B36B6" w:rsidRPr="00FE7C33" w:rsidRDefault="006B36B6" w:rsidP="004D5518">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Quick Response Fund (QRF)/</w:t>
            </w:r>
          </w:p>
        </w:tc>
        <w:tc>
          <w:tcPr>
            <w:tcW w:w="1362"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8F7C82D" w14:textId="77777777" w:rsidR="006B36B6" w:rsidRPr="00FE7C33" w:rsidRDefault="006B36B6" w:rsidP="004D5518">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Family Food Packs (FFPs)</w:t>
            </w:r>
          </w:p>
        </w:tc>
        <w:tc>
          <w:tcPr>
            <w:tcW w:w="935" w:type="pct"/>
            <w:vMerge w:val="restart"/>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24C70D8A" w14:textId="77777777" w:rsidR="006B36B6" w:rsidRPr="00FE7C33" w:rsidRDefault="006B36B6" w:rsidP="004D5518">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Other Food and Non-Food Items (FNIs)</w:t>
            </w:r>
          </w:p>
        </w:tc>
        <w:tc>
          <w:tcPr>
            <w:tcW w:w="989"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5F1A8A" w14:textId="77777777" w:rsidR="006B36B6" w:rsidRPr="00FE7C33" w:rsidRDefault="006B36B6" w:rsidP="004D5518">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Total</w:t>
            </w:r>
          </w:p>
        </w:tc>
      </w:tr>
      <w:tr w:rsidR="006B36B6" w:rsidRPr="00FE7C33" w14:paraId="5DC5DB37" w14:textId="77777777" w:rsidTr="004D5518">
        <w:trPr>
          <w:trHeight w:val="20"/>
        </w:trPr>
        <w:tc>
          <w:tcPr>
            <w:tcW w:w="944"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433378" w14:textId="77777777" w:rsidR="006B36B6" w:rsidRPr="00FE7C33" w:rsidRDefault="006B36B6" w:rsidP="004D5518">
            <w:pPr>
              <w:spacing w:after="0" w:line="240" w:lineRule="auto"/>
              <w:contextualSpacing/>
              <w:jc w:val="center"/>
              <w:rPr>
                <w:rFonts w:ascii="Arial Narrow" w:eastAsia="Times New Roman" w:hAnsi="Arial Narrow" w:cs="Arial"/>
                <w:b/>
                <w:bCs/>
                <w:color w:val="000000"/>
                <w:sz w:val="18"/>
                <w:szCs w:val="18"/>
                <w:lang w:eastAsia="en-PH"/>
              </w:rPr>
            </w:pPr>
          </w:p>
        </w:tc>
        <w:tc>
          <w:tcPr>
            <w:tcW w:w="77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1A5071" w14:textId="77777777" w:rsidR="006B36B6" w:rsidRPr="00FE7C33" w:rsidRDefault="006B36B6" w:rsidP="004D5518">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Standby Funds</w:t>
            </w:r>
          </w:p>
        </w:tc>
        <w:tc>
          <w:tcPr>
            <w:tcW w:w="555" w:type="pct"/>
            <w:tcBorders>
              <w:top w:val="nil"/>
              <w:left w:val="nil"/>
              <w:bottom w:val="single" w:sz="4" w:space="0" w:color="auto"/>
              <w:right w:val="single" w:sz="4" w:space="0" w:color="auto"/>
            </w:tcBorders>
            <w:shd w:val="clear" w:color="auto" w:fill="D0CECE" w:themeFill="background2" w:themeFillShade="E6"/>
            <w:vAlign w:val="center"/>
            <w:hideMark/>
          </w:tcPr>
          <w:p w14:paraId="5F8CF4B0" w14:textId="77777777" w:rsidR="006B36B6" w:rsidRPr="00FE7C33" w:rsidRDefault="006B36B6" w:rsidP="004D5518">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No.</w:t>
            </w:r>
          </w:p>
        </w:tc>
        <w:tc>
          <w:tcPr>
            <w:tcW w:w="807" w:type="pct"/>
            <w:tcBorders>
              <w:top w:val="nil"/>
              <w:left w:val="nil"/>
              <w:bottom w:val="single" w:sz="4" w:space="0" w:color="auto"/>
              <w:right w:val="single" w:sz="4" w:space="0" w:color="auto"/>
            </w:tcBorders>
            <w:shd w:val="clear" w:color="auto" w:fill="D0CECE" w:themeFill="background2" w:themeFillShade="E6"/>
            <w:vAlign w:val="center"/>
            <w:hideMark/>
          </w:tcPr>
          <w:p w14:paraId="3D93E4AC" w14:textId="77777777" w:rsidR="006B36B6" w:rsidRPr="00FE7C33" w:rsidRDefault="006B36B6" w:rsidP="004D5518">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Cost</w:t>
            </w:r>
          </w:p>
        </w:tc>
        <w:tc>
          <w:tcPr>
            <w:tcW w:w="935" w:type="pct"/>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6DB86110" w14:textId="77777777" w:rsidR="006B36B6" w:rsidRPr="00FE7C33" w:rsidRDefault="006B36B6" w:rsidP="004D5518">
            <w:pPr>
              <w:spacing w:after="0" w:line="240" w:lineRule="auto"/>
              <w:contextualSpacing/>
              <w:jc w:val="center"/>
              <w:rPr>
                <w:rFonts w:ascii="Arial Narrow" w:eastAsia="Times New Roman" w:hAnsi="Arial Narrow" w:cs="Arial"/>
                <w:b/>
                <w:bCs/>
                <w:color w:val="000000"/>
                <w:sz w:val="18"/>
                <w:szCs w:val="18"/>
                <w:lang w:eastAsia="en-PH"/>
              </w:rPr>
            </w:pPr>
          </w:p>
        </w:tc>
        <w:tc>
          <w:tcPr>
            <w:tcW w:w="989"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70A70F" w14:textId="77777777" w:rsidR="006B36B6" w:rsidRPr="00FE7C33" w:rsidRDefault="006B36B6" w:rsidP="004D5518">
            <w:pPr>
              <w:spacing w:after="0" w:line="240" w:lineRule="auto"/>
              <w:contextualSpacing/>
              <w:jc w:val="center"/>
              <w:rPr>
                <w:rFonts w:ascii="Arial Narrow" w:eastAsia="Times New Roman" w:hAnsi="Arial Narrow" w:cs="Arial"/>
                <w:b/>
                <w:bCs/>
                <w:color w:val="000000"/>
                <w:sz w:val="18"/>
                <w:szCs w:val="18"/>
                <w:lang w:eastAsia="en-PH"/>
              </w:rPr>
            </w:pPr>
          </w:p>
        </w:tc>
      </w:tr>
      <w:tr w:rsidR="002F5F77" w:rsidRPr="00FE7C33" w14:paraId="4A78CFF2" w14:textId="77777777" w:rsidTr="002F5F77">
        <w:trPr>
          <w:trHeight w:val="20"/>
        </w:trPr>
        <w:tc>
          <w:tcPr>
            <w:tcW w:w="944" w:type="pct"/>
            <w:tcBorders>
              <w:top w:val="nil"/>
              <w:left w:val="single" w:sz="4" w:space="0" w:color="auto"/>
              <w:bottom w:val="single" w:sz="4" w:space="0" w:color="auto"/>
              <w:right w:val="single" w:sz="4" w:space="0" w:color="auto"/>
            </w:tcBorders>
            <w:shd w:val="clear" w:color="auto" w:fill="auto"/>
            <w:vAlign w:val="center"/>
            <w:hideMark/>
          </w:tcPr>
          <w:p w14:paraId="0A77B4FC" w14:textId="77777777" w:rsidR="002F5F77" w:rsidRPr="00FE7C33" w:rsidRDefault="002F5F77" w:rsidP="002F5F77">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DSWD-CO</w:t>
            </w:r>
          </w:p>
        </w:tc>
        <w:tc>
          <w:tcPr>
            <w:tcW w:w="770" w:type="pct"/>
            <w:tcBorders>
              <w:top w:val="nil"/>
              <w:left w:val="nil"/>
              <w:bottom w:val="single" w:sz="4" w:space="0" w:color="auto"/>
              <w:right w:val="single" w:sz="4" w:space="0" w:color="auto"/>
            </w:tcBorders>
            <w:shd w:val="clear" w:color="auto" w:fill="auto"/>
            <w:vAlign w:val="center"/>
            <w:hideMark/>
          </w:tcPr>
          <w:p w14:paraId="2D66DF85" w14:textId="465CAEB2"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403,151,648.37</w:t>
            </w:r>
          </w:p>
        </w:tc>
        <w:tc>
          <w:tcPr>
            <w:tcW w:w="555" w:type="pct"/>
            <w:tcBorders>
              <w:top w:val="nil"/>
              <w:left w:val="nil"/>
              <w:bottom w:val="single" w:sz="4" w:space="0" w:color="auto"/>
              <w:right w:val="single" w:sz="4" w:space="0" w:color="auto"/>
            </w:tcBorders>
            <w:shd w:val="clear" w:color="auto" w:fill="auto"/>
            <w:vAlign w:val="center"/>
            <w:hideMark/>
          </w:tcPr>
          <w:p w14:paraId="5E99BF17" w14:textId="55D958AB"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w:t>
            </w:r>
          </w:p>
        </w:tc>
        <w:tc>
          <w:tcPr>
            <w:tcW w:w="807" w:type="pct"/>
            <w:tcBorders>
              <w:top w:val="nil"/>
              <w:left w:val="nil"/>
              <w:bottom w:val="single" w:sz="4" w:space="0" w:color="auto"/>
              <w:right w:val="single" w:sz="4" w:space="0" w:color="auto"/>
            </w:tcBorders>
            <w:shd w:val="clear" w:color="auto" w:fill="auto"/>
            <w:vAlign w:val="center"/>
            <w:hideMark/>
          </w:tcPr>
          <w:p w14:paraId="4B44C406" w14:textId="36AB1A6A"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w:t>
            </w:r>
          </w:p>
        </w:tc>
        <w:tc>
          <w:tcPr>
            <w:tcW w:w="935" w:type="pct"/>
            <w:tcBorders>
              <w:top w:val="nil"/>
              <w:left w:val="nil"/>
              <w:bottom w:val="single" w:sz="4" w:space="0" w:color="auto"/>
              <w:right w:val="single" w:sz="4" w:space="0" w:color="auto"/>
            </w:tcBorders>
            <w:shd w:val="clear" w:color="auto" w:fill="auto"/>
            <w:vAlign w:val="center"/>
            <w:hideMark/>
          </w:tcPr>
          <w:p w14:paraId="2820FEE3" w14:textId="5D213098"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p>
        </w:tc>
        <w:tc>
          <w:tcPr>
            <w:tcW w:w="989" w:type="pct"/>
            <w:tcBorders>
              <w:top w:val="nil"/>
              <w:left w:val="nil"/>
              <w:bottom w:val="single" w:sz="4" w:space="0" w:color="auto"/>
              <w:right w:val="single" w:sz="4" w:space="0" w:color="auto"/>
            </w:tcBorders>
            <w:shd w:val="clear" w:color="auto" w:fill="auto"/>
            <w:vAlign w:val="center"/>
            <w:hideMark/>
          </w:tcPr>
          <w:p w14:paraId="14DF02BD" w14:textId="31C10E79"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403,151,648.37</w:t>
            </w:r>
          </w:p>
        </w:tc>
      </w:tr>
      <w:tr w:rsidR="002F5F77" w:rsidRPr="00FE7C33" w14:paraId="438E440D" w14:textId="77777777" w:rsidTr="002F5F77">
        <w:trPr>
          <w:trHeight w:val="20"/>
        </w:trPr>
        <w:tc>
          <w:tcPr>
            <w:tcW w:w="944" w:type="pct"/>
            <w:tcBorders>
              <w:top w:val="nil"/>
              <w:left w:val="single" w:sz="4" w:space="0" w:color="auto"/>
              <w:bottom w:val="single" w:sz="4" w:space="0" w:color="auto"/>
              <w:right w:val="single" w:sz="4" w:space="0" w:color="auto"/>
            </w:tcBorders>
            <w:shd w:val="clear" w:color="auto" w:fill="auto"/>
            <w:vAlign w:val="center"/>
            <w:hideMark/>
          </w:tcPr>
          <w:p w14:paraId="17CE551A" w14:textId="77777777" w:rsidR="002F5F77" w:rsidRPr="00FE7C33" w:rsidRDefault="004C2ADD" w:rsidP="002F5F77">
            <w:pPr>
              <w:spacing w:after="0" w:line="240" w:lineRule="auto"/>
              <w:contextualSpacing/>
              <w:rPr>
                <w:rFonts w:ascii="Arial Narrow" w:eastAsia="Times New Roman" w:hAnsi="Arial Narrow" w:cs="Arial"/>
                <w:color w:val="000000"/>
                <w:sz w:val="18"/>
                <w:szCs w:val="18"/>
                <w:lang w:eastAsia="en-PH"/>
              </w:rPr>
            </w:pPr>
            <w:hyperlink r:id="rId9" w:anchor="RANGE!A1" w:history="1">
              <w:r w:rsidR="002F5F77" w:rsidRPr="00FE7C33">
                <w:rPr>
                  <w:rFonts w:ascii="Arial Narrow" w:eastAsia="Times New Roman" w:hAnsi="Arial Narrow" w:cs="Arial"/>
                  <w:color w:val="000000"/>
                  <w:sz w:val="18"/>
                  <w:szCs w:val="18"/>
                  <w:lang w:eastAsia="en-PH"/>
                </w:rPr>
                <w:t>NROC</w:t>
              </w:r>
            </w:hyperlink>
          </w:p>
        </w:tc>
        <w:tc>
          <w:tcPr>
            <w:tcW w:w="770" w:type="pct"/>
            <w:tcBorders>
              <w:top w:val="nil"/>
              <w:left w:val="nil"/>
              <w:bottom w:val="single" w:sz="4" w:space="0" w:color="auto"/>
              <w:right w:val="single" w:sz="4" w:space="0" w:color="auto"/>
            </w:tcBorders>
            <w:shd w:val="clear" w:color="auto" w:fill="auto"/>
            <w:vAlign w:val="center"/>
            <w:hideMark/>
          </w:tcPr>
          <w:p w14:paraId="61A38648" w14:textId="188A316E"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w:t>
            </w:r>
          </w:p>
        </w:tc>
        <w:tc>
          <w:tcPr>
            <w:tcW w:w="555" w:type="pct"/>
            <w:tcBorders>
              <w:top w:val="nil"/>
              <w:left w:val="nil"/>
              <w:bottom w:val="single" w:sz="4" w:space="0" w:color="auto"/>
              <w:right w:val="single" w:sz="4" w:space="0" w:color="auto"/>
            </w:tcBorders>
            <w:shd w:val="clear" w:color="auto" w:fill="auto"/>
            <w:vAlign w:val="center"/>
            <w:hideMark/>
          </w:tcPr>
          <w:p w14:paraId="59636F11" w14:textId="6DFF42F1"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46,447</w:t>
            </w:r>
          </w:p>
        </w:tc>
        <w:tc>
          <w:tcPr>
            <w:tcW w:w="807" w:type="pct"/>
            <w:tcBorders>
              <w:top w:val="nil"/>
              <w:left w:val="nil"/>
              <w:bottom w:val="single" w:sz="4" w:space="0" w:color="auto"/>
              <w:right w:val="single" w:sz="4" w:space="0" w:color="auto"/>
            </w:tcBorders>
            <w:shd w:val="clear" w:color="auto" w:fill="auto"/>
            <w:vAlign w:val="center"/>
            <w:hideMark/>
          </w:tcPr>
          <w:p w14:paraId="56A8C321" w14:textId="26646393"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31,337,535.60</w:t>
            </w:r>
          </w:p>
        </w:tc>
        <w:tc>
          <w:tcPr>
            <w:tcW w:w="935" w:type="pct"/>
            <w:tcBorders>
              <w:top w:val="nil"/>
              <w:left w:val="nil"/>
              <w:bottom w:val="single" w:sz="4" w:space="0" w:color="auto"/>
              <w:right w:val="single" w:sz="4" w:space="0" w:color="auto"/>
            </w:tcBorders>
            <w:shd w:val="clear" w:color="auto" w:fill="auto"/>
            <w:vAlign w:val="center"/>
            <w:hideMark/>
          </w:tcPr>
          <w:p w14:paraId="2352AEAB" w14:textId="3DD7F055"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165,018,668.38</w:t>
            </w:r>
          </w:p>
        </w:tc>
        <w:tc>
          <w:tcPr>
            <w:tcW w:w="989" w:type="pct"/>
            <w:tcBorders>
              <w:top w:val="nil"/>
              <w:left w:val="nil"/>
              <w:bottom w:val="single" w:sz="4" w:space="0" w:color="auto"/>
              <w:right w:val="single" w:sz="4" w:space="0" w:color="auto"/>
            </w:tcBorders>
            <w:shd w:val="clear" w:color="auto" w:fill="auto"/>
            <w:vAlign w:val="center"/>
            <w:hideMark/>
          </w:tcPr>
          <w:p w14:paraId="36039C41" w14:textId="4A1D1665"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196,356,203.98</w:t>
            </w:r>
          </w:p>
        </w:tc>
      </w:tr>
      <w:tr w:rsidR="002F5F77" w:rsidRPr="00FE7C33" w14:paraId="60305358" w14:textId="77777777" w:rsidTr="002F5F77">
        <w:trPr>
          <w:trHeight w:val="20"/>
        </w:trPr>
        <w:tc>
          <w:tcPr>
            <w:tcW w:w="944" w:type="pct"/>
            <w:tcBorders>
              <w:top w:val="nil"/>
              <w:left w:val="single" w:sz="4" w:space="0" w:color="auto"/>
              <w:bottom w:val="single" w:sz="4" w:space="0" w:color="auto"/>
              <w:right w:val="single" w:sz="4" w:space="0" w:color="auto"/>
            </w:tcBorders>
            <w:shd w:val="clear" w:color="auto" w:fill="auto"/>
            <w:vAlign w:val="center"/>
            <w:hideMark/>
          </w:tcPr>
          <w:p w14:paraId="43D589C7" w14:textId="77777777" w:rsidR="002F5F77" w:rsidRPr="00FE7C33" w:rsidRDefault="004C2ADD" w:rsidP="002F5F77">
            <w:pPr>
              <w:spacing w:after="0" w:line="240" w:lineRule="auto"/>
              <w:contextualSpacing/>
              <w:rPr>
                <w:rFonts w:ascii="Arial Narrow" w:eastAsia="Times New Roman" w:hAnsi="Arial Narrow" w:cs="Arial"/>
                <w:color w:val="000000"/>
                <w:sz w:val="18"/>
                <w:szCs w:val="18"/>
                <w:lang w:eastAsia="en-PH"/>
              </w:rPr>
            </w:pPr>
            <w:hyperlink r:id="rId10" w:anchor="RANGE!A1" w:history="1">
              <w:r w:rsidR="002F5F77" w:rsidRPr="00FE7C33">
                <w:rPr>
                  <w:rFonts w:ascii="Arial Narrow" w:eastAsia="Times New Roman" w:hAnsi="Arial Narrow" w:cs="Arial"/>
                  <w:color w:val="000000"/>
                  <w:sz w:val="18"/>
                  <w:szCs w:val="18"/>
                  <w:lang w:eastAsia="en-PH"/>
                </w:rPr>
                <w:t>VDRC</w:t>
              </w:r>
            </w:hyperlink>
          </w:p>
        </w:tc>
        <w:tc>
          <w:tcPr>
            <w:tcW w:w="770" w:type="pct"/>
            <w:tcBorders>
              <w:top w:val="nil"/>
              <w:left w:val="nil"/>
              <w:bottom w:val="single" w:sz="4" w:space="0" w:color="auto"/>
              <w:right w:val="single" w:sz="4" w:space="0" w:color="auto"/>
            </w:tcBorders>
            <w:shd w:val="clear" w:color="auto" w:fill="auto"/>
            <w:vAlign w:val="center"/>
            <w:hideMark/>
          </w:tcPr>
          <w:p w14:paraId="72137613" w14:textId="30FE771D"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w:t>
            </w:r>
          </w:p>
        </w:tc>
        <w:tc>
          <w:tcPr>
            <w:tcW w:w="555" w:type="pct"/>
            <w:tcBorders>
              <w:top w:val="nil"/>
              <w:left w:val="nil"/>
              <w:bottom w:val="single" w:sz="4" w:space="0" w:color="auto"/>
              <w:right w:val="single" w:sz="4" w:space="0" w:color="auto"/>
            </w:tcBorders>
            <w:shd w:val="clear" w:color="auto" w:fill="auto"/>
            <w:vAlign w:val="center"/>
            <w:hideMark/>
          </w:tcPr>
          <w:p w14:paraId="6FA5AE7C" w14:textId="0D3EAC90"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12,634</w:t>
            </w:r>
          </w:p>
        </w:tc>
        <w:tc>
          <w:tcPr>
            <w:tcW w:w="807" w:type="pct"/>
            <w:tcBorders>
              <w:top w:val="nil"/>
              <w:left w:val="nil"/>
              <w:bottom w:val="single" w:sz="4" w:space="0" w:color="auto"/>
              <w:right w:val="single" w:sz="4" w:space="0" w:color="auto"/>
            </w:tcBorders>
            <w:shd w:val="clear" w:color="auto" w:fill="auto"/>
            <w:vAlign w:val="center"/>
            <w:hideMark/>
          </w:tcPr>
          <w:p w14:paraId="4223C75A" w14:textId="18E63628"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6,001,150.00</w:t>
            </w:r>
          </w:p>
        </w:tc>
        <w:tc>
          <w:tcPr>
            <w:tcW w:w="935" w:type="pct"/>
            <w:tcBorders>
              <w:top w:val="nil"/>
              <w:left w:val="nil"/>
              <w:bottom w:val="single" w:sz="4" w:space="0" w:color="auto"/>
              <w:right w:val="single" w:sz="4" w:space="0" w:color="auto"/>
            </w:tcBorders>
            <w:shd w:val="clear" w:color="auto" w:fill="auto"/>
            <w:vAlign w:val="center"/>
            <w:hideMark/>
          </w:tcPr>
          <w:p w14:paraId="71A3AEB8" w14:textId="0803FECF"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28,288,615.16</w:t>
            </w:r>
          </w:p>
        </w:tc>
        <w:tc>
          <w:tcPr>
            <w:tcW w:w="989" w:type="pct"/>
            <w:tcBorders>
              <w:top w:val="nil"/>
              <w:left w:val="nil"/>
              <w:bottom w:val="single" w:sz="4" w:space="0" w:color="auto"/>
              <w:right w:val="single" w:sz="4" w:space="0" w:color="auto"/>
            </w:tcBorders>
            <w:shd w:val="clear" w:color="auto" w:fill="auto"/>
            <w:vAlign w:val="center"/>
            <w:hideMark/>
          </w:tcPr>
          <w:p w14:paraId="2F72BFAE" w14:textId="39A1A642"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34,289,765.16</w:t>
            </w:r>
          </w:p>
        </w:tc>
      </w:tr>
      <w:tr w:rsidR="002F5F77" w:rsidRPr="00FE7C33" w14:paraId="28D239D5" w14:textId="77777777" w:rsidTr="002F5F77">
        <w:trPr>
          <w:trHeight w:val="20"/>
        </w:trPr>
        <w:tc>
          <w:tcPr>
            <w:tcW w:w="944" w:type="pct"/>
            <w:tcBorders>
              <w:top w:val="nil"/>
              <w:left w:val="single" w:sz="4" w:space="0" w:color="auto"/>
              <w:bottom w:val="single" w:sz="4" w:space="0" w:color="auto"/>
              <w:right w:val="single" w:sz="4" w:space="0" w:color="auto"/>
            </w:tcBorders>
            <w:shd w:val="clear" w:color="auto" w:fill="auto"/>
            <w:vAlign w:val="center"/>
            <w:hideMark/>
          </w:tcPr>
          <w:p w14:paraId="38FA4EB4" w14:textId="7888C224" w:rsidR="002F5F77" w:rsidRPr="00FE7C33" w:rsidRDefault="002F5F77" w:rsidP="002F5F77">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II</w:t>
            </w:r>
          </w:p>
        </w:tc>
        <w:tc>
          <w:tcPr>
            <w:tcW w:w="770" w:type="pct"/>
            <w:tcBorders>
              <w:top w:val="nil"/>
              <w:left w:val="nil"/>
              <w:bottom w:val="single" w:sz="4" w:space="0" w:color="auto"/>
              <w:right w:val="single" w:sz="4" w:space="0" w:color="auto"/>
            </w:tcBorders>
            <w:shd w:val="clear" w:color="auto" w:fill="auto"/>
            <w:vAlign w:val="center"/>
            <w:hideMark/>
          </w:tcPr>
          <w:p w14:paraId="75AA3344" w14:textId="431BAC6D"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5,031,059.68</w:t>
            </w:r>
          </w:p>
        </w:tc>
        <w:tc>
          <w:tcPr>
            <w:tcW w:w="555" w:type="pct"/>
            <w:tcBorders>
              <w:top w:val="nil"/>
              <w:left w:val="nil"/>
              <w:bottom w:val="single" w:sz="4" w:space="0" w:color="auto"/>
              <w:right w:val="single" w:sz="4" w:space="0" w:color="auto"/>
            </w:tcBorders>
            <w:shd w:val="clear" w:color="auto" w:fill="auto"/>
            <w:vAlign w:val="center"/>
            <w:hideMark/>
          </w:tcPr>
          <w:p w14:paraId="1D7DBCC7" w14:textId="187359CD"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20,502</w:t>
            </w:r>
          </w:p>
        </w:tc>
        <w:tc>
          <w:tcPr>
            <w:tcW w:w="807" w:type="pct"/>
            <w:tcBorders>
              <w:top w:val="nil"/>
              <w:left w:val="nil"/>
              <w:bottom w:val="single" w:sz="4" w:space="0" w:color="auto"/>
              <w:right w:val="single" w:sz="4" w:space="0" w:color="auto"/>
            </w:tcBorders>
            <w:shd w:val="clear" w:color="auto" w:fill="auto"/>
            <w:vAlign w:val="center"/>
            <w:hideMark/>
          </w:tcPr>
          <w:p w14:paraId="7BBFE88B" w14:textId="3D47EF46"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8,590,078.00</w:t>
            </w:r>
          </w:p>
        </w:tc>
        <w:tc>
          <w:tcPr>
            <w:tcW w:w="935" w:type="pct"/>
            <w:tcBorders>
              <w:top w:val="nil"/>
              <w:left w:val="nil"/>
              <w:bottom w:val="single" w:sz="4" w:space="0" w:color="auto"/>
              <w:right w:val="single" w:sz="4" w:space="0" w:color="auto"/>
            </w:tcBorders>
            <w:shd w:val="clear" w:color="auto" w:fill="auto"/>
            <w:vAlign w:val="center"/>
            <w:hideMark/>
          </w:tcPr>
          <w:p w14:paraId="0C491CED" w14:textId="712A849A"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19,380,886.29</w:t>
            </w:r>
          </w:p>
        </w:tc>
        <w:tc>
          <w:tcPr>
            <w:tcW w:w="989" w:type="pct"/>
            <w:tcBorders>
              <w:top w:val="nil"/>
              <w:left w:val="nil"/>
              <w:bottom w:val="single" w:sz="4" w:space="0" w:color="auto"/>
              <w:right w:val="single" w:sz="4" w:space="0" w:color="auto"/>
            </w:tcBorders>
            <w:shd w:val="clear" w:color="auto" w:fill="auto"/>
            <w:vAlign w:val="center"/>
            <w:hideMark/>
          </w:tcPr>
          <w:p w14:paraId="6BE77075" w14:textId="08F34E79"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33,002,023.97</w:t>
            </w:r>
          </w:p>
        </w:tc>
      </w:tr>
      <w:tr w:rsidR="002F5F77" w:rsidRPr="00FE7C33" w14:paraId="058CCD4D" w14:textId="77777777" w:rsidTr="002F5F77">
        <w:trPr>
          <w:trHeight w:val="20"/>
        </w:trPr>
        <w:tc>
          <w:tcPr>
            <w:tcW w:w="944" w:type="pct"/>
            <w:tcBorders>
              <w:top w:val="nil"/>
              <w:left w:val="single" w:sz="4" w:space="0" w:color="auto"/>
              <w:bottom w:val="single" w:sz="4" w:space="0" w:color="auto"/>
              <w:right w:val="single" w:sz="4" w:space="0" w:color="auto"/>
            </w:tcBorders>
            <w:shd w:val="clear" w:color="auto" w:fill="auto"/>
            <w:noWrap/>
            <w:vAlign w:val="center"/>
            <w:hideMark/>
          </w:tcPr>
          <w:p w14:paraId="5E623B06" w14:textId="77777777" w:rsidR="002F5F77" w:rsidRPr="00FE7C33" w:rsidRDefault="002F5F77" w:rsidP="002F5F77">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Other DSWD-FOs</w:t>
            </w:r>
          </w:p>
        </w:tc>
        <w:tc>
          <w:tcPr>
            <w:tcW w:w="770" w:type="pct"/>
            <w:tcBorders>
              <w:top w:val="nil"/>
              <w:left w:val="nil"/>
              <w:bottom w:val="single" w:sz="4" w:space="0" w:color="auto"/>
              <w:right w:val="single" w:sz="4" w:space="0" w:color="auto"/>
            </w:tcBorders>
            <w:shd w:val="clear" w:color="auto" w:fill="auto"/>
            <w:noWrap/>
            <w:vAlign w:val="center"/>
            <w:hideMark/>
          </w:tcPr>
          <w:p w14:paraId="797F2C3E" w14:textId="638CE77C"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38,643,880.68</w:t>
            </w:r>
          </w:p>
        </w:tc>
        <w:tc>
          <w:tcPr>
            <w:tcW w:w="555" w:type="pct"/>
            <w:tcBorders>
              <w:top w:val="nil"/>
              <w:left w:val="nil"/>
              <w:bottom w:val="single" w:sz="4" w:space="0" w:color="auto"/>
              <w:right w:val="single" w:sz="4" w:space="0" w:color="auto"/>
            </w:tcBorders>
            <w:shd w:val="clear" w:color="auto" w:fill="auto"/>
            <w:noWrap/>
            <w:vAlign w:val="center"/>
            <w:hideMark/>
          </w:tcPr>
          <w:p w14:paraId="1ED14947" w14:textId="2B928EB0"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291,469.00</w:t>
            </w:r>
          </w:p>
        </w:tc>
        <w:tc>
          <w:tcPr>
            <w:tcW w:w="807" w:type="pct"/>
            <w:tcBorders>
              <w:top w:val="nil"/>
              <w:left w:val="nil"/>
              <w:bottom w:val="single" w:sz="4" w:space="0" w:color="auto"/>
              <w:right w:val="single" w:sz="4" w:space="0" w:color="auto"/>
            </w:tcBorders>
            <w:shd w:val="clear" w:color="auto" w:fill="auto"/>
            <w:noWrap/>
            <w:vAlign w:val="center"/>
            <w:hideMark/>
          </w:tcPr>
          <w:p w14:paraId="5DF4DAEB" w14:textId="221341A5"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159,698,276.09</w:t>
            </w:r>
          </w:p>
        </w:tc>
        <w:tc>
          <w:tcPr>
            <w:tcW w:w="935" w:type="pct"/>
            <w:tcBorders>
              <w:top w:val="nil"/>
              <w:left w:val="nil"/>
              <w:bottom w:val="single" w:sz="4" w:space="0" w:color="auto"/>
              <w:right w:val="single" w:sz="4" w:space="0" w:color="auto"/>
            </w:tcBorders>
            <w:shd w:val="clear" w:color="auto" w:fill="auto"/>
            <w:vAlign w:val="center"/>
            <w:hideMark/>
          </w:tcPr>
          <w:p w14:paraId="157F5712" w14:textId="7F825F92"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420,522,614.60</w:t>
            </w:r>
          </w:p>
        </w:tc>
        <w:tc>
          <w:tcPr>
            <w:tcW w:w="989" w:type="pct"/>
            <w:tcBorders>
              <w:top w:val="nil"/>
              <w:left w:val="nil"/>
              <w:bottom w:val="single" w:sz="4" w:space="0" w:color="auto"/>
              <w:right w:val="single" w:sz="4" w:space="0" w:color="auto"/>
            </w:tcBorders>
            <w:shd w:val="clear" w:color="auto" w:fill="auto"/>
            <w:noWrap/>
            <w:vAlign w:val="center"/>
            <w:hideMark/>
          </w:tcPr>
          <w:p w14:paraId="513BFE04" w14:textId="623A352F" w:rsidR="002F5F77" w:rsidRPr="002F5F77" w:rsidRDefault="002F5F77" w:rsidP="002F5F77">
            <w:pPr>
              <w:spacing w:after="0" w:line="240" w:lineRule="auto"/>
              <w:contextualSpacing/>
              <w:jc w:val="right"/>
              <w:rPr>
                <w:rFonts w:ascii="Arial Narrow" w:eastAsia="Times New Roman" w:hAnsi="Arial Narrow" w:cs="Arial"/>
                <w:color w:val="000000"/>
                <w:sz w:val="18"/>
                <w:szCs w:val="18"/>
                <w:lang w:eastAsia="en-PH"/>
              </w:rPr>
            </w:pPr>
            <w:r w:rsidRPr="002F5F77">
              <w:rPr>
                <w:rFonts w:ascii="Arial Narrow" w:hAnsi="Arial Narrow"/>
                <w:color w:val="000000"/>
                <w:sz w:val="18"/>
                <w:szCs w:val="18"/>
              </w:rPr>
              <w:t>618,864,771.37</w:t>
            </w:r>
          </w:p>
        </w:tc>
      </w:tr>
      <w:tr w:rsidR="002F5F77" w:rsidRPr="00FE7C33" w14:paraId="2D82E007" w14:textId="77777777" w:rsidTr="002F5F77">
        <w:trPr>
          <w:trHeight w:val="20"/>
        </w:trPr>
        <w:tc>
          <w:tcPr>
            <w:tcW w:w="944" w:type="pc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05ACC164" w14:textId="77777777" w:rsidR="002F5F77" w:rsidRPr="002F5F77" w:rsidRDefault="002F5F77" w:rsidP="002F5F77">
            <w:pPr>
              <w:spacing w:after="0" w:line="240" w:lineRule="auto"/>
              <w:contextualSpacing/>
              <w:jc w:val="center"/>
              <w:rPr>
                <w:rFonts w:ascii="Arial Narrow" w:eastAsia="Times New Roman" w:hAnsi="Arial Narrow" w:cs="Arial"/>
                <w:b/>
                <w:bCs/>
                <w:color w:val="000000"/>
                <w:sz w:val="18"/>
                <w:szCs w:val="18"/>
                <w:lang w:eastAsia="en-PH"/>
              </w:rPr>
            </w:pPr>
            <w:r w:rsidRPr="002F5F77">
              <w:rPr>
                <w:rFonts w:ascii="Arial Narrow" w:eastAsia="Times New Roman" w:hAnsi="Arial Narrow" w:cs="Arial"/>
                <w:b/>
                <w:bCs/>
                <w:color w:val="000000"/>
                <w:sz w:val="18"/>
                <w:szCs w:val="18"/>
                <w:lang w:eastAsia="en-PH"/>
              </w:rPr>
              <w:t>TOTAL</w:t>
            </w:r>
          </w:p>
        </w:tc>
        <w:tc>
          <w:tcPr>
            <w:tcW w:w="770" w:type="pct"/>
            <w:tcBorders>
              <w:top w:val="nil"/>
              <w:left w:val="nil"/>
              <w:bottom w:val="single" w:sz="4" w:space="0" w:color="auto"/>
              <w:right w:val="single" w:sz="4" w:space="0" w:color="auto"/>
            </w:tcBorders>
            <w:shd w:val="clear" w:color="auto" w:fill="D0CECE" w:themeFill="background2" w:themeFillShade="E6"/>
            <w:vAlign w:val="center"/>
            <w:hideMark/>
          </w:tcPr>
          <w:p w14:paraId="4F83D891" w14:textId="0A892300" w:rsidR="002F5F77" w:rsidRPr="002F5F77" w:rsidRDefault="002F5F77" w:rsidP="002F5F77">
            <w:pPr>
              <w:spacing w:after="0" w:line="240" w:lineRule="auto"/>
              <w:contextualSpacing/>
              <w:jc w:val="right"/>
              <w:rPr>
                <w:rFonts w:ascii="Arial Narrow" w:eastAsia="Times New Roman" w:hAnsi="Arial Narrow" w:cs="Arial"/>
                <w:b/>
                <w:bCs/>
                <w:color w:val="000000"/>
                <w:sz w:val="18"/>
                <w:szCs w:val="18"/>
                <w:lang w:eastAsia="en-PH"/>
              </w:rPr>
            </w:pPr>
            <w:r w:rsidRPr="002F5F77">
              <w:rPr>
                <w:rFonts w:ascii="Arial Narrow" w:hAnsi="Arial Narrow"/>
                <w:b/>
                <w:color w:val="000000"/>
                <w:sz w:val="18"/>
                <w:szCs w:val="18"/>
              </w:rPr>
              <w:t>446,826,588.73</w:t>
            </w:r>
          </w:p>
        </w:tc>
        <w:tc>
          <w:tcPr>
            <w:tcW w:w="555" w:type="pct"/>
            <w:tcBorders>
              <w:top w:val="nil"/>
              <w:left w:val="nil"/>
              <w:bottom w:val="single" w:sz="4" w:space="0" w:color="auto"/>
              <w:right w:val="single" w:sz="4" w:space="0" w:color="auto"/>
            </w:tcBorders>
            <w:shd w:val="clear" w:color="auto" w:fill="D0CECE" w:themeFill="background2" w:themeFillShade="E6"/>
            <w:vAlign w:val="center"/>
            <w:hideMark/>
          </w:tcPr>
          <w:p w14:paraId="10181835" w14:textId="73951332" w:rsidR="002F5F77" w:rsidRPr="002F5F77" w:rsidRDefault="002F5F77" w:rsidP="002F5F77">
            <w:pPr>
              <w:spacing w:after="0" w:line="240" w:lineRule="auto"/>
              <w:contextualSpacing/>
              <w:jc w:val="right"/>
              <w:rPr>
                <w:rFonts w:ascii="Arial Narrow" w:eastAsia="Times New Roman" w:hAnsi="Arial Narrow" w:cs="Arial"/>
                <w:b/>
                <w:bCs/>
                <w:color w:val="000000"/>
                <w:sz w:val="18"/>
                <w:szCs w:val="18"/>
                <w:lang w:eastAsia="en-PH"/>
              </w:rPr>
            </w:pPr>
            <w:r w:rsidRPr="002F5F77">
              <w:rPr>
                <w:rFonts w:ascii="Arial Narrow" w:hAnsi="Arial Narrow"/>
                <w:b/>
                <w:color w:val="000000"/>
                <w:sz w:val="18"/>
                <w:szCs w:val="18"/>
              </w:rPr>
              <w:t>371,052.00</w:t>
            </w:r>
          </w:p>
        </w:tc>
        <w:tc>
          <w:tcPr>
            <w:tcW w:w="807" w:type="pct"/>
            <w:tcBorders>
              <w:top w:val="nil"/>
              <w:left w:val="nil"/>
              <w:bottom w:val="single" w:sz="4" w:space="0" w:color="auto"/>
              <w:right w:val="single" w:sz="4" w:space="0" w:color="auto"/>
            </w:tcBorders>
            <w:shd w:val="clear" w:color="auto" w:fill="D0CECE" w:themeFill="background2" w:themeFillShade="E6"/>
            <w:vAlign w:val="center"/>
            <w:hideMark/>
          </w:tcPr>
          <w:p w14:paraId="07656174" w14:textId="7681EDD8" w:rsidR="002F5F77" w:rsidRPr="002F5F77" w:rsidRDefault="002F5F77" w:rsidP="002F5F77">
            <w:pPr>
              <w:spacing w:after="0" w:line="240" w:lineRule="auto"/>
              <w:contextualSpacing/>
              <w:jc w:val="right"/>
              <w:rPr>
                <w:rFonts w:ascii="Arial Narrow" w:eastAsia="Times New Roman" w:hAnsi="Arial Narrow" w:cs="Arial"/>
                <w:b/>
                <w:bCs/>
                <w:color w:val="000000"/>
                <w:sz w:val="18"/>
                <w:szCs w:val="18"/>
                <w:lang w:eastAsia="en-PH"/>
              </w:rPr>
            </w:pPr>
            <w:r w:rsidRPr="002F5F77">
              <w:rPr>
                <w:rFonts w:ascii="Arial Narrow" w:hAnsi="Arial Narrow"/>
                <w:b/>
                <w:color w:val="000000"/>
                <w:sz w:val="18"/>
                <w:szCs w:val="18"/>
              </w:rPr>
              <w:t>205,627,039.69</w:t>
            </w:r>
          </w:p>
        </w:tc>
        <w:tc>
          <w:tcPr>
            <w:tcW w:w="935" w:type="pct"/>
            <w:tcBorders>
              <w:top w:val="nil"/>
              <w:left w:val="nil"/>
              <w:bottom w:val="single" w:sz="4" w:space="0" w:color="auto"/>
              <w:right w:val="single" w:sz="4" w:space="0" w:color="auto"/>
            </w:tcBorders>
            <w:shd w:val="clear" w:color="auto" w:fill="D0CECE" w:themeFill="background2" w:themeFillShade="E6"/>
            <w:vAlign w:val="center"/>
            <w:hideMark/>
          </w:tcPr>
          <w:p w14:paraId="57585B75" w14:textId="7F1C4F7A" w:rsidR="002F5F77" w:rsidRPr="002F5F77" w:rsidRDefault="002F5F77" w:rsidP="002F5F77">
            <w:pPr>
              <w:spacing w:after="0" w:line="240" w:lineRule="auto"/>
              <w:contextualSpacing/>
              <w:jc w:val="right"/>
              <w:rPr>
                <w:rFonts w:ascii="Arial Narrow" w:eastAsia="Times New Roman" w:hAnsi="Arial Narrow" w:cs="Arial"/>
                <w:b/>
                <w:bCs/>
                <w:color w:val="000000"/>
                <w:sz w:val="18"/>
                <w:szCs w:val="18"/>
                <w:lang w:eastAsia="en-PH"/>
              </w:rPr>
            </w:pPr>
            <w:r w:rsidRPr="002F5F77">
              <w:rPr>
                <w:rFonts w:ascii="Arial Narrow" w:hAnsi="Arial Narrow"/>
                <w:b/>
                <w:color w:val="000000"/>
                <w:sz w:val="18"/>
                <w:szCs w:val="18"/>
              </w:rPr>
              <w:t>633,210,784.43</w:t>
            </w:r>
          </w:p>
        </w:tc>
        <w:tc>
          <w:tcPr>
            <w:tcW w:w="989" w:type="pct"/>
            <w:tcBorders>
              <w:top w:val="nil"/>
              <w:left w:val="nil"/>
              <w:bottom w:val="single" w:sz="4" w:space="0" w:color="auto"/>
              <w:right w:val="single" w:sz="4" w:space="0" w:color="auto"/>
            </w:tcBorders>
            <w:shd w:val="clear" w:color="auto" w:fill="D0CECE" w:themeFill="background2" w:themeFillShade="E6"/>
            <w:vAlign w:val="center"/>
            <w:hideMark/>
          </w:tcPr>
          <w:p w14:paraId="73B979CF" w14:textId="3BF23580" w:rsidR="002F5F77" w:rsidRPr="002F5F77" w:rsidRDefault="002F5F77" w:rsidP="002F5F77">
            <w:pPr>
              <w:spacing w:after="0" w:line="240" w:lineRule="auto"/>
              <w:contextualSpacing/>
              <w:jc w:val="right"/>
              <w:rPr>
                <w:rFonts w:ascii="Arial Narrow" w:eastAsia="Times New Roman" w:hAnsi="Arial Narrow" w:cs="Arial"/>
                <w:b/>
                <w:bCs/>
                <w:color w:val="000000"/>
                <w:sz w:val="18"/>
                <w:szCs w:val="18"/>
                <w:lang w:eastAsia="en-PH"/>
              </w:rPr>
            </w:pPr>
            <w:r w:rsidRPr="002F5F77">
              <w:rPr>
                <w:rFonts w:ascii="Arial Narrow" w:hAnsi="Arial Narrow"/>
                <w:b/>
                <w:color w:val="000000"/>
                <w:sz w:val="18"/>
                <w:szCs w:val="18"/>
              </w:rPr>
              <w:t>1,285,664,412.85</w:t>
            </w:r>
          </w:p>
        </w:tc>
      </w:tr>
    </w:tbl>
    <w:p w14:paraId="10D940B1" w14:textId="148EA54C" w:rsidR="006B36B6" w:rsidRPr="006B36B6" w:rsidRDefault="006B36B6" w:rsidP="006B36B6">
      <w:pPr>
        <w:pStyle w:val="NoSpacing"/>
        <w:ind w:firstLine="720"/>
        <w:contextualSpacing/>
        <w:jc w:val="both"/>
        <w:rPr>
          <w:rFonts w:ascii="Arial" w:hAnsi="Arial" w:cs="Arial"/>
          <w:i/>
          <w:sz w:val="16"/>
          <w:szCs w:val="24"/>
        </w:rPr>
      </w:pPr>
      <w:r w:rsidRPr="00FE7C33">
        <w:rPr>
          <w:rFonts w:ascii="Arial" w:hAnsi="Arial" w:cs="Arial"/>
          <w:i/>
          <w:sz w:val="24"/>
          <w:szCs w:val="24"/>
        </w:rPr>
        <w:t xml:space="preserve"> </w:t>
      </w:r>
      <w:r w:rsidRPr="006B36B6">
        <w:rPr>
          <w:rFonts w:ascii="Arial" w:hAnsi="Arial" w:cs="Arial"/>
          <w:i/>
          <w:sz w:val="16"/>
          <w:szCs w:val="24"/>
        </w:rPr>
        <w:t>Note: T</w:t>
      </w:r>
      <w:r w:rsidR="002F5F77">
        <w:rPr>
          <w:rFonts w:ascii="Arial" w:hAnsi="Arial" w:cs="Arial"/>
          <w:i/>
          <w:sz w:val="16"/>
          <w:szCs w:val="24"/>
        </w:rPr>
        <w:t>he Inventory Summary is as of 11</w:t>
      </w:r>
      <w:r w:rsidRPr="006B36B6">
        <w:rPr>
          <w:rFonts w:ascii="Arial" w:hAnsi="Arial" w:cs="Arial"/>
          <w:i/>
          <w:sz w:val="16"/>
          <w:szCs w:val="24"/>
        </w:rPr>
        <w:t xml:space="preserve"> September 2021, 4PM.</w:t>
      </w:r>
    </w:p>
    <w:p w14:paraId="79937919" w14:textId="77777777" w:rsidR="006B36B6" w:rsidRPr="006B36B6" w:rsidRDefault="006B36B6" w:rsidP="006B36B6">
      <w:pPr>
        <w:pStyle w:val="NoSpacing1"/>
        <w:ind w:left="720"/>
        <w:contextualSpacing/>
        <w:jc w:val="right"/>
        <w:rPr>
          <w:rFonts w:ascii="Arial" w:hAnsi="Arial" w:cs="Arial"/>
          <w:bCs/>
          <w:i/>
          <w:color w:val="0070C0"/>
          <w:sz w:val="16"/>
          <w:szCs w:val="24"/>
        </w:rPr>
      </w:pPr>
      <w:r w:rsidRPr="006B36B6">
        <w:rPr>
          <w:rFonts w:ascii="Arial" w:hAnsi="Arial" w:cs="Arial"/>
          <w:bCs/>
          <w:i/>
          <w:color w:val="0070C0"/>
          <w:sz w:val="16"/>
          <w:szCs w:val="24"/>
        </w:rPr>
        <w:t>Source: DSWD-NRLMB</w:t>
      </w:r>
    </w:p>
    <w:p w14:paraId="4B1E6D23" w14:textId="541F574B" w:rsidR="00E0525B" w:rsidRPr="00FE7C33" w:rsidRDefault="00E0525B" w:rsidP="00FE7C33">
      <w:pPr>
        <w:spacing w:after="0" w:line="240" w:lineRule="auto"/>
        <w:contextualSpacing/>
        <w:rPr>
          <w:rFonts w:ascii="Arial" w:hAnsi="Arial" w:cs="Arial"/>
          <w:b/>
          <w:sz w:val="24"/>
          <w:szCs w:val="24"/>
        </w:rPr>
      </w:pPr>
    </w:p>
    <w:p w14:paraId="1CEDDA89" w14:textId="7C0446D6" w:rsidR="00CB41C6" w:rsidRPr="00FE7C33" w:rsidRDefault="00CB41C6" w:rsidP="000F535C">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4BF953DF" w:rsidR="006B36B6" w:rsidRDefault="006B36B6" w:rsidP="000F535C">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E507F9">
        <w:rPr>
          <w:rFonts w:ascii="Arial" w:eastAsia="Arial" w:hAnsi="Arial" w:cs="Arial"/>
          <w:sz w:val="24"/>
          <w:szCs w:val="24"/>
        </w:rPr>
        <w:t>4</w:t>
      </w:r>
      <w:r w:rsidR="00165CBC">
        <w:rPr>
          <w:rFonts w:ascii="Arial" w:eastAsia="Arial" w:hAnsi="Arial" w:cs="Arial"/>
          <w:sz w:val="24"/>
          <w:szCs w:val="24"/>
        </w:rPr>
        <w:t>03.1</w:t>
      </w:r>
      <w:r w:rsidRPr="00D36B1A">
        <w:rPr>
          <w:rFonts w:ascii="Arial" w:eastAsia="Arial" w:hAnsi="Arial" w:cs="Arial"/>
          <w:sz w:val="24"/>
          <w:szCs w:val="24"/>
        </w:rPr>
        <w:t xml:space="preserve"> million Quick Response Fund (QRF) at the DSWD-Central Office.</w:t>
      </w:r>
    </w:p>
    <w:p w14:paraId="6C555DB1" w14:textId="485BE2C8" w:rsidR="006B36B6" w:rsidRDefault="006B36B6" w:rsidP="000F535C">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165CBC">
        <w:rPr>
          <w:rFonts w:ascii="Arial" w:eastAsia="Arial" w:hAnsi="Arial" w:cs="Arial"/>
          <w:sz w:val="24"/>
          <w:szCs w:val="24"/>
        </w:rPr>
        <w:t>5</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Pr="00D36B1A">
        <w:rPr>
          <w:rFonts w:ascii="Arial" w:eastAsia="Arial" w:hAnsi="Arial" w:cs="Arial"/>
          <w:sz w:val="24"/>
          <w:szCs w:val="24"/>
        </w:rPr>
        <w:t>at DSWD-</w:t>
      </w:r>
      <w:r>
        <w:rPr>
          <w:rFonts w:ascii="Arial" w:eastAsia="Arial" w:hAnsi="Arial" w:cs="Arial"/>
          <w:sz w:val="24"/>
          <w:szCs w:val="24"/>
        </w:rPr>
        <w:t>FO</w:t>
      </w:r>
      <w:r w:rsidRPr="00D36B1A">
        <w:rPr>
          <w:rFonts w:ascii="Arial" w:eastAsia="Arial" w:hAnsi="Arial" w:cs="Arial"/>
          <w:sz w:val="24"/>
          <w:szCs w:val="24"/>
        </w:rPr>
        <w:t xml:space="preserve"> </w:t>
      </w:r>
      <w:r w:rsidR="00165CBC">
        <w:rPr>
          <w:rFonts w:ascii="Arial" w:eastAsia="Arial" w:hAnsi="Arial" w:cs="Arial"/>
          <w:sz w:val="24"/>
          <w:szCs w:val="24"/>
        </w:rPr>
        <w:t>I</w:t>
      </w:r>
      <w:r>
        <w:rPr>
          <w:rFonts w:ascii="Arial" w:eastAsia="Arial" w:hAnsi="Arial" w:cs="Arial"/>
          <w:sz w:val="24"/>
          <w:szCs w:val="24"/>
        </w:rPr>
        <w:t>I</w:t>
      </w:r>
      <w:r w:rsidRPr="00D36B1A">
        <w:rPr>
          <w:rFonts w:ascii="Arial" w:eastAsia="Arial" w:hAnsi="Arial" w:cs="Arial"/>
          <w:sz w:val="24"/>
          <w:szCs w:val="24"/>
        </w:rPr>
        <w:t>.</w:t>
      </w:r>
    </w:p>
    <w:p w14:paraId="022F59C4" w14:textId="5097E52C" w:rsidR="00D92599" w:rsidRPr="006B36B6" w:rsidRDefault="006B36B6" w:rsidP="000F535C">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165CBC">
        <w:rPr>
          <w:rFonts w:ascii="Arial" w:hAnsi="Arial" w:cs="Arial"/>
          <w:sz w:val="24"/>
          <w:szCs w:val="24"/>
        </w:rPr>
        <w:t>38.6</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Pr>
          <w:rFonts w:ascii="Arial" w:hAnsi="Arial" w:cs="Arial"/>
          <w:sz w:val="24"/>
          <w:szCs w:val="24"/>
        </w:rPr>
        <w:t>Severe Tropical Storm “</w:t>
      </w:r>
      <w:r w:rsidR="00165CBC">
        <w:rPr>
          <w:rFonts w:ascii="Arial" w:hAnsi="Arial" w:cs="Arial"/>
          <w:sz w:val="24"/>
          <w:szCs w:val="24"/>
        </w:rPr>
        <w:t>KIKO</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6B36B6">
      <w:pPr>
        <w:spacing w:after="0" w:line="240" w:lineRule="auto"/>
        <w:contextualSpacing/>
        <w:rPr>
          <w:rFonts w:ascii="Arial" w:hAnsi="Arial" w:cs="Arial"/>
          <w:b/>
          <w:sz w:val="24"/>
          <w:szCs w:val="24"/>
        </w:rPr>
      </w:pPr>
    </w:p>
    <w:p w14:paraId="33708B8E" w14:textId="57C7821C" w:rsidR="00CB41C6" w:rsidRPr="00FE7C33" w:rsidRDefault="00CB41C6" w:rsidP="000F535C">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0332F854" w:rsidR="008136AC" w:rsidRDefault="00165CBC" w:rsidP="000F535C">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59,081</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46,447</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1</w:t>
      </w:r>
      <w:r>
        <w:rPr>
          <w:rFonts w:ascii="Arial" w:eastAsia="Arial" w:hAnsi="Arial" w:cs="Arial"/>
          <w:sz w:val="24"/>
          <w:szCs w:val="24"/>
        </w:rPr>
        <w:t>2,6</w:t>
      </w:r>
      <w:r w:rsidR="008136AC">
        <w:rPr>
          <w:rFonts w:ascii="Arial" w:eastAsia="Arial" w:hAnsi="Arial" w:cs="Arial"/>
          <w:sz w:val="24"/>
          <w:szCs w:val="24"/>
        </w:rPr>
        <w:t>34</w:t>
      </w:r>
      <w:r w:rsidR="00C955DD">
        <w:rPr>
          <w:rFonts w:ascii="Arial" w:eastAsia="Arial" w:hAnsi="Arial" w:cs="Arial"/>
          <w:sz w:val="24"/>
          <w:szCs w:val="24"/>
        </w:rPr>
        <w:t xml:space="preserve"> FFPs are at the Vis</w:t>
      </w:r>
      <w:r w:rsidR="008136AC" w:rsidRPr="00D36B1A">
        <w:rPr>
          <w:rFonts w:ascii="Arial" w:eastAsia="Arial" w:hAnsi="Arial" w:cs="Arial"/>
          <w:sz w:val="24"/>
          <w:szCs w:val="24"/>
        </w:rPr>
        <w:t>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bookmarkStart w:id="2" w:name="_GoBack"/>
      <w:bookmarkEnd w:id="2"/>
    </w:p>
    <w:p w14:paraId="427154A2" w14:textId="59A445E5" w:rsidR="008136AC" w:rsidRDefault="00165CBC" w:rsidP="000F535C">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2</w:t>
      </w:r>
      <w:r w:rsidR="008136AC">
        <w:rPr>
          <w:rFonts w:ascii="Arial" w:eastAsia="Arial" w:hAnsi="Arial" w:cs="Arial"/>
          <w:sz w:val="24"/>
          <w:szCs w:val="24"/>
        </w:rPr>
        <w:t>0,</w:t>
      </w:r>
      <w:r>
        <w:rPr>
          <w:rFonts w:ascii="Arial" w:eastAsia="Arial" w:hAnsi="Arial" w:cs="Arial"/>
          <w:sz w:val="24"/>
          <w:szCs w:val="24"/>
        </w:rPr>
        <w:t>502</w:t>
      </w:r>
      <w:r w:rsidR="008136AC" w:rsidRPr="00D36B1A">
        <w:rPr>
          <w:rFonts w:ascii="Arial" w:eastAsia="Arial" w:hAnsi="Arial" w:cs="Arial"/>
          <w:sz w:val="24"/>
          <w:szCs w:val="24"/>
        </w:rPr>
        <w:t xml:space="preserve"> FFPs at DSWD-FO </w:t>
      </w:r>
      <w:r w:rsidR="008136AC">
        <w:rPr>
          <w:rFonts w:ascii="Arial" w:eastAsia="Arial" w:hAnsi="Arial" w:cs="Arial"/>
          <w:sz w:val="24"/>
          <w:szCs w:val="24"/>
        </w:rPr>
        <w:t>II</w:t>
      </w:r>
      <w:r w:rsidR="008136AC" w:rsidRPr="00D36B1A">
        <w:rPr>
          <w:rFonts w:ascii="Arial" w:eastAsia="Arial" w:hAnsi="Arial" w:cs="Arial"/>
          <w:sz w:val="24"/>
          <w:szCs w:val="24"/>
        </w:rPr>
        <w:t>.</w:t>
      </w:r>
    </w:p>
    <w:p w14:paraId="3467C6E9" w14:textId="4E187034" w:rsidR="008136AC" w:rsidRPr="008136AC" w:rsidRDefault="00165CBC" w:rsidP="000F535C">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291,469</w:t>
      </w:r>
      <w:r w:rsidR="008136AC" w:rsidRPr="008136AC">
        <w:rPr>
          <w:rFonts w:ascii="Arial" w:eastAsia="Arial" w:hAnsi="Arial" w:cs="Arial"/>
          <w:sz w:val="24"/>
          <w:szCs w:val="24"/>
        </w:rPr>
        <w:t xml:space="preserve"> FFPs in other DSWD-FOs which may support the relief needs of the</w:t>
      </w:r>
      <w:r w:rsidR="008136AC">
        <w:rPr>
          <w:rFonts w:ascii="Arial" w:eastAsia="Arial" w:hAnsi="Arial" w:cs="Arial"/>
          <w:sz w:val="24"/>
          <w:szCs w:val="24"/>
        </w:rPr>
        <w:t xml:space="preserve"> </w:t>
      </w:r>
      <w:r>
        <w:rPr>
          <w:rFonts w:ascii="Arial" w:eastAsia="Arial" w:hAnsi="Arial" w:cs="Arial"/>
          <w:sz w:val="24"/>
          <w:szCs w:val="24"/>
        </w:rPr>
        <w:t>displaced families due</w:t>
      </w:r>
      <w:r w:rsidRPr="006B36B6">
        <w:rPr>
          <w:rFonts w:ascii="Arial" w:hAnsi="Arial" w:cs="Arial"/>
          <w:sz w:val="24"/>
          <w:szCs w:val="24"/>
        </w:rPr>
        <w:t xml:space="preserve"> to </w:t>
      </w:r>
      <w:r>
        <w:rPr>
          <w:rFonts w:ascii="Arial" w:hAnsi="Arial" w:cs="Arial"/>
          <w:sz w:val="24"/>
          <w:szCs w:val="24"/>
        </w:rPr>
        <w:t xml:space="preserve">Severe Tropical Storm “KIKO”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1EB2ACD6" w14:textId="44A70F3F" w:rsidR="008136AC" w:rsidRPr="00D36B1A" w:rsidRDefault="008136AC" w:rsidP="000F535C">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EC5F76">
        <w:rPr>
          <w:rFonts w:ascii="Arial" w:eastAsia="Arial" w:hAnsi="Arial" w:cs="Arial"/>
          <w:sz w:val="24"/>
          <w:szCs w:val="24"/>
        </w:rPr>
        <w:t>633.2</w:t>
      </w:r>
      <w:r>
        <w:rPr>
          <w:rFonts w:ascii="Arial" w:eastAsia="Arial" w:hAnsi="Arial" w:cs="Arial"/>
          <w:sz w:val="24"/>
          <w:szCs w:val="24"/>
        </w:rPr>
        <w:t xml:space="preserve"> </w:t>
      </w:r>
      <w:r w:rsidRPr="00D36B1A">
        <w:rPr>
          <w:rFonts w:ascii="Arial" w:eastAsia="Arial" w:hAnsi="Arial" w:cs="Arial"/>
          <w:sz w:val="24"/>
          <w:szCs w:val="24"/>
        </w:rPr>
        <w:t>million worth of other food and non-food items (FNIs)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0FB4129C" w14:textId="77777777" w:rsidR="004208E9" w:rsidRPr="00FE7C33" w:rsidRDefault="004208E9" w:rsidP="008136AC">
      <w:pPr>
        <w:pStyle w:val="NoSpacing"/>
        <w:contextualSpacing/>
        <w:jc w:val="both"/>
        <w:rPr>
          <w:rFonts w:ascii="Arial" w:hAnsi="Arial" w:cs="Arial"/>
          <w:sz w:val="24"/>
          <w:szCs w:val="24"/>
        </w:rPr>
      </w:pPr>
    </w:p>
    <w:p w14:paraId="6FD08BD3" w14:textId="180045D3" w:rsidR="006D3975" w:rsidRDefault="006D3975" w:rsidP="006D3975">
      <w:pPr>
        <w:pStyle w:val="NoSpacing"/>
        <w:numPr>
          <w:ilvl w:val="0"/>
          <w:numId w:val="2"/>
        </w:numPr>
        <w:ind w:left="810"/>
        <w:contextualSpacing/>
        <w:jc w:val="both"/>
        <w:rPr>
          <w:rFonts w:ascii="Arial" w:hAnsi="Arial" w:cs="Arial"/>
          <w:b/>
          <w:sz w:val="24"/>
          <w:szCs w:val="24"/>
        </w:rPr>
      </w:pPr>
      <w:r w:rsidRPr="006D3975">
        <w:rPr>
          <w:rFonts w:ascii="Arial" w:hAnsi="Arial" w:cs="Arial"/>
          <w:b/>
          <w:sz w:val="24"/>
          <w:szCs w:val="24"/>
        </w:rPr>
        <w:t>Food and Non-Food Items</w:t>
      </w:r>
    </w:p>
    <w:p w14:paraId="5D8371F6" w14:textId="5EBEF787" w:rsidR="008C1C20" w:rsidRDefault="008C1C20" w:rsidP="008C1C20">
      <w:pPr>
        <w:pStyle w:val="NoSpacing"/>
        <w:ind w:left="810"/>
        <w:contextualSpacing/>
        <w:jc w:val="both"/>
        <w:rPr>
          <w:rFonts w:ascii="Arial" w:hAnsi="Arial" w:cs="Arial"/>
          <w:b/>
          <w:sz w:val="24"/>
          <w:szCs w:val="24"/>
        </w:rPr>
      </w:pPr>
    </w:p>
    <w:p w14:paraId="7CE5B6D4" w14:textId="47BD4E48" w:rsidR="00C354BD" w:rsidRPr="00FE7C33" w:rsidRDefault="00C354BD" w:rsidP="00C354BD">
      <w:pPr>
        <w:pStyle w:val="NoSpacing"/>
        <w:ind w:left="108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928"/>
        <w:gridCol w:w="5914"/>
      </w:tblGrid>
      <w:tr w:rsidR="008C1C20" w:rsidRPr="006B4BAB" w14:paraId="70EF3BAB" w14:textId="77777777" w:rsidTr="00350BEC">
        <w:trPr>
          <w:tblHeader/>
        </w:trPr>
        <w:tc>
          <w:tcPr>
            <w:tcW w:w="2928" w:type="dxa"/>
          </w:tcPr>
          <w:p w14:paraId="4B69CD7E" w14:textId="77777777" w:rsidR="008C1C20" w:rsidRPr="006B4BAB" w:rsidRDefault="008C1C20" w:rsidP="00350BEC">
            <w:pPr>
              <w:pStyle w:val="NoSpacing"/>
              <w:contextualSpacing/>
              <w:jc w:val="center"/>
              <w:rPr>
                <w:rFonts w:ascii="Arial" w:hAnsi="Arial" w:cs="Arial"/>
                <w:b/>
                <w:sz w:val="20"/>
                <w:szCs w:val="24"/>
              </w:rPr>
            </w:pPr>
            <w:r w:rsidRPr="006B4BAB">
              <w:rPr>
                <w:rFonts w:ascii="Arial" w:hAnsi="Arial" w:cs="Arial"/>
                <w:b/>
                <w:sz w:val="20"/>
                <w:szCs w:val="24"/>
              </w:rPr>
              <w:t>DATE</w:t>
            </w:r>
          </w:p>
        </w:tc>
        <w:tc>
          <w:tcPr>
            <w:tcW w:w="5914" w:type="dxa"/>
          </w:tcPr>
          <w:p w14:paraId="34FD3536" w14:textId="77777777" w:rsidR="008C1C20" w:rsidRPr="006B4BAB" w:rsidRDefault="008C1C20" w:rsidP="00350BEC">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C1C20" w:rsidRPr="006B4BAB" w14:paraId="2F97777F" w14:textId="77777777" w:rsidTr="00350BEC">
        <w:trPr>
          <w:tblHeader/>
        </w:trPr>
        <w:tc>
          <w:tcPr>
            <w:tcW w:w="2928" w:type="dxa"/>
          </w:tcPr>
          <w:p w14:paraId="24D11445" w14:textId="524FC5CD" w:rsidR="008C1C20" w:rsidRPr="006B4BAB" w:rsidRDefault="00C354BD" w:rsidP="00350BEC">
            <w:pPr>
              <w:pStyle w:val="NoSpacing"/>
              <w:ind w:right="109"/>
              <w:contextualSpacing/>
              <w:jc w:val="center"/>
              <w:rPr>
                <w:rFonts w:ascii="Arial" w:hAnsi="Arial" w:cs="Arial"/>
                <w:sz w:val="20"/>
                <w:szCs w:val="24"/>
              </w:rPr>
            </w:pPr>
            <w:r>
              <w:rPr>
                <w:rFonts w:ascii="Arial" w:hAnsi="Arial" w:cs="Arial"/>
                <w:sz w:val="20"/>
                <w:szCs w:val="24"/>
              </w:rPr>
              <w:t>9</w:t>
            </w:r>
            <w:r w:rsidR="008C1C20">
              <w:rPr>
                <w:rFonts w:ascii="Arial" w:hAnsi="Arial" w:cs="Arial"/>
                <w:sz w:val="20"/>
                <w:szCs w:val="24"/>
              </w:rPr>
              <w:t xml:space="preserve"> September 2021</w:t>
            </w:r>
          </w:p>
        </w:tc>
        <w:tc>
          <w:tcPr>
            <w:tcW w:w="5914" w:type="dxa"/>
          </w:tcPr>
          <w:p w14:paraId="3EE20D76" w14:textId="76F2E957" w:rsidR="00C354BD" w:rsidRPr="00C354BD" w:rsidRDefault="00C354BD" w:rsidP="00C354BD">
            <w:pPr>
              <w:pStyle w:val="NoSpacing"/>
              <w:numPr>
                <w:ilvl w:val="0"/>
                <w:numId w:val="9"/>
              </w:numPr>
              <w:jc w:val="both"/>
              <w:rPr>
                <w:rFonts w:ascii="Arial" w:hAnsi="Arial" w:cs="Arial"/>
                <w:sz w:val="20"/>
                <w:szCs w:val="24"/>
              </w:rPr>
            </w:pPr>
            <w:r>
              <w:rPr>
                <w:rFonts w:ascii="Arial" w:hAnsi="Arial" w:cs="Arial"/>
                <w:sz w:val="20"/>
                <w:szCs w:val="24"/>
              </w:rPr>
              <w:t>DSWD FO-CAR d</w:t>
            </w:r>
            <w:r w:rsidRPr="00C354BD">
              <w:rPr>
                <w:rFonts w:ascii="Arial" w:hAnsi="Arial" w:cs="Arial"/>
                <w:sz w:val="20"/>
                <w:szCs w:val="24"/>
              </w:rPr>
              <w:t>elivered 2,500 FFPs and 135 Hygiene kits to the DSWD</w:t>
            </w:r>
            <w:r>
              <w:rPr>
                <w:rFonts w:ascii="Arial" w:hAnsi="Arial" w:cs="Arial"/>
                <w:sz w:val="20"/>
                <w:szCs w:val="24"/>
              </w:rPr>
              <w:t xml:space="preserve"> </w:t>
            </w:r>
            <w:r w:rsidRPr="00C354BD">
              <w:rPr>
                <w:rFonts w:ascii="Arial" w:hAnsi="Arial" w:cs="Arial"/>
                <w:sz w:val="20"/>
                <w:szCs w:val="24"/>
              </w:rPr>
              <w:t>warehouse in the province of Abra in Septem</w:t>
            </w:r>
            <w:r w:rsidR="00C955DD">
              <w:rPr>
                <w:rFonts w:ascii="Arial" w:hAnsi="Arial" w:cs="Arial"/>
                <w:sz w:val="20"/>
                <w:szCs w:val="24"/>
              </w:rPr>
              <w:t>b</w:t>
            </w:r>
            <w:r w:rsidRPr="00C354BD">
              <w:rPr>
                <w:rFonts w:ascii="Arial" w:hAnsi="Arial" w:cs="Arial"/>
                <w:sz w:val="20"/>
                <w:szCs w:val="24"/>
              </w:rPr>
              <w:t>er 09, 2021</w:t>
            </w:r>
          </w:p>
          <w:p w14:paraId="012B4F92" w14:textId="041A9EAF" w:rsidR="00C354BD" w:rsidRDefault="00C354BD" w:rsidP="00C354BD">
            <w:pPr>
              <w:pStyle w:val="NoSpacing"/>
              <w:numPr>
                <w:ilvl w:val="0"/>
                <w:numId w:val="9"/>
              </w:numPr>
              <w:jc w:val="both"/>
              <w:rPr>
                <w:rFonts w:ascii="Arial" w:hAnsi="Arial" w:cs="Arial"/>
                <w:sz w:val="20"/>
                <w:szCs w:val="24"/>
              </w:rPr>
            </w:pPr>
            <w:r w:rsidRPr="00C354BD">
              <w:rPr>
                <w:rFonts w:ascii="Arial" w:hAnsi="Arial" w:cs="Arial"/>
                <w:sz w:val="20"/>
                <w:szCs w:val="24"/>
              </w:rPr>
              <w:t>Delivered 800 FFPs to the DSWD warehouse in Mt. Province on 08</w:t>
            </w:r>
            <w:r>
              <w:rPr>
                <w:rFonts w:ascii="Arial" w:hAnsi="Arial" w:cs="Arial"/>
                <w:sz w:val="20"/>
                <w:szCs w:val="24"/>
              </w:rPr>
              <w:t xml:space="preserve"> September 2021</w:t>
            </w:r>
          </w:p>
          <w:p w14:paraId="1CB205D0" w14:textId="7FD92C39" w:rsidR="00C354BD" w:rsidRPr="00C354BD" w:rsidRDefault="00C354BD" w:rsidP="00C354BD">
            <w:pPr>
              <w:pStyle w:val="NoSpacing"/>
              <w:numPr>
                <w:ilvl w:val="0"/>
                <w:numId w:val="9"/>
              </w:numPr>
              <w:jc w:val="both"/>
              <w:rPr>
                <w:rFonts w:ascii="Arial" w:hAnsi="Arial" w:cs="Arial"/>
                <w:sz w:val="20"/>
                <w:szCs w:val="24"/>
              </w:rPr>
            </w:pPr>
            <w:r w:rsidRPr="00C354BD">
              <w:rPr>
                <w:rFonts w:ascii="Arial" w:hAnsi="Arial" w:cs="Arial"/>
                <w:sz w:val="20"/>
                <w:szCs w:val="24"/>
              </w:rPr>
              <w:t>Ensures availability of food and non-food items for resource</w:t>
            </w:r>
            <w:r>
              <w:rPr>
                <w:rFonts w:ascii="Arial" w:hAnsi="Arial" w:cs="Arial"/>
                <w:sz w:val="20"/>
                <w:szCs w:val="24"/>
              </w:rPr>
              <w:t xml:space="preserve"> </w:t>
            </w:r>
            <w:r w:rsidRPr="00C354BD">
              <w:rPr>
                <w:rFonts w:ascii="Arial" w:hAnsi="Arial" w:cs="Arial"/>
                <w:sz w:val="20"/>
                <w:szCs w:val="24"/>
              </w:rPr>
              <w:t>augmentation as need arises</w:t>
            </w:r>
          </w:p>
          <w:p w14:paraId="7495B176" w14:textId="18DAB137" w:rsidR="00C354BD" w:rsidRPr="00C354BD" w:rsidRDefault="00C354BD" w:rsidP="00C354BD">
            <w:pPr>
              <w:pStyle w:val="NoSpacing"/>
              <w:numPr>
                <w:ilvl w:val="0"/>
                <w:numId w:val="9"/>
              </w:numPr>
              <w:jc w:val="both"/>
              <w:rPr>
                <w:rFonts w:ascii="Arial" w:hAnsi="Arial" w:cs="Arial"/>
                <w:sz w:val="20"/>
                <w:szCs w:val="24"/>
              </w:rPr>
            </w:pPr>
            <w:r w:rsidRPr="00C354BD">
              <w:rPr>
                <w:rFonts w:ascii="Arial" w:hAnsi="Arial" w:cs="Arial"/>
                <w:sz w:val="20"/>
                <w:szCs w:val="24"/>
              </w:rPr>
              <w:t>Continuous production at the regional production hubs in the region</w:t>
            </w:r>
          </w:p>
          <w:p w14:paraId="126108B3" w14:textId="06185144" w:rsidR="008C1C20" w:rsidRPr="008C1C20" w:rsidRDefault="00C354BD" w:rsidP="00C354BD">
            <w:pPr>
              <w:pStyle w:val="NoSpacing"/>
              <w:numPr>
                <w:ilvl w:val="0"/>
                <w:numId w:val="9"/>
              </w:numPr>
              <w:jc w:val="both"/>
              <w:rPr>
                <w:rFonts w:ascii="Arial" w:hAnsi="Arial" w:cs="Arial"/>
                <w:sz w:val="20"/>
                <w:szCs w:val="24"/>
              </w:rPr>
            </w:pPr>
            <w:r>
              <w:rPr>
                <w:rFonts w:ascii="Arial" w:hAnsi="Arial" w:cs="Arial"/>
                <w:sz w:val="20"/>
                <w:szCs w:val="24"/>
              </w:rPr>
              <w:t>Ensure availability of transportation service</w:t>
            </w:r>
            <w:r w:rsidR="008C1C20" w:rsidRPr="008C1C20">
              <w:rPr>
                <w:rFonts w:ascii="Arial" w:hAnsi="Arial" w:cs="Arial"/>
                <w:sz w:val="20"/>
                <w:szCs w:val="24"/>
              </w:rPr>
              <w:t xml:space="preserve"> </w:t>
            </w:r>
          </w:p>
        </w:tc>
      </w:tr>
    </w:tbl>
    <w:p w14:paraId="0179FE95" w14:textId="77777777" w:rsidR="008C1C20" w:rsidRPr="006D3975" w:rsidRDefault="008C1C20" w:rsidP="008C1C20">
      <w:pPr>
        <w:pStyle w:val="NoSpacing"/>
        <w:ind w:left="810"/>
        <w:contextualSpacing/>
        <w:jc w:val="both"/>
        <w:rPr>
          <w:rFonts w:ascii="Arial" w:hAnsi="Arial" w:cs="Arial"/>
          <w:b/>
          <w:sz w:val="24"/>
          <w:szCs w:val="24"/>
        </w:rPr>
      </w:pPr>
    </w:p>
    <w:p w14:paraId="4F0F4B9F" w14:textId="3E3D3673" w:rsidR="006D3975" w:rsidRDefault="006D3975" w:rsidP="000F535C">
      <w:pPr>
        <w:pStyle w:val="NoSpacing"/>
        <w:numPr>
          <w:ilvl w:val="0"/>
          <w:numId w:val="2"/>
        </w:numPr>
        <w:ind w:left="810"/>
        <w:contextualSpacing/>
        <w:jc w:val="both"/>
        <w:rPr>
          <w:rFonts w:ascii="Arial" w:hAnsi="Arial" w:cs="Arial"/>
          <w:b/>
          <w:sz w:val="24"/>
          <w:szCs w:val="24"/>
        </w:rPr>
      </w:pPr>
      <w:r>
        <w:rPr>
          <w:rFonts w:ascii="Arial" w:hAnsi="Arial" w:cs="Arial"/>
          <w:b/>
          <w:sz w:val="24"/>
          <w:szCs w:val="24"/>
        </w:rPr>
        <w:t>Camp Coordination and Camp Management</w:t>
      </w:r>
    </w:p>
    <w:p w14:paraId="573D55C8" w14:textId="77777777" w:rsidR="006D3975" w:rsidRDefault="006D3975" w:rsidP="006D3975">
      <w:pPr>
        <w:pStyle w:val="NoSpacing"/>
        <w:ind w:left="1080"/>
        <w:contextualSpacing/>
        <w:jc w:val="both"/>
        <w:rPr>
          <w:rFonts w:ascii="Arial" w:hAnsi="Arial" w:cs="Arial"/>
          <w:b/>
          <w:sz w:val="24"/>
          <w:szCs w:val="24"/>
        </w:rPr>
      </w:pPr>
    </w:p>
    <w:p w14:paraId="67CEE1C6" w14:textId="65505E44" w:rsidR="006D3975" w:rsidRPr="00FE7C33" w:rsidRDefault="006D3975" w:rsidP="006D3975">
      <w:pPr>
        <w:pStyle w:val="NoSpacing"/>
        <w:ind w:left="1080"/>
        <w:contextualSpacing/>
        <w:jc w:val="both"/>
        <w:rPr>
          <w:rFonts w:ascii="Arial" w:hAnsi="Arial" w:cs="Arial"/>
          <w:b/>
          <w:sz w:val="24"/>
          <w:szCs w:val="24"/>
        </w:rPr>
      </w:pPr>
      <w:r w:rsidRPr="00FE7C33">
        <w:rPr>
          <w:rFonts w:ascii="Arial" w:hAnsi="Arial" w:cs="Arial"/>
          <w:b/>
          <w:sz w:val="24"/>
          <w:szCs w:val="24"/>
        </w:rPr>
        <w:t>DSWD-FO II</w:t>
      </w:r>
    </w:p>
    <w:tbl>
      <w:tblPr>
        <w:tblStyle w:val="TableGrid"/>
        <w:tblW w:w="0" w:type="auto"/>
        <w:tblInd w:w="895" w:type="dxa"/>
        <w:tblLook w:val="04A0" w:firstRow="1" w:lastRow="0" w:firstColumn="1" w:lastColumn="0" w:noHBand="0" w:noVBand="1"/>
      </w:tblPr>
      <w:tblGrid>
        <w:gridCol w:w="2928"/>
        <w:gridCol w:w="5914"/>
      </w:tblGrid>
      <w:tr w:rsidR="006D3975" w:rsidRPr="006B4BAB" w14:paraId="4A9934CC" w14:textId="77777777" w:rsidTr="00350BEC">
        <w:trPr>
          <w:tblHeader/>
        </w:trPr>
        <w:tc>
          <w:tcPr>
            <w:tcW w:w="2928" w:type="dxa"/>
          </w:tcPr>
          <w:p w14:paraId="57D1940F" w14:textId="77777777" w:rsidR="006D3975" w:rsidRPr="006B4BAB" w:rsidRDefault="006D3975" w:rsidP="00350BEC">
            <w:pPr>
              <w:pStyle w:val="NoSpacing"/>
              <w:contextualSpacing/>
              <w:jc w:val="center"/>
              <w:rPr>
                <w:rFonts w:ascii="Arial" w:hAnsi="Arial" w:cs="Arial"/>
                <w:b/>
                <w:sz w:val="20"/>
                <w:szCs w:val="24"/>
              </w:rPr>
            </w:pPr>
            <w:r w:rsidRPr="006B4BAB">
              <w:rPr>
                <w:rFonts w:ascii="Arial" w:hAnsi="Arial" w:cs="Arial"/>
                <w:b/>
                <w:sz w:val="20"/>
                <w:szCs w:val="24"/>
              </w:rPr>
              <w:t>DATE</w:t>
            </w:r>
          </w:p>
        </w:tc>
        <w:tc>
          <w:tcPr>
            <w:tcW w:w="5914" w:type="dxa"/>
          </w:tcPr>
          <w:p w14:paraId="1E29F498" w14:textId="77777777" w:rsidR="006D3975" w:rsidRPr="006B4BAB" w:rsidRDefault="006D3975" w:rsidP="00350BEC">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D3975" w:rsidRPr="006B4BAB" w14:paraId="1190419F" w14:textId="77777777" w:rsidTr="00350BEC">
        <w:trPr>
          <w:tblHeader/>
        </w:trPr>
        <w:tc>
          <w:tcPr>
            <w:tcW w:w="2928" w:type="dxa"/>
          </w:tcPr>
          <w:p w14:paraId="728B5E2F" w14:textId="76AB3751" w:rsidR="006D3975" w:rsidRPr="006B4BAB" w:rsidRDefault="006D3975" w:rsidP="003C3DDD">
            <w:pPr>
              <w:pStyle w:val="NoSpacing"/>
              <w:ind w:right="109"/>
              <w:contextualSpacing/>
              <w:jc w:val="both"/>
              <w:rPr>
                <w:rFonts w:ascii="Arial" w:hAnsi="Arial" w:cs="Arial"/>
                <w:sz w:val="20"/>
                <w:szCs w:val="24"/>
              </w:rPr>
            </w:pPr>
          </w:p>
        </w:tc>
        <w:tc>
          <w:tcPr>
            <w:tcW w:w="5914" w:type="dxa"/>
          </w:tcPr>
          <w:p w14:paraId="6EF67414" w14:textId="0A5CEEE5" w:rsidR="008C1C20" w:rsidRPr="003C3DDD" w:rsidRDefault="003C3DDD" w:rsidP="003C3DDD">
            <w:pPr>
              <w:pStyle w:val="NoSpacing"/>
              <w:numPr>
                <w:ilvl w:val="0"/>
                <w:numId w:val="9"/>
              </w:numPr>
              <w:jc w:val="both"/>
              <w:rPr>
                <w:rFonts w:ascii="Arial" w:hAnsi="Arial" w:cs="Arial"/>
                <w:sz w:val="20"/>
                <w:szCs w:val="24"/>
              </w:rPr>
            </w:pPr>
            <w:r>
              <w:rPr>
                <w:rFonts w:ascii="Arial" w:hAnsi="Arial" w:cs="Arial"/>
                <w:sz w:val="20"/>
                <w:szCs w:val="24"/>
              </w:rPr>
              <w:t xml:space="preserve">There are </w:t>
            </w:r>
            <w:r w:rsidRPr="003C3DDD">
              <w:rPr>
                <w:rFonts w:ascii="Arial" w:hAnsi="Arial" w:cs="Arial"/>
                <w:sz w:val="20"/>
                <w:szCs w:val="24"/>
              </w:rPr>
              <w:t>Two hund</w:t>
            </w:r>
            <w:r w:rsidR="00C955DD">
              <w:rPr>
                <w:rFonts w:ascii="Arial" w:hAnsi="Arial" w:cs="Arial"/>
                <w:sz w:val="20"/>
                <w:szCs w:val="24"/>
              </w:rPr>
              <w:t>red seventy-</w:t>
            </w:r>
            <w:r>
              <w:rPr>
                <w:rFonts w:ascii="Arial" w:hAnsi="Arial" w:cs="Arial"/>
                <w:sz w:val="20"/>
                <w:szCs w:val="24"/>
              </w:rPr>
              <w:t xml:space="preserve">nine (279) Families </w:t>
            </w:r>
            <w:r w:rsidRPr="003C3DDD">
              <w:rPr>
                <w:rFonts w:ascii="Arial" w:hAnsi="Arial" w:cs="Arial"/>
                <w:sz w:val="20"/>
                <w:szCs w:val="24"/>
              </w:rPr>
              <w:t>with eight</w:t>
            </w:r>
            <w:r>
              <w:rPr>
                <w:rFonts w:ascii="Arial" w:hAnsi="Arial" w:cs="Arial"/>
                <w:sz w:val="20"/>
                <w:szCs w:val="24"/>
              </w:rPr>
              <w:t xml:space="preserve"> </w:t>
            </w:r>
            <w:r w:rsidR="00C955DD">
              <w:rPr>
                <w:rFonts w:ascii="Arial" w:hAnsi="Arial" w:cs="Arial"/>
                <w:sz w:val="20"/>
                <w:szCs w:val="24"/>
              </w:rPr>
              <w:t>hundred sixty-</w:t>
            </w:r>
            <w:r w:rsidRPr="003C3DDD">
              <w:rPr>
                <w:rFonts w:ascii="Arial" w:hAnsi="Arial" w:cs="Arial"/>
                <w:sz w:val="20"/>
                <w:szCs w:val="24"/>
              </w:rPr>
              <w:t>eight (868) individuals were pre-emptively and forcedly</w:t>
            </w:r>
            <w:r>
              <w:rPr>
                <w:rFonts w:ascii="Arial" w:hAnsi="Arial" w:cs="Arial"/>
                <w:sz w:val="20"/>
                <w:szCs w:val="24"/>
              </w:rPr>
              <w:t xml:space="preserve"> </w:t>
            </w:r>
            <w:r w:rsidRPr="003C3DDD">
              <w:rPr>
                <w:rFonts w:ascii="Arial" w:hAnsi="Arial" w:cs="Arial"/>
                <w:sz w:val="20"/>
                <w:szCs w:val="24"/>
              </w:rPr>
              <w:t xml:space="preserve">evacuated that are </w:t>
            </w:r>
            <w:r w:rsidR="00C955DD">
              <w:rPr>
                <w:rFonts w:ascii="Arial" w:hAnsi="Arial" w:cs="Arial"/>
                <w:sz w:val="20"/>
                <w:szCs w:val="24"/>
              </w:rPr>
              <w:t>currently staying inside twenty-</w:t>
            </w:r>
            <w:r w:rsidRPr="003C3DDD">
              <w:rPr>
                <w:rFonts w:ascii="Arial" w:hAnsi="Arial" w:cs="Arial"/>
                <w:sz w:val="20"/>
                <w:szCs w:val="24"/>
              </w:rPr>
              <w:t>nine (29) Evacuation</w:t>
            </w:r>
            <w:r>
              <w:rPr>
                <w:rFonts w:ascii="Arial" w:hAnsi="Arial" w:cs="Arial"/>
                <w:sz w:val="20"/>
                <w:szCs w:val="24"/>
              </w:rPr>
              <w:t xml:space="preserve"> Centers;</w:t>
            </w:r>
          </w:p>
          <w:p w14:paraId="6DAABA09" w14:textId="5805BF92" w:rsidR="003C3DDD" w:rsidRPr="003C3DDD" w:rsidRDefault="003C3DDD" w:rsidP="003C3DDD">
            <w:pPr>
              <w:pStyle w:val="NoSpacing"/>
              <w:numPr>
                <w:ilvl w:val="0"/>
                <w:numId w:val="9"/>
              </w:numPr>
              <w:jc w:val="both"/>
              <w:rPr>
                <w:rFonts w:ascii="Arial" w:hAnsi="Arial" w:cs="Arial"/>
                <w:sz w:val="20"/>
                <w:szCs w:val="24"/>
              </w:rPr>
            </w:pPr>
            <w:r>
              <w:rPr>
                <w:rFonts w:ascii="Arial" w:hAnsi="Arial" w:cs="Arial"/>
                <w:sz w:val="20"/>
                <w:szCs w:val="24"/>
              </w:rPr>
              <w:t xml:space="preserve">There are </w:t>
            </w:r>
            <w:r w:rsidR="00C955DD">
              <w:rPr>
                <w:rFonts w:ascii="Arial" w:hAnsi="Arial" w:cs="Arial"/>
                <w:sz w:val="20"/>
                <w:szCs w:val="24"/>
              </w:rPr>
              <w:t>twenty-</w:t>
            </w:r>
            <w:r w:rsidRPr="003C3DDD">
              <w:rPr>
                <w:rFonts w:ascii="Arial" w:hAnsi="Arial" w:cs="Arial"/>
                <w:sz w:val="20"/>
                <w:szCs w:val="24"/>
              </w:rPr>
              <w:t>n</w:t>
            </w:r>
            <w:r w:rsidR="00C955DD">
              <w:rPr>
                <w:rFonts w:ascii="Arial" w:hAnsi="Arial" w:cs="Arial"/>
                <w:sz w:val="20"/>
                <w:szCs w:val="24"/>
              </w:rPr>
              <w:t>ine (29) Families with ninety-</w:t>
            </w:r>
            <w:r w:rsidRPr="003C3DDD">
              <w:rPr>
                <w:rFonts w:ascii="Arial" w:hAnsi="Arial" w:cs="Arial"/>
                <w:sz w:val="20"/>
                <w:szCs w:val="24"/>
              </w:rPr>
              <w:t>seven (97)</w:t>
            </w:r>
            <w:r>
              <w:rPr>
                <w:rFonts w:ascii="Arial" w:hAnsi="Arial" w:cs="Arial"/>
                <w:sz w:val="20"/>
                <w:szCs w:val="24"/>
              </w:rPr>
              <w:t xml:space="preserve"> </w:t>
            </w:r>
            <w:r w:rsidRPr="003C3DDD">
              <w:rPr>
                <w:rFonts w:ascii="Arial" w:hAnsi="Arial" w:cs="Arial"/>
                <w:sz w:val="20"/>
                <w:szCs w:val="24"/>
              </w:rPr>
              <w:t>individuals conducted pre-emptive evacuation and they are currently</w:t>
            </w:r>
            <w:r>
              <w:rPr>
                <w:rFonts w:ascii="Arial" w:hAnsi="Arial" w:cs="Arial"/>
                <w:sz w:val="20"/>
                <w:szCs w:val="24"/>
              </w:rPr>
              <w:t xml:space="preserve"> </w:t>
            </w:r>
            <w:r w:rsidRPr="003C3DDD">
              <w:rPr>
                <w:rFonts w:ascii="Arial" w:hAnsi="Arial" w:cs="Arial"/>
                <w:sz w:val="20"/>
                <w:szCs w:val="24"/>
              </w:rPr>
              <w:t>staying with their rela</w:t>
            </w:r>
            <w:r>
              <w:rPr>
                <w:rFonts w:ascii="Arial" w:hAnsi="Arial" w:cs="Arial"/>
                <w:sz w:val="20"/>
                <w:szCs w:val="24"/>
              </w:rPr>
              <w:t>tives and friends;</w:t>
            </w:r>
          </w:p>
          <w:p w14:paraId="0B95EC20" w14:textId="204D1B09" w:rsidR="006D3975" w:rsidRPr="008C1C20" w:rsidRDefault="003C3DDD" w:rsidP="003C3DDD">
            <w:pPr>
              <w:pStyle w:val="NoSpacing"/>
              <w:numPr>
                <w:ilvl w:val="0"/>
                <w:numId w:val="9"/>
              </w:numPr>
              <w:jc w:val="both"/>
              <w:rPr>
                <w:rFonts w:ascii="Arial" w:hAnsi="Arial" w:cs="Arial"/>
                <w:sz w:val="20"/>
                <w:szCs w:val="24"/>
              </w:rPr>
            </w:pPr>
            <w:r>
              <w:rPr>
                <w:rFonts w:ascii="Arial" w:hAnsi="Arial" w:cs="Arial"/>
                <w:sz w:val="20"/>
                <w:szCs w:val="24"/>
              </w:rPr>
              <w:t xml:space="preserve">There are </w:t>
            </w:r>
            <w:r w:rsidR="00C955DD">
              <w:rPr>
                <w:rFonts w:ascii="Arial" w:hAnsi="Arial" w:cs="Arial"/>
                <w:sz w:val="20"/>
                <w:szCs w:val="24"/>
              </w:rPr>
              <w:t>Twenty-</w:t>
            </w:r>
            <w:r w:rsidR="008C1C20" w:rsidRPr="008C1C20">
              <w:rPr>
                <w:rFonts w:ascii="Arial" w:hAnsi="Arial" w:cs="Arial"/>
                <w:sz w:val="20"/>
                <w:szCs w:val="24"/>
              </w:rPr>
              <w:t>three (23) individuals are stranded in Claveria seaport wherein ten</w:t>
            </w:r>
            <w:r w:rsidR="00C955DD">
              <w:rPr>
                <w:rFonts w:ascii="Arial" w:hAnsi="Arial" w:cs="Arial"/>
                <w:sz w:val="20"/>
                <w:szCs w:val="24"/>
              </w:rPr>
              <w:t xml:space="preserve"> </w:t>
            </w:r>
            <w:r w:rsidR="008C1C20" w:rsidRPr="008C1C20">
              <w:rPr>
                <w:rFonts w:ascii="Arial" w:hAnsi="Arial" w:cs="Arial"/>
                <w:sz w:val="20"/>
                <w:szCs w:val="24"/>
              </w:rPr>
              <w:t xml:space="preserve">(10) individuals from Fuga Island are currently sheltered in the fish port while the remaining thirteen (13) individuals are sheltered in their relatives at Centro 5, Claveria. </w:t>
            </w:r>
          </w:p>
        </w:tc>
      </w:tr>
    </w:tbl>
    <w:p w14:paraId="50AA8CD7" w14:textId="324E2ADD" w:rsidR="006D3975" w:rsidRDefault="006D3975" w:rsidP="006D3975">
      <w:pPr>
        <w:pStyle w:val="NoSpacing"/>
        <w:ind w:left="810"/>
        <w:contextualSpacing/>
        <w:jc w:val="both"/>
        <w:rPr>
          <w:rFonts w:ascii="Arial" w:hAnsi="Arial" w:cs="Arial"/>
          <w:b/>
          <w:sz w:val="24"/>
          <w:szCs w:val="24"/>
        </w:rPr>
      </w:pPr>
    </w:p>
    <w:p w14:paraId="0BB3D605" w14:textId="778BF3A7" w:rsidR="00261A8B" w:rsidRPr="00FE7C33" w:rsidRDefault="005454C8" w:rsidP="000F535C">
      <w:pPr>
        <w:pStyle w:val="NoSpacing"/>
        <w:numPr>
          <w:ilvl w:val="0"/>
          <w:numId w:val="2"/>
        </w:numPr>
        <w:ind w:left="810"/>
        <w:contextualSpacing/>
        <w:jc w:val="both"/>
        <w:rPr>
          <w:rFonts w:ascii="Arial" w:hAnsi="Arial" w:cs="Arial"/>
          <w:b/>
          <w:sz w:val="24"/>
          <w:szCs w:val="24"/>
        </w:rPr>
      </w:pP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Activities</w:t>
      </w:r>
    </w:p>
    <w:p w14:paraId="081B1C70" w14:textId="33E81CCB" w:rsidR="00AB3116" w:rsidRPr="00FE7C33" w:rsidRDefault="00AB3116" w:rsidP="00FE7C33">
      <w:pPr>
        <w:pStyle w:val="NoSpacing"/>
        <w:contextualSpacing/>
        <w:jc w:val="both"/>
        <w:rPr>
          <w:rFonts w:ascii="Arial" w:eastAsia="Arial" w:hAnsi="Arial" w:cs="Arial"/>
          <w:i/>
          <w:sz w:val="24"/>
          <w:szCs w:val="24"/>
        </w:rPr>
      </w:pPr>
    </w:p>
    <w:p w14:paraId="1344CB90" w14:textId="5F93116C" w:rsidR="008C1C20" w:rsidRPr="00FE7C33" w:rsidRDefault="00663A54" w:rsidP="008C1C20">
      <w:pPr>
        <w:pStyle w:val="NoSpacing"/>
        <w:ind w:firstLine="851"/>
        <w:contextualSpacing/>
        <w:jc w:val="both"/>
        <w:rPr>
          <w:rFonts w:ascii="Arial" w:hAnsi="Arial" w:cs="Arial"/>
          <w:b/>
          <w:sz w:val="24"/>
          <w:szCs w:val="24"/>
        </w:rPr>
      </w:pPr>
      <w:r w:rsidRPr="00FE7C33">
        <w:rPr>
          <w:rFonts w:ascii="Arial" w:hAnsi="Arial" w:cs="Arial"/>
          <w:b/>
          <w:sz w:val="24"/>
          <w:szCs w:val="24"/>
        </w:rPr>
        <w:t>DSWD-FO</w:t>
      </w:r>
      <w:r w:rsidR="00E0525B" w:rsidRPr="00FE7C33">
        <w:rPr>
          <w:rFonts w:ascii="Arial" w:hAnsi="Arial" w:cs="Arial"/>
          <w:b/>
          <w:sz w:val="24"/>
          <w:szCs w:val="24"/>
        </w:rPr>
        <w:t xml:space="preserve"> </w:t>
      </w:r>
      <w:r w:rsidR="008C1C20">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928"/>
        <w:gridCol w:w="5914"/>
      </w:tblGrid>
      <w:tr w:rsidR="008C1C20" w:rsidRPr="006B4BAB" w14:paraId="210E38F4" w14:textId="77777777" w:rsidTr="00350BEC">
        <w:trPr>
          <w:tblHeader/>
        </w:trPr>
        <w:tc>
          <w:tcPr>
            <w:tcW w:w="2928" w:type="dxa"/>
          </w:tcPr>
          <w:p w14:paraId="51421639" w14:textId="77777777" w:rsidR="008C1C20" w:rsidRPr="006B4BAB" w:rsidRDefault="008C1C20" w:rsidP="00350BEC">
            <w:pPr>
              <w:pStyle w:val="NoSpacing"/>
              <w:contextualSpacing/>
              <w:jc w:val="center"/>
              <w:rPr>
                <w:rFonts w:ascii="Arial" w:hAnsi="Arial" w:cs="Arial"/>
                <w:b/>
                <w:sz w:val="20"/>
                <w:szCs w:val="24"/>
              </w:rPr>
            </w:pPr>
            <w:r w:rsidRPr="006B4BAB">
              <w:rPr>
                <w:rFonts w:ascii="Arial" w:hAnsi="Arial" w:cs="Arial"/>
                <w:b/>
                <w:sz w:val="20"/>
                <w:szCs w:val="24"/>
              </w:rPr>
              <w:t>DATE</w:t>
            </w:r>
          </w:p>
        </w:tc>
        <w:tc>
          <w:tcPr>
            <w:tcW w:w="5914" w:type="dxa"/>
          </w:tcPr>
          <w:p w14:paraId="6F5B6A69" w14:textId="77777777" w:rsidR="008C1C20" w:rsidRPr="006B4BAB" w:rsidRDefault="008C1C20" w:rsidP="00350BEC">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C1C20" w:rsidRPr="006B4BAB" w14:paraId="10B10F82" w14:textId="77777777" w:rsidTr="00350BEC">
        <w:trPr>
          <w:tblHeader/>
        </w:trPr>
        <w:tc>
          <w:tcPr>
            <w:tcW w:w="2928" w:type="dxa"/>
          </w:tcPr>
          <w:p w14:paraId="39ABB764" w14:textId="77777777" w:rsidR="008C1C20" w:rsidRPr="006B4BAB" w:rsidRDefault="008C1C20" w:rsidP="00350BEC">
            <w:pPr>
              <w:pStyle w:val="NoSpacing"/>
              <w:ind w:right="109"/>
              <w:contextualSpacing/>
              <w:jc w:val="center"/>
              <w:rPr>
                <w:rFonts w:ascii="Arial" w:hAnsi="Arial" w:cs="Arial"/>
                <w:sz w:val="20"/>
                <w:szCs w:val="24"/>
              </w:rPr>
            </w:pPr>
            <w:r>
              <w:rPr>
                <w:rFonts w:ascii="Arial" w:hAnsi="Arial" w:cs="Arial"/>
                <w:sz w:val="20"/>
                <w:szCs w:val="24"/>
              </w:rPr>
              <w:t>10 September 2021</w:t>
            </w:r>
          </w:p>
        </w:tc>
        <w:tc>
          <w:tcPr>
            <w:tcW w:w="5914" w:type="dxa"/>
          </w:tcPr>
          <w:p w14:paraId="4C970268" w14:textId="17D1E112" w:rsidR="008C1C20" w:rsidRPr="008C1C20" w:rsidRDefault="008C1C20" w:rsidP="008C1C20">
            <w:pPr>
              <w:pStyle w:val="NoSpacing"/>
              <w:numPr>
                <w:ilvl w:val="0"/>
                <w:numId w:val="9"/>
              </w:numPr>
              <w:contextualSpacing/>
              <w:jc w:val="both"/>
              <w:rPr>
                <w:rFonts w:ascii="Arial" w:hAnsi="Arial" w:cs="Arial"/>
                <w:sz w:val="20"/>
                <w:szCs w:val="24"/>
              </w:rPr>
            </w:pPr>
            <w:r w:rsidRPr="008C1C20">
              <w:rPr>
                <w:rFonts w:ascii="Arial" w:hAnsi="Arial" w:cs="Arial"/>
                <w:sz w:val="20"/>
                <w:szCs w:val="24"/>
              </w:rPr>
              <w:t xml:space="preserve">DSWD </w:t>
            </w:r>
            <w:r>
              <w:rPr>
                <w:rFonts w:ascii="Arial" w:hAnsi="Arial" w:cs="Arial"/>
                <w:sz w:val="20"/>
                <w:szCs w:val="24"/>
              </w:rPr>
              <w:t>FO-I</w:t>
            </w:r>
            <w:r w:rsidRPr="008C1C20">
              <w:rPr>
                <w:rFonts w:ascii="Arial" w:hAnsi="Arial" w:cs="Arial"/>
                <w:sz w:val="20"/>
                <w:szCs w:val="24"/>
              </w:rPr>
              <w:t xml:space="preserve"> is closely monitoring the effects of the Typhoon</w:t>
            </w:r>
            <w:r>
              <w:rPr>
                <w:rFonts w:ascii="Arial" w:hAnsi="Arial" w:cs="Arial"/>
                <w:sz w:val="20"/>
                <w:szCs w:val="24"/>
              </w:rPr>
              <w:t xml:space="preserve"> </w:t>
            </w:r>
            <w:r w:rsidRPr="008C1C20">
              <w:rPr>
                <w:rFonts w:ascii="Arial" w:hAnsi="Arial" w:cs="Arial"/>
                <w:sz w:val="20"/>
                <w:szCs w:val="24"/>
              </w:rPr>
              <w:t xml:space="preserve">“KIKO” through </w:t>
            </w:r>
            <w:r>
              <w:rPr>
                <w:rFonts w:ascii="Arial" w:hAnsi="Arial" w:cs="Arial"/>
                <w:sz w:val="20"/>
                <w:szCs w:val="24"/>
              </w:rPr>
              <w:t>DOST – PAGASA</w:t>
            </w:r>
            <w:r w:rsidRPr="008C1C20">
              <w:rPr>
                <w:rFonts w:ascii="Arial" w:hAnsi="Arial" w:cs="Arial"/>
                <w:sz w:val="20"/>
                <w:szCs w:val="24"/>
              </w:rPr>
              <w:t xml:space="preserve"> and in close coordination with the RDRRMC1. Likewise,</w:t>
            </w:r>
          </w:p>
          <w:p w14:paraId="07FA5FC3" w14:textId="784F25A3" w:rsidR="008C1C20" w:rsidRPr="008C1C20" w:rsidRDefault="008C1C20" w:rsidP="008C1C20">
            <w:pPr>
              <w:pStyle w:val="NoSpacing"/>
              <w:ind w:left="720"/>
              <w:contextualSpacing/>
              <w:jc w:val="both"/>
              <w:rPr>
                <w:rFonts w:ascii="Arial" w:hAnsi="Arial" w:cs="Arial"/>
                <w:sz w:val="20"/>
                <w:szCs w:val="24"/>
              </w:rPr>
            </w:pPr>
            <w:r w:rsidRPr="008C1C20">
              <w:rPr>
                <w:rFonts w:ascii="Arial" w:hAnsi="Arial" w:cs="Arial"/>
                <w:sz w:val="20"/>
                <w:szCs w:val="24"/>
              </w:rPr>
              <w:t>Provincial Operations Offices (POOs) ar</w:t>
            </w:r>
            <w:r>
              <w:rPr>
                <w:rFonts w:ascii="Arial" w:hAnsi="Arial" w:cs="Arial"/>
                <w:sz w:val="20"/>
                <w:szCs w:val="24"/>
              </w:rPr>
              <w:t xml:space="preserve">e in close coordination with the </w:t>
            </w:r>
            <w:r w:rsidRPr="008C1C20">
              <w:rPr>
                <w:rFonts w:ascii="Arial" w:hAnsi="Arial" w:cs="Arial"/>
                <w:sz w:val="20"/>
                <w:szCs w:val="24"/>
              </w:rPr>
              <w:t>different Provincial/City/Munici</w:t>
            </w:r>
            <w:r>
              <w:rPr>
                <w:rFonts w:ascii="Arial" w:hAnsi="Arial" w:cs="Arial"/>
                <w:sz w:val="20"/>
                <w:szCs w:val="24"/>
              </w:rPr>
              <w:t xml:space="preserve">pal Disaster Risk Reduction and </w:t>
            </w:r>
            <w:r w:rsidRPr="008C1C20">
              <w:rPr>
                <w:rFonts w:ascii="Arial" w:hAnsi="Arial" w:cs="Arial"/>
                <w:sz w:val="20"/>
                <w:szCs w:val="24"/>
              </w:rPr>
              <w:t>Management Councils (P/C/MDRRMCs) and Provincial/City/ Municipality</w:t>
            </w:r>
            <w:r>
              <w:rPr>
                <w:rFonts w:ascii="Arial" w:hAnsi="Arial" w:cs="Arial"/>
                <w:sz w:val="20"/>
                <w:szCs w:val="24"/>
              </w:rPr>
              <w:t xml:space="preserve"> </w:t>
            </w:r>
            <w:r w:rsidRPr="008C1C20">
              <w:rPr>
                <w:rFonts w:ascii="Arial" w:hAnsi="Arial" w:cs="Arial"/>
                <w:sz w:val="20"/>
                <w:szCs w:val="24"/>
              </w:rPr>
              <w:t>Social Welfare and Development Offi</w:t>
            </w:r>
            <w:r>
              <w:rPr>
                <w:rFonts w:ascii="Arial" w:hAnsi="Arial" w:cs="Arial"/>
                <w:sz w:val="20"/>
                <w:szCs w:val="24"/>
              </w:rPr>
              <w:t xml:space="preserve">ces (P/C/MSWDOs) to monitor the </w:t>
            </w:r>
            <w:r w:rsidRPr="008C1C20">
              <w:rPr>
                <w:rFonts w:ascii="Arial" w:hAnsi="Arial" w:cs="Arial"/>
                <w:sz w:val="20"/>
                <w:szCs w:val="24"/>
              </w:rPr>
              <w:t>adverse effects that might be brought by the weather disturbance.</w:t>
            </w:r>
          </w:p>
          <w:p w14:paraId="493D4995" w14:textId="77777777" w:rsidR="008C1C20" w:rsidRDefault="008C1C20" w:rsidP="008C1C20">
            <w:pPr>
              <w:pStyle w:val="NoSpacing"/>
              <w:numPr>
                <w:ilvl w:val="0"/>
                <w:numId w:val="9"/>
              </w:numPr>
              <w:contextualSpacing/>
              <w:jc w:val="both"/>
              <w:rPr>
                <w:rFonts w:ascii="Arial" w:hAnsi="Arial" w:cs="Arial"/>
                <w:sz w:val="20"/>
                <w:szCs w:val="24"/>
              </w:rPr>
            </w:pPr>
            <w:r>
              <w:rPr>
                <w:rFonts w:ascii="Arial" w:hAnsi="Arial" w:cs="Arial"/>
                <w:sz w:val="20"/>
                <w:szCs w:val="24"/>
              </w:rPr>
              <w:t xml:space="preserve">DSWD FO-I attended the </w:t>
            </w:r>
            <w:r w:rsidRPr="008C1C20">
              <w:rPr>
                <w:rFonts w:ascii="Arial" w:hAnsi="Arial" w:cs="Arial"/>
                <w:sz w:val="20"/>
                <w:szCs w:val="24"/>
              </w:rPr>
              <w:t>Regional Pre-Disaster Risk</w:t>
            </w:r>
            <w:r>
              <w:rPr>
                <w:rFonts w:ascii="Arial" w:hAnsi="Arial" w:cs="Arial"/>
                <w:sz w:val="20"/>
                <w:szCs w:val="24"/>
              </w:rPr>
              <w:t xml:space="preserve"> </w:t>
            </w:r>
            <w:r w:rsidRPr="008C1C20">
              <w:rPr>
                <w:rFonts w:ascii="Arial" w:hAnsi="Arial" w:cs="Arial"/>
                <w:sz w:val="20"/>
                <w:szCs w:val="24"/>
              </w:rPr>
              <w:t>Assessment (PDRA) – Analyst</w:t>
            </w:r>
            <w:r>
              <w:rPr>
                <w:rFonts w:ascii="Arial" w:hAnsi="Arial" w:cs="Arial"/>
                <w:sz w:val="20"/>
                <w:szCs w:val="24"/>
              </w:rPr>
              <w:t>/Core Group Meeting through VTC.</w:t>
            </w:r>
          </w:p>
          <w:p w14:paraId="4DBAC1FE" w14:textId="1717E512" w:rsidR="008C1C20" w:rsidRPr="008C1C20" w:rsidRDefault="000D635D" w:rsidP="008C1C20">
            <w:pPr>
              <w:pStyle w:val="NoSpacing"/>
              <w:numPr>
                <w:ilvl w:val="0"/>
                <w:numId w:val="9"/>
              </w:numPr>
              <w:contextualSpacing/>
              <w:jc w:val="both"/>
              <w:rPr>
                <w:rFonts w:ascii="Arial" w:hAnsi="Arial" w:cs="Arial"/>
                <w:sz w:val="20"/>
                <w:szCs w:val="24"/>
              </w:rPr>
            </w:pPr>
            <w:r>
              <w:rPr>
                <w:rFonts w:ascii="Arial" w:hAnsi="Arial" w:cs="Arial"/>
                <w:sz w:val="20"/>
                <w:szCs w:val="24"/>
              </w:rPr>
              <w:t>The DSWD FO-I</w:t>
            </w:r>
            <w:r w:rsidR="008C1C20" w:rsidRPr="008C1C20">
              <w:rPr>
                <w:rFonts w:ascii="Arial" w:hAnsi="Arial" w:cs="Arial"/>
                <w:sz w:val="20"/>
                <w:szCs w:val="24"/>
              </w:rPr>
              <w:t xml:space="preserve"> Incident Management Team (IMT) is still activated and</w:t>
            </w:r>
            <w:r w:rsidR="008C1C20">
              <w:rPr>
                <w:rFonts w:ascii="Arial" w:hAnsi="Arial" w:cs="Arial"/>
                <w:sz w:val="20"/>
                <w:szCs w:val="24"/>
              </w:rPr>
              <w:t xml:space="preserve"> </w:t>
            </w:r>
            <w:r w:rsidR="008C1C20" w:rsidRPr="008C1C20">
              <w:rPr>
                <w:rFonts w:ascii="Arial" w:hAnsi="Arial" w:cs="Arial"/>
                <w:sz w:val="20"/>
                <w:szCs w:val="24"/>
              </w:rPr>
              <w:t>on duty while other DSWD staff are on standby for possible augmentation.</w:t>
            </w:r>
            <w:r w:rsidR="008C1C20">
              <w:rPr>
                <w:rFonts w:ascii="Arial" w:hAnsi="Arial" w:cs="Arial"/>
                <w:sz w:val="20"/>
                <w:szCs w:val="24"/>
              </w:rPr>
              <w:t xml:space="preserve"> </w:t>
            </w:r>
            <w:r w:rsidR="008C1C20" w:rsidRPr="008C1C20">
              <w:rPr>
                <w:rFonts w:ascii="Arial" w:hAnsi="Arial" w:cs="Arial"/>
                <w:sz w:val="20"/>
                <w:szCs w:val="24"/>
              </w:rPr>
              <w:t>Likewise, the Field Office ensures the availability and readiness of resources.</w:t>
            </w:r>
          </w:p>
        </w:tc>
      </w:tr>
    </w:tbl>
    <w:p w14:paraId="0803C4C5" w14:textId="0B8E983A" w:rsidR="008C1C20" w:rsidRDefault="008C1C20" w:rsidP="00FE7C33">
      <w:pPr>
        <w:pStyle w:val="NoSpacing"/>
        <w:ind w:firstLine="851"/>
        <w:contextualSpacing/>
        <w:jc w:val="both"/>
        <w:rPr>
          <w:rFonts w:ascii="Arial" w:hAnsi="Arial" w:cs="Arial"/>
          <w:b/>
          <w:sz w:val="24"/>
          <w:szCs w:val="24"/>
        </w:rPr>
      </w:pPr>
    </w:p>
    <w:p w14:paraId="333458E9" w14:textId="017BE515" w:rsidR="008C1C20" w:rsidRPr="00FE7C33" w:rsidRDefault="008C1C20" w:rsidP="008C1C20">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II</w:t>
      </w:r>
    </w:p>
    <w:tbl>
      <w:tblPr>
        <w:tblStyle w:val="TableGrid"/>
        <w:tblW w:w="0" w:type="auto"/>
        <w:tblInd w:w="895" w:type="dxa"/>
        <w:tblLook w:val="04A0" w:firstRow="1" w:lastRow="0" w:firstColumn="1" w:lastColumn="0" w:noHBand="0" w:noVBand="1"/>
      </w:tblPr>
      <w:tblGrid>
        <w:gridCol w:w="2928"/>
        <w:gridCol w:w="5914"/>
      </w:tblGrid>
      <w:tr w:rsidR="00663A54" w:rsidRPr="006B4BAB" w14:paraId="4286255F" w14:textId="77777777" w:rsidTr="00374462">
        <w:trPr>
          <w:tblHeader/>
        </w:trPr>
        <w:tc>
          <w:tcPr>
            <w:tcW w:w="2928" w:type="dxa"/>
          </w:tcPr>
          <w:p w14:paraId="176C35B7" w14:textId="77777777" w:rsidR="00663A54" w:rsidRPr="006B4BAB" w:rsidRDefault="00663A54" w:rsidP="00FE7C3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5914" w:type="dxa"/>
          </w:tcPr>
          <w:p w14:paraId="2D55756A" w14:textId="77777777" w:rsidR="00663A54" w:rsidRPr="006B4BAB" w:rsidRDefault="00663A54" w:rsidP="00FE7C3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63A54" w:rsidRPr="006B4BAB" w14:paraId="592DFD47" w14:textId="77777777" w:rsidTr="00374462">
        <w:trPr>
          <w:tblHeader/>
        </w:trPr>
        <w:tc>
          <w:tcPr>
            <w:tcW w:w="2928" w:type="dxa"/>
          </w:tcPr>
          <w:p w14:paraId="2F547A64" w14:textId="44415BBD" w:rsidR="00663A54" w:rsidRPr="006B4BAB" w:rsidRDefault="003D5188" w:rsidP="003D5188">
            <w:pPr>
              <w:pStyle w:val="NoSpacing"/>
              <w:ind w:right="109"/>
              <w:contextualSpacing/>
              <w:jc w:val="center"/>
              <w:rPr>
                <w:rFonts w:ascii="Arial" w:hAnsi="Arial" w:cs="Arial"/>
                <w:sz w:val="20"/>
                <w:szCs w:val="24"/>
              </w:rPr>
            </w:pPr>
            <w:r>
              <w:rPr>
                <w:rFonts w:ascii="Arial" w:hAnsi="Arial" w:cs="Arial"/>
                <w:sz w:val="20"/>
                <w:szCs w:val="24"/>
              </w:rPr>
              <w:t>10 September 2021</w:t>
            </w:r>
          </w:p>
        </w:tc>
        <w:tc>
          <w:tcPr>
            <w:tcW w:w="5914" w:type="dxa"/>
          </w:tcPr>
          <w:p w14:paraId="530FE0AC" w14:textId="456E9601" w:rsidR="00374462" w:rsidRPr="00374462" w:rsidRDefault="008C1C20" w:rsidP="00374462">
            <w:pPr>
              <w:pStyle w:val="NoSpacing"/>
              <w:numPr>
                <w:ilvl w:val="0"/>
                <w:numId w:val="8"/>
              </w:numPr>
              <w:ind w:left="321" w:hanging="284"/>
              <w:contextualSpacing/>
              <w:jc w:val="both"/>
              <w:rPr>
                <w:rFonts w:ascii="Arial" w:hAnsi="Arial" w:cs="Arial"/>
                <w:sz w:val="20"/>
                <w:szCs w:val="24"/>
              </w:rPr>
            </w:pPr>
            <w:r>
              <w:rPr>
                <w:rFonts w:ascii="Arial" w:hAnsi="Arial" w:cs="Arial"/>
                <w:sz w:val="20"/>
                <w:szCs w:val="24"/>
              </w:rPr>
              <w:t>DSWF FO- II c</w:t>
            </w:r>
            <w:r w:rsidR="00374462" w:rsidRPr="00374462">
              <w:rPr>
                <w:rFonts w:ascii="Arial" w:hAnsi="Arial" w:cs="Arial"/>
                <w:sz w:val="20"/>
                <w:szCs w:val="24"/>
              </w:rPr>
              <w:t>ontinuous</w:t>
            </w:r>
            <w:r>
              <w:rPr>
                <w:rFonts w:ascii="Arial" w:hAnsi="Arial" w:cs="Arial"/>
                <w:sz w:val="20"/>
                <w:szCs w:val="24"/>
              </w:rPr>
              <w:t>ly</w:t>
            </w:r>
            <w:r w:rsidR="00374462" w:rsidRPr="00374462">
              <w:rPr>
                <w:rFonts w:ascii="Arial" w:hAnsi="Arial" w:cs="Arial"/>
                <w:sz w:val="20"/>
                <w:szCs w:val="24"/>
              </w:rPr>
              <w:t xml:space="preserve"> monitoring and coordinating to</w:t>
            </w:r>
            <w:r w:rsidR="00374462">
              <w:rPr>
                <w:rFonts w:ascii="Arial" w:hAnsi="Arial" w:cs="Arial"/>
                <w:sz w:val="20"/>
                <w:szCs w:val="24"/>
              </w:rPr>
              <w:t xml:space="preserve"> </w:t>
            </w:r>
            <w:r w:rsidR="00374462" w:rsidRPr="00374462">
              <w:rPr>
                <w:rFonts w:ascii="Arial" w:hAnsi="Arial" w:cs="Arial"/>
                <w:sz w:val="20"/>
                <w:szCs w:val="24"/>
              </w:rPr>
              <w:t>LGUs/LSWDOs on affected families thru our</w:t>
            </w:r>
            <w:r w:rsidR="00374462">
              <w:rPr>
                <w:rFonts w:ascii="Arial" w:hAnsi="Arial" w:cs="Arial"/>
                <w:sz w:val="20"/>
                <w:szCs w:val="24"/>
              </w:rPr>
              <w:t xml:space="preserve"> </w:t>
            </w:r>
            <w:r w:rsidR="00374462" w:rsidRPr="00374462">
              <w:rPr>
                <w:rFonts w:ascii="Arial" w:hAnsi="Arial" w:cs="Arial"/>
                <w:sz w:val="20"/>
                <w:szCs w:val="24"/>
              </w:rPr>
              <w:t>SWADTs/MATs for any concerns the FO shall address;</w:t>
            </w:r>
          </w:p>
          <w:p w14:paraId="32B8FB58" w14:textId="3395AF80" w:rsidR="00374462" w:rsidRPr="00374462" w:rsidRDefault="00374462" w:rsidP="00374462">
            <w:pPr>
              <w:pStyle w:val="NoSpacing"/>
              <w:numPr>
                <w:ilvl w:val="0"/>
                <w:numId w:val="8"/>
              </w:numPr>
              <w:ind w:left="321" w:hanging="284"/>
              <w:contextualSpacing/>
              <w:jc w:val="both"/>
              <w:rPr>
                <w:rFonts w:ascii="Arial" w:hAnsi="Arial" w:cs="Arial"/>
                <w:sz w:val="20"/>
                <w:szCs w:val="24"/>
              </w:rPr>
            </w:pPr>
            <w:r w:rsidRPr="00374462">
              <w:rPr>
                <w:rFonts w:ascii="Arial" w:hAnsi="Arial" w:cs="Arial"/>
                <w:sz w:val="20"/>
                <w:szCs w:val="24"/>
              </w:rPr>
              <w:t>The Disaster Response Management Division and the</w:t>
            </w:r>
            <w:r>
              <w:rPr>
                <w:rFonts w:ascii="Arial" w:hAnsi="Arial" w:cs="Arial"/>
                <w:sz w:val="20"/>
                <w:szCs w:val="24"/>
              </w:rPr>
              <w:t xml:space="preserve"> </w:t>
            </w:r>
            <w:r w:rsidRPr="00374462">
              <w:rPr>
                <w:rFonts w:ascii="Arial" w:hAnsi="Arial" w:cs="Arial"/>
                <w:sz w:val="20"/>
                <w:szCs w:val="24"/>
              </w:rPr>
              <w:t>Field Office Disaster Monitoring and Response Teams</w:t>
            </w:r>
            <w:r>
              <w:rPr>
                <w:rFonts w:ascii="Arial" w:hAnsi="Arial" w:cs="Arial"/>
                <w:sz w:val="20"/>
                <w:szCs w:val="24"/>
              </w:rPr>
              <w:t xml:space="preserve"> </w:t>
            </w:r>
            <w:r w:rsidR="00C955DD">
              <w:rPr>
                <w:rFonts w:ascii="Arial" w:hAnsi="Arial" w:cs="Arial"/>
                <w:sz w:val="20"/>
                <w:szCs w:val="24"/>
              </w:rPr>
              <w:t>are on 24</w:t>
            </w:r>
            <w:r w:rsidRPr="00374462">
              <w:rPr>
                <w:rFonts w:ascii="Arial" w:hAnsi="Arial" w:cs="Arial"/>
                <w:sz w:val="20"/>
                <w:szCs w:val="24"/>
              </w:rPr>
              <w:t>hour duty to continuously monitor the effects</w:t>
            </w:r>
            <w:r>
              <w:rPr>
                <w:rFonts w:ascii="Arial" w:hAnsi="Arial" w:cs="Arial"/>
                <w:sz w:val="20"/>
                <w:szCs w:val="24"/>
              </w:rPr>
              <w:t xml:space="preserve"> </w:t>
            </w:r>
            <w:r w:rsidRPr="00374462">
              <w:rPr>
                <w:rFonts w:ascii="Arial" w:hAnsi="Arial" w:cs="Arial"/>
                <w:sz w:val="20"/>
                <w:szCs w:val="24"/>
              </w:rPr>
              <w:t>of Typhoon Kiko;</w:t>
            </w:r>
          </w:p>
          <w:p w14:paraId="7B2091F9" w14:textId="69134169" w:rsidR="00374462" w:rsidRPr="008C1C20" w:rsidRDefault="008C1C20" w:rsidP="008C1C20">
            <w:pPr>
              <w:pStyle w:val="NoSpacing"/>
              <w:numPr>
                <w:ilvl w:val="0"/>
                <w:numId w:val="8"/>
              </w:numPr>
              <w:ind w:left="321" w:hanging="284"/>
              <w:contextualSpacing/>
              <w:jc w:val="both"/>
              <w:rPr>
                <w:rFonts w:ascii="Arial" w:hAnsi="Arial" w:cs="Arial"/>
                <w:sz w:val="20"/>
                <w:szCs w:val="24"/>
              </w:rPr>
            </w:pPr>
            <w:r>
              <w:rPr>
                <w:rFonts w:ascii="Arial" w:hAnsi="Arial" w:cs="Arial"/>
                <w:sz w:val="20"/>
                <w:szCs w:val="24"/>
              </w:rPr>
              <w:t>DSWD FO-II</w:t>
            </w:r>
            <w:r w:rsidR="00374462" w:rsidRPr="00374462">
              <w:rPr>
                <w:rFonts w:ascii="Arial" w:hAnsi="Arial" w:cs="Arial"/>
                <w:sz w:val="20"/>
                <w:szCs w:val="24"/>
              </w:rPr>
              <w:t xml:space="preserve"> thru the</w:t>
            </w:r>
            <w:r>
              <w:rPr>
                <w:rFonts w:ascii="Arial" w:hAnsi="Arial" w:cs="Arial"/>
                <w:sz w:val="20"/>
                <w:szCs w:val="24"/>
              </w:rPr>
              <w:t xml:space="preserve"> </w:t>
            </w:r>
            <w:r w:rsidR="00374462" w:rsidRPr="008C1C20">
              <w:rPr>
                <w:rFonts w:ascii="Arial" w:hAnsi="Arial" w:cs="Arial"/>
                <w:sz w:val="20"/>
                <w:szCs w:val="24"/>
              </w:rPr>
              <w:t>MAT coordinated for any concerns of the said individuals that need to be address;</w:t>
            </w:r>
          </w:p>
          <w:p w14:paraId="59C83E6A" w14:textId="79F497C3" w:rsidR="00374462" w:rsidRPr="00374462" w:rsidRDefault="00374462" w:rsidP="00374462">
            <w:pPr>
              <w:pStyle w:val="NoSpacing"/>
              <w:numPr>
                <w:ilvl w:val="0"/>
                <w:numId w:val="8"/>
              </w:numPr>
              <w:ind w:left="321" w:hanging="284"/>
              <w:contextualSpacing/>
              <w:jc w:val="both"/>
              <w:rPr>
                <w:rFonts w:ascii="Arial" w:hAnsi="Arial" w:cs="Arial"/>
                <w:sz w:val="20"/>
                <w:szCs w:val="24"/>
              </w:rPr>
            </w:pPr>
            <w:r w:rsidRPr="00374462">
              <w:rPr>
                <w:rFonts w:ascii="Arial" w:hAnsi="Arial" w:cs="Arial"/>
                <w:sz w:val="20"/>
                <w:szCs w:val="24"/>
              </w:rPr>
              <w:t>Likewise, there are three</w:t>
            </w:r>
            <w:r w:rsidR="008C1C20">
              <w:rPr>
                <w:rFonts w:ascii="Arial" w:hAnsi="Arial" w:cs="Arial"/>
                <w:sz w:val="20"/>
                <w:szCs w:val="24"/>
              </w:rPr>
              <w:t xml:space="preserve"> </w:t>
            </w:r>
            <w:r w:rsidRPr="00374462">
              <w:rPr>
                <w:rFonts w:ascii="Arial" w:hAnsi="Arial" w:cs="Arial"/>
                <w:sz w:val="20"/>
                <w:szCs w:val="24"/>
              </w:rPr>
              <w:t>(3) field office staff from social</w:t>
            </w:r>
            <w:r>
              <w:rPr>
                <w:rFonts w:ascii="Arial" w:hAnsi="Arial" w:cs="Arial"/>
                <w:sz w:val="20"/>
                <w:szCs w:val="24"/>
              </w:rPr>
              <w:t xml:space="preserve"> </w:t>
            </w:r>
            <w:r w:rsidRPr="00374462">
              <w:rPr>
                <w:rFonts w:ascii="Arial" w:hAnsi="Arial" w:cs="Arial"/>
                <w:sz w:val="20"/>
                <w:szCs w:val="24"/>
              </w:rPr>
              <w:t>pension program and disaster response management</w:t>
            </w:r>
            <w:r>
              <w:rPr>
                <w:rFonts w:ascii="Arial" w:hAnsi="Arial" w:cs="Arial"/>
                <w:sz w:val="20"/>
                <w:szCs w:val="24"/>
              </w:rPr>
              <w:t xml:space="preserve"> </w:t>
            </w:r>
            <w:r w:rsidRPr="00374462">
              <w:rPr>
                <w:rFonts w:ascii="Arial" w:hAnsi="Arial" w:cs="Arial"/>
                <w:sz w:val="20"/>
                <w:szCs w:val="24"/>
              </w:rPr>
              <w:t>division who are currently stranded in the Municipality</w:t>
            </w:r>
            <w:r>
              <w:rPr>
                <w:rFonts w:ascii="Arial" w:hAnsi="Arial" w:cs="Arial"/>
                <w:sz w:val="20"/>
                <w:szCs w:val="24"/>
              </w:rPr>
              <w:t xml:space="preserve"> </w:t>
            </w:r>
            <w:r w:rsidRPr="00374462">
              <w:rPr>
                <w:rFonts w:ascii="Arial" w:hAnsi="Arial" w:cs="Arial"/>
                <w:sz w:val="20"/>
                <w:szCs w:val="24"/>
              </w:rPr>
              <w:t>of</w:t>
            </w:r>
            <w:r>
              <w:rPr>
                <w:rFonts w:ascii="Arial" w:hAnsi="Arial" w:cs="Arial"/>
                <w:sz w:val="20"/>
                <w:szCs w:val="24"/>
              </w:rPr>
              <w:t xml:space="preserve"> </w:t>
            </w:r>
            <w:r w:rsidRPr="00374462">
              <w:rPr>
                <w:rFonts w:ascii="Arial" w:hAnsi="Arial" w:cs="Arial"/>
                <w:sz w:val="20"/>
                <w:szCs w:val="24"/>
              </w:rPr>
              <w:t>Calayan and currently rendering DMRT duty at the said</w:t>
            </w:r>
            <w:r>
              <w:rPr>
                <w:rFonts w:ascii="Arial" w:hAnsi="Arial" w:cs="Arial"/>
                <w:sz w:val="20"/>
                <w:szCs w:val="24"/>
              </w:rPr>
              <w:t xml:space="preserve"> </w:t>
            </w:r>
            <w:r w:rsidRPr="00374462">
              <w:rPr>
                <w:rFonts w:ascii="Arial" w:hAnsi="Arial" w:cs="Arial"/>
                <w:sz w:val="20"/>
                <w:szCs w:val="24"/>
              </w:rPr>
              <w:t>municipality;</w:t>
            </w:r>
          </w:p>
          <w:p w14:paraId="23D95D73" w14:textId="77777777" w:rsidR="008C1C20" w:rsidRDefault="00374462" w:rsidP="008C1C20">
            <w:pPr>
              <w:pStyle w:val="NoSpacing"/>
              <w:numPr>
                <w:ilvl w:val="0"/>
                <w:numId w:val="8"/>
              </w:numPr>
              <w:ind w:left="321" w:hanging="284"/>
              <w:contextualSpacing/>
              <w:jc w:val="both"/>
              <w:rPr>
                <w:rFonts w:ascii="Arial" w:hAnsi="Arial" w:cs="Arial"/>
                <w:sz w:val="20"/>
                <w:szCs w:val="24"/>
              </w:rPr>
            </w:pPr>
            <w:r w:rsidRPr="00374462">
              <w:rPr>
                <w:rFonts w:ascii="Arial" w:hAnsi="Arial" w:cs="Arial"/>
                <w:sz w:val="20"/>
                <w:szCs w:val="24"/>
              </w:rPr>
              <w:t>The Disaster Response Management Division</w:t>
            </w:r>
            <w:r w:rsidR="008C1C20">
              <w:rPr>
                <w:rFonts w:ascii="Arial" w:hAnsi="Arial" w:cs="Arial"/>
                <w:sz w:val="20"/>
                <w:szCs w:val="24"/>
              </w:rPr>
              <w:t xml:space="preserve"> </w:t>
            </w:r>
            <w:r w:rsidRPr="008C1C20">
              <w:rPr>
                <w:rFonts w:ascii="Arial" w:hAnsi="Arial" w:cs="Arial"/>
                <w:sz w:val="20"/>
                <w:szCs w:val="24"/>
              </w:rPr>
              <w:t>continuously monitor t</w:t>
            </w:r>
            <w:r w:rsidR="008C1C20">
              <w:rPr>
                <w:rFonts w:ascii="Arial" w:hAnsi="Arial" w:cs="Arial"/>
                <w:sz w:val="20"/>
                <w:szCs w:val="24"/>
              </w:rPr>
              <w:t>he weather advisory and updates</w:t>
            </w:r>
          </w:p>
          <w:p w14:paraId="4DE8B3CB" w14:textId="0E1056AA" w:rsidR="00374462" w:rsidRPr="008C1C20" w:rsidRDefault="00374462" w:rsidP="008C1C20">
            <w:pPr>
              <w:pStyle w:val="NoSpacing"/>
              <w:numPr>
                <w:ilvl w:val="0"/>
                <w:numId w:val="8"/>
              </w:numPr>
              <w:ind w:left="321" w:hanging="284"/>
              <w:contextualSpacing/>
              <w:jc w:val="both"/>
              <w:rPr>
                <w:rFonts w:ascii="Arial" w:hAnsi="Arial" w:cs="Arial"/>
                <w:sz w:val="20"/>
                <w:szCs w:val="24"/>
              </w:rPr>
            </w:pPr>
            <w:r w:rsidRPr="008C1C20">
              <w:rPr>
                <w:rFonts w:ascii="Arial" w:hAnsi="Arial" w:cs="Arial"/>
                <w:sz w:val="20"/>
                <w:szCs w:val="24"/>
              </w:rPr>
              <w:t>SWADTs/Provincial Operations Offices</w:t>
            </w:r>
            <w:r w:rsidR="008C1C20">
              <w:rPr>
                <w:rFonts w:ascii="Arial" w:hAnsi="Arial" w:cs="Arial"/>
                <w:sz w:val="20"/>
                <w:szCs w:val="24"/>
              </w:rPr>
              <w:t xml:space="preserve"> </w:t>
            </w:r>
            <w:r w:rsidRPr="008C1C20">
              <w:rPr>
                <w:rFonts w:ascii="Arial" w:hAnsi="Arial" w:cs="Arial"/>
                <w:sz w:val="20"/>
                <w:szCs w:val="24"/>
              </w:rPr>
              <w:t>(POOs)/C/MATs closely coordinated with their respective Provincial/City/Municipal Disaster Risk Reduction and Management Councils (P/C/MDRRMCs) that are currently monitoring the adverse effects brought by TY KIKO;</w:t>
            </w:r>
          </w:p>
          <w:p w14:paraId="6B342551" w14:textId="2D55BB82" w:rsidR="00374462" w:rsidRPr="00374462" w:rsidRDefault="00374462" w:rsidP="00374462">
            <w:pPr>
              <w:pStyle w:val="NoSpacing"/>
              <w:numPr>
                <w:ilvl w:val="0"/>
                <w:numId w:val="8"/>
              </w:numPr>
              <w:ind w:left="321" w:hanging="284"/>
              <w:contextualSpacing/>
              <w:jc w:val="both"/>
              <w:rPr>
                <w:rFonts w:ascii="Arial" w:hAnsi="Arial" w:cs="Arial"/>
                <w:sz w:val="20"/>
                <w:szCs w:val="24"/>
              </w:rPr>
            </w:pPr>
            <w:r w:rsidRPr="00374462">
              <w:rPr>
                <w:rFonts w:ascii="Arial" w:hAnsi="Arial" w:cs="Arial"/>
                <w:sz w:val="20"/>
                <w:szCs w:val="24"/>
              </w:rPr>
              <w:t xml:space="preserve">The </w:t>
            </w:r>
            <w:r w:rsidR="008C1C20">
              <w:rPr>
                <w:rFonts w:ascii="Arial" w:hAnsi="Arial" w:cs="Arial"/>
                <w:sz w:val="20"/>
                <w:szCs w:val="24"/>
              </w:rPr>
              <w:t xml:space="preserve">DSWD FO-II </w:t>
            </w:r>
            <w:r w:rsidRPr="00374462">
              <w:rPr>
                <w:rFonts w:ascii="Arial" w:hAnsi="Arial" w:cs="Arial"/>
                <w:sz w:val="20"/>
                <w:szCs w:val="24"/>
              </w:rPr>
              <w:t>DRMD continuously coordinates with RDRRMC for</w:t>
            </w:r>
            <w:r>
              <w:rPr>
                <w:rFonts w:ascii="Arial" w:hAnsi="Arial" w:cs="Arial"/>
                <w:sz w:val="20"/>
                <w:szCs w:val="24"/>
              </w:rPr>
              <w:t xml:space="preserve"> </w:t>
            </w:r>
            <w:r w:rsidRPr="00374462">
              <w:rPr>
                <w:rFonts w:ascii="Arial" w:hAnsi="Arial" w:cs="Arial"/>
                <w:sz w:val="20"/>
                <w:szCs w:val="24"/>
              </w:rPr>
              <w:t>any concerns that the FO will address; and</w:t>
            </w:r>
          </w:p>
          <w:p w14:paraId="1FB0B575" w14:textId="20930E53" w:rsidR="00BC6E4F" w:rsidRPr="00374462" w:rsidRDefault="00374462" w:rsidP="00374462">
            <w:pPr>
              <w:pStyle w:val="NoSpacing"/>
              <w:numPr>
                <w:ilvl w:val="0"/>
                <w:numId w:val="8"/>
              </w:numPr>
              <w:ind w:left="321" w:hanging="284"/>
              <w:contextualSpacing/>
              <w:jc w:val="both"/>
              <w:rPr>
                <w:rFonts w:ascii="Arial" w:hAnsi="Arial" w:cs="Arial"/>
                <w:sz w:val="20"/>
                <w:szCs w:val="24"/>
              </w:rPr>
            </w:pPr>
            <w:r w:rsidRPr="00374462">
              <w:rPr>
                <w:rFonts w:ascii="Arial" w:hAnsi="Arial" w:cs="Arial"/>
                <w:sz w:val="20"/>
                <w:szCs w:val="24"/>
              </w:rPr>
              <w:t>Dissemination of updates to agency operation center</w:t>
            </w:r>
            <w:r>
              <w:rPr>
                <w:rFonts w:ascii="Arial" w:hAnsi="Arial" w:cs="Arial"/>
                <w:sz w:val="20"/>
                <w:szCs w:val="24"/>
              </w:rPr>
              <w:t xml:space="preserve"> </w:t>
            </w:r>
            <w:r w:rsidRPr="00374462">
              <w:rPr>
                <w:rFonts w:ascii="Arial" w:hAnsi="Arial" w:cs="Arial"/>
                <w:sz w:val="20"/>
                <w:szCs w:val="24"/>
              </w:rPr>
              <w:t>and to the concerned partner agencies.</w:t>
            </w:r>
          </w:p>
        </w:tc>
      </w:tr>
    </w:tbl>
    <w:p w14:paraId="30F5E758" w14:textId="73B32DA7" w:rsidR="00603DE8" w:rsidRDefault="00603DE8" w:rsidP="00603DE8">
      <w:pPr>
        <w:pStyle w:val="NoSpacing"/>
        <w:ind w:left="450"/>
        <w:contextualSpacing/>
        <w:jc w:val="both"/>
        <w:rPr>
          <w:rFonts w:ascii="Arial" w:hAnsi="Arial" w:cs="Arial"/>
          <w:b/>
          <w:sz w:val="24"/>
          <w:szCs w:val="24"/>
        </w:rPr>
      </w:pPr>
    </w:p>
    <w:p w14:paraId="1A6BFB27" w14:textId="0678FB5A" w:rsidR="005A72F2" w:rsidRPr="00FE7C33" w:rsidRDefault="00E0525B" w:rsidP="005A72F2">
      <w:pPr>
        <w:pStyle w:val="NoSpacing"/>
        <w:ind w:left="1080"/>
        <w:contextualSpacing/>
        <w:jc w:val="both"/>
        <w:rPr>
          <w:rFonts w:ascii="Arial" w:hAnsi="Arial" w:cs="Arial"/>
          <w:b/>
          <w:sz w:val="24"/>
          <w:szCs w:val="24"/>
        </w:rPr>
      </w:pPr>
      <w:r w:rsidRPr="00FE7C33">
        <w:rPr>
          <w:rFonts w:ascii="Arial" w:hAnsi="Arial" w:cs="Arial"/>
          <w:b/>
          <w:sz w:val="24"/>
          <w:szCs w:val="24"/>
        </w:rPr>
        <w:t xml:space="preserve"> </w:t>
      </w:r>
      <w:r w:rsidR="005A72F2" w:rsidRPr="00FE7C33">
        <w:rPr>
          <w:rFonts w:ascii="Arial" w:hAnsi="Arial" w:cs="Arial"/>
          <w:b/>
          <w:sz w:val="24"/>
          <w:szCs w:val="24"/>
        </w:rPr>
        <w:t>DSWD-FO II</w:t>
      </w:r>
      <w:r w:rsidR="005A72F2">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928"/>
        <w:gridCol w:w="5914"/>
      </w:tblGrid>
      <w:tr w:rsidR="005A72F2" w:rsidRPr="006B4BAB" w14:paraId="1E18E01D" w14:textId="77777777" w:rsidTr="00350BEC">
        <w:trPr>
          <w:tblHeader/>
        </w:trPr>
        <w:tc>
          <w:tcPr>
            <w:tcW w:w="2928" w:type="dxa"/>
          </w:tcPr>
          <w:p w14:paraId="3B8EBB8B" w14:textId="77777777" w:rsidR="005A72F2" w:rsidRPr="006B4BAB" w:rsidRDefault="005A72F2" w:rsidP="00350BEC">
            <w:pPr>
              <w:pStyle w:val="NoSpacing"/>
              <w:contextualSpacing/>
              <w:jc w:val="center"/>
              <w:rPr>
                <w:rFonts w:ascii="Arial" w:hAnsi="Arial" w:cs="Arial"/>
                <w:b/>
                <w:sz w:val="20"/>
                <w:szCs w:val="24"/>
              </w:rPr>
            </w:pPr>
            <w:r w:rsidRPr="006B4BAB">
              <w:rPr>
                <w:rFonts w:ascii="Arial" w:hAnsi="Arial" w:cs="Arial"/>
                <w:b/>
                <w:sz w:val="20"/>
                <w:szCs w:val="24"/>
              </w:rPr>
              <w:t>DATE</w:t>
            </w:r>
          </w:p>
        </w:tc>
        <w:tc>
          <w:tcPr>
            <w:tcW w:w="5914" w:type="dxa"/>
          </w:tcPr>
          <w:p w14:paraId="6DBD9C0F" w14:textId="77777777" w:rsidR="005A72F2" w:rsidRPr="006B4BAB" w:rsidRDefault="005A72F2" w:rsidP="00350BEC">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A72F2" w:rsidRPr="006B4BAB" w14:paraId="1B6766AD" w14:textId="77777777" w:rsidTr="00350BEC">
        <w:trPr>
          <w:tblHeader/>
        </w:trPr>
        <w:tc>
          <w:tcPr>
            <w:tcW w:w="2928" w:type="dxa"/>
          </w:tcPr>
          <w:p w14:paraId="3B5A8B55" w14:textId="77777777" w:rsidR="005A72F2" w:rsidRPr="006B4BAB" w:rsidRDefault="005A72F2" w:rsidP="00350BEC">
            <w:pPr>
              <w:pStyle w:val="NoSpacing"/>
              <w:ind w:right="109"/>
              <w:contextualSpacing/>
              <w:jc w:val="center"/>
              <w:rPr>
                <w:rFonts w:ascii="Arial" w:hAnsi="Arial" w:cs="Arial"/>
                <w:sz w:val="20"/>
                <w:szCs w:val="24"/>
              </w:rPr>
            </w:pPr>
            <w:r>
              <w:rPr>
                <w:rFonts w:ascii="Arial" w:hAnsi="Arial" w:cs="Arial"/>
                <w:sz w:val="20"/>
                <w:szCs w:val="24"/>
              </w:rPr>
              <w:t>10 September 2021</w:t>
            </w:r>
          </w:p>
        </w:tc>
        <w:tc>
          <w:tcPr>
            <w:tcW w:w="5914" w:type="dxa"/>
          </w:tcPr>
          <w:p w14:paraId="5689131E" w14:textId="77777777" w:rsidR="005A72F2" w:rsidRPr="005A72F2" w:rsidRDefault="005A72F2" w:rsidP="005A72F2">
            <w:pPr>
              <w:pStyle w:val="NoSpacing"/>
              <w:numPr>
                <w:ilvl w:val="0"/>
                <w:numId w:val="9"/>
              </w:numPr>
              <w:ind w:left="321" w:hanging="284"/>
              <w:contextualSpacing/>
              <w:jc w:val="both"/>
              <w:rPr>
                <w:rFonts w:ascii="Arial" w:hAnsi="Arial" w:cs="Arial"/>
                <w:sz w:val="20"/>
                <w:szCs w:val="24"/>
              </w:rPr>
            </w:pPr>
            <w:r w:rsidRPr="005A72F2">
              <w:rPr>
                <w:rFonts w:ascii="Arial" w:hAnsi="Arial" w:cs="Arial"/>
                <w:sz w:val="20"/>
                <w:szCs w:val="24"/>
              </w:rPr>
              <w:t>DSWD-FO III has 15 QRTs with 27 members per team ready for deployment upon activation of blue or red alert status by the RDRRMC 3.</w:t>
            </w:r>
          </w:p>
          <w:p w14:paraId="63AF44AE" w14:textId="77777777" w:rsidR="005A72F2" w:rsidRPr="005A72F2" w:rsidRDefault="005A72F2" w:rsidP="005A72F2">
            <w:pPr>
              <w:pStyle w:val="NoSpacing"/>
              <w:numPr>
                <w:ilvl w:val="0"/>
                <w:numId w:val="9"/>
              </w:numPr>
              <w:ind w:left="321" w:hanging="284"/>
              <w:contextualSpacing/>
              <w:jc w:val="both"/>
              <w:rPr>
                <w:rFonts w:ascii="Arial" w:hAnsi="Arial" w:cs="Arial"/>
                <w:sz w:val="20"/>
                <w:szCs w:val="24"/>
              </w:rPr>
            </w:pPr>
            <w:r w:rsidRPr="005A72F2">
              <w:rPr>
                <w:rFonts w:ascii="Arial" w:hAnsi="Arial" w:cs="Arial"/>
                <w:sz w:val="20"/>
                <w:szCs w:val="24"/>
              </w:rPr>
              <w:t>The Rapid Deployment Team of DSWD-FO III DRMD and DSWD Provincial Extension Office (DPEO) QRT were activated.</w:t>
            </w:r>
          </w:p>
          <w:p w14:paraId="131B5A64" w14:textId="3701759B" w:rsidR="005A72F2" w:rsidRPr="00374462" w:rsidRDefault="005A72F2" w:rsidP="005A72F2">
            <w:pPr>
              <w:pStyle w:val="NoSpacing"/>
              <w:numPr>
                <w:ilvl w:val="0"/>
                <w:numId w:val="9"/>
              </w:numPr>
              <w:ind w:left="321" w:hanging="284"/>
              <w:contextualSpacing/>
              <w:jc w:val="both"/>
              <w:rPr>
                <w:rFonts w:ascii="Arial" w:hAnsi="Arial" w:cs="Arial"/>
                <w:sz w:val="20"/>
                <w:szCs w:val="24"/>
              </w:rPr>
            </w:pPr>
            <w:r>
              <w:rPr>
                <w:rFonts w:ascii="Arial" w:hAnsi="Arial" w:cs="Arial"/>
                <w:sz w:val="20"/>
                <w:szCs w:val="24"/>
              </w:rPr>
              <w:t>Monitoring of weather updates in coordination with DPEOs and concerned LGUs</w:t>
            </w:r>
          </w:p>
        </w:tc>
      </w:tr>
    </w:tbl>
    <w:p w14:paraId="01DF12DC" w14:textId="7976E57D" w:rsidR="00603DE8" w:rsidRDefault="00603DE8" w:rsidP="00603DE8">
      <w:pPr>
        <w:pStyle w:val="NoSpacing"/>
        <w:ind w:left="450"/>
        <w:contextualSpacing/>
        <w:jc w:val="both"/>
        <w:rPr>
          <w:rFonts w:ascii="Arial" w:hAnsi="Arial" w:cs="Arial"/>
          <w:b/>
          <w:sz w:val="24"/>
          <w:szCs w:val="24"/>
        </w:rPr>
      </w:pPr>
    </w:p>
    <w:p w14:paraId="030FA221" w14:textId="5C3D11ED" w:rsidR="008C1C20" w:rsidRPr="00FE7C33" w:rsidRDefault="008C1C20" w:rsidP="008C1C20">
      <w:pPr>
        <w:pStyle w:val="NoSpacing"/>
        <w:ind w:left="108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928"/>
        <w:gridCol w:w="5914"/>
      </w:tblGrid>
      <w:tr w:rsidR="008C1C20" w:rsidRPr="006B4BAB" w14:paraId="480CF2B5" w14:textId="77777777" w:rsidTr="00350BEC">
        <w:trPr>
          <w:tblHeader/>
        </w:trPr>
        <w:tc>
          <w:tcPr>
            <w:tcW w:w="2928" w:type="dxa"/>
          </w:tcPr>
          <w:p w14:paraId="09CB829D" w14:textId="77777777" w:rsidR="008C1C20" w:rsidRPr="006B4BAB" w:rsidRDefault="008C1C20" w:rsidP="00350BEC">
            <w:pPr>
              <w:pStyle w:val="NoSpacing"/>
              <w:contextualSpacing/>
              <w:jc w:val="center"/>
              <w:rPr>
                <w:rFonts w:ascii="Arial" w:hAnsi="Arial" w:cs="Arial"/>
                <w:b/>
                <w:sz w:val="20"/>
                <w:szCs w:val="24"/>
              </w:rPr>
            </w:pPr>
            <w:r w:rsidRPr="006B4BAB">
              <w:rPr>
                <w:rFonts w:ascii="Arial" w:hAnsi="Arial" w:cs="Arial"/>
                <w:b/>
                <w:sz w:val="20"/>
                <w:szCs w:val="24"/>
              </w:rPr>
              <w:t>DATE</w:t>
            </w:r>
          </w:p>
        </w:tc>
        <w:tc>
          <w:tcPr>
            <w:tcW w:w="5914" w:type="dxa"/>
          </w:tcPr>
          <w:p w14:paraId="5F5E8479" w14:textId="77777777" w:rsidR="008C1C20" w:rsidRPr="006B4BAB" w:rsidRDefault="008C1C20" w:rsidP="00350BEC">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C1C20" w:rsidRPr="006B4BAB" w14:paraId="1622DD17" w14:textId="77777777" w:rsidTr="00350BEC">
        <w:trPr>
          <w:tblHeader/>
        </w:trPr>
        <w:tc>
          <w:tcPr>
            <w:tcW w:w="2928" w:type="dxa"/>
          </w:tcPr>
          <w:p w14:paraId="33C7F5BA" w14:textId="4AC3EBC4" w:rsidR="008C1C20" w:rsidRPr="006B4BAB" w:rsidRDefault="00B279CB" w:rsidP="00B279CB">
            <w:pPr>
              <w:pStyle w:val="NoSpacing"/>
              <w:ind w:right="109"/>
              <w:contextualSpacing/>
              <w:jc w:val="center"/>
              <w:rPr>
                <w:rFonts w:ascii="Arial" w:hAnsi="Arial" w:cs="Arial"/>
                <w:sz w:val="20"/>
                <w:szCs w:val="24"/>
              </w:rPr>
            </w:pPr>
            <w:r>
              <w:rPr>
                <w:rFonts w:ascii="Arial" w:hAnsi="Arial" w:cs="Arial"/>
                <w:sz w:val="20"/>
                <w:szCs w:val="24"/>
              </w:rPr>
              <w:t>9 September 2021</w:t>
            </w:r>
          </w:p>
        </w:tc>
        <w:tc>
          <w:tcPr>
            <w:tcW w:w="5914" w:type="dxa"/>
          </w:tcPr>
          <w:p w14:paraId="5F2EAE05" w14:textId="0799555E" w:rsidR="008C1C20" w:rsidRDefault="008C1C20" w:rsidP="008C1C20">
            <w:pPr>
              <w:pStyle w:val="NoSpacing"/>
              <w:numPr>
                <w:ilvl w:val="0"/>
                <w:numId w:val="9"/>
              </w:numPr>
              <w:contextualSpacing/>
              <w:jc w:val="both"/>
              <w:rPr>
                <w:rFonts w:ascii="Arial" w:hAnsi="Arial" w:cs="Arial"/>
                <w:sz w:val="20"/>
                <w:szCs w:val="24"/>
              </w:rPr>
            </w:pPr>
            <w:r>
              <w:rPr>
                <w:rFonts w:ascii="Arial" w:hAnsi="Arial" w:cs="Arial"/>
                <w:sz w:val="20"/>
                <w:szCs w:val="24"/>
              </w:rPr>
              <w:t>DSWD FO-CAR c</w:t>
            </w:r>
            <w:r w:rsidRPr="008C1C20">
              <w:rPr>
                <w:rFonts w:ascii="Arial" w:hAnsi="Arial" w:cs="Arial"/>
                <w:sz w:val="20"/>
                <w:szCs w:val="24"/>
              </w:rPr>
              <w:t>onducted Quick Response Team (QRT) via Zoom; succeeding</w:t>
            </w:r>
            <w:r>
              <w:rPr>
                <w:rFonts w:ascii="Arial" w:hAnsi="Arial" w:cs="Arial"/>
                <w:sz w:val="20"/>
                <w:szCs w:val="24"/>
              </w:rPr>
              <w:t xml:space="preserve"> </w:t>
            </w:r>
            <w:r w:rsidRPr="008C1C20">
              <w:rPr>
                <w:rFonts w:ascii="Arial" w:hAnsi="Arial" w:cs="Arial"/>
                <w:sz w:val="20"/>
                <w:szCs w:val="24"/>
              </w:rPr>
              <w:t>QRT teams are ready for duty.</w:t>
            </w:r>
          </w:p>
          <w:p w14:paraId="7CED42EA" w14:textId="22B44820" w:rsidR="008C1C20" w:rsidRPr="00B279CB" w:rsidRDefault="00512042" w:rsidP="00B279CB">
            <w:pPr>
              <w:pStyle w:val="NoSpacing"/>
              <w:numPr>
                <w:ilvl w:val="0"/>
                <w:numId w:val="9"/>
              </w:numPr>
              <w:contextualSpacing/>
              <w:jc w:val="both"/>
              <w:rPr>
                <w:rFonts w:ascii="Arial" w:hAnsi="Arial" w:cs="Arial"/>
                <w:sz w:val="20"/>
                <w:szCs w:val="24"/>
              </w:rPr>
            </w:pPr>
            <w:r>
              <w:rPr>
                <w:rFonts w:ascii="Arial" w:hAnsi="Arial" w:cs="Arial"/>
                <w:sz w:val="20"/>
                <w:szCs w:val="24"/>
              </w:rPr>
              <w:t>DSWD FO-CAR contin</w:t>
            </w:r>
            <w:r w:rsidR="00C955DD">
              <w:rPr>
                <w:rFonts w:ascii="Arial" w:hAnsi="Arial" w:cs="Arial"/>
                <w:sz w:val="20"/>
                <w:szCs w:val="24"/>
              </w:rPr>
              <w:t>u</w:t>
            </w:r>
            <w:r>
              <w:rPr>
                <w:rFonts w:ascii="Arial" w:hAnsi="Arial" w:cs="Arial"/>
                <w:sz w:val="20"/>
                <w:szCs w:val="24"/>
              </w:rPr>
              <w:t>ously monitor the weather updates;</w:t>
            </w:r>
          </w:p>
          <w:p w14:paraId="1CC0609B" w14:textId="3B006E3A" w:rsidR="008C1C20" w:rsidRPr="00512042" w:rsidRDefault="00B279CB" w:rsidP="00512042">
            <w:pPr>
              <w:pStyle w:val="NoSpacing"/>
              <w:numPr>
                <w:ilvl w:val="0"/>
                <w:numId w:val="9"/>
              </w:numPr>
              <w:contextualSpacing/>
              <w:jc w:val="both"/>
              <w:rPr>
                <w:rFonts w:ascii="Arial" w:hAnsi="Arial" w:cs="Arial"/>
                <w:sz w:val="20"/>
                <w:szCs w:val="24"/>
              </w:rPr>
            </w:pPr>
            <w:r>
              <w:rPr>
                <w:rFonts w:ascii="Arial" w:hAnsi="Arial" w:cs="Arial"/>
                <w:sz w:val="20"/>
                <w:szCs w:val="24"/>
              </w:rPr>
              <w:t>R</w:t>
            </w:r>
            <w:r w:rsidR="008C1C20" w:rsidRPr="008C1C20">
              <w:rPr>
                <w:rFonts w:ascii="Arial" w:hAnsi="Arial" w:cs="Arial"/>
                <w:sz w:val="20"/>
                <w:szCs w:val="24"/>
              </w:rPr>
              <w:t>equested replenishment of standby funds and additional</w:t>
            </w:r>
            <w:r w:rsidR="00512042">
              <w:rPr>
                <w:rFonts w:ascii="Arial" w:hAnsi="Arial" w:cs="Arial"/>
                <w:sz w:val="20"/>
                <w:szCs w:val="24"/>
              </w:rPr>
              <w:t xml:space="preserve"> </w:t>
            </w:r>
            <w:r w:rsidR="008C1C20" w:rsidRPr="00512042">
              <w:rPr>
                <w:rFonts w:ascii="Arial" w:hAnsi="Arial" w:cs="Arial"/>
                <w:sz w:val="20"/>
                <w:szCs w:val="24"/>
              </w:rPr>
              <w:t>raw materials with an equivalent to 5,000 FFPs to NRLMB</w:t>
            </w:r>
          </w:p>
          <w:p w14:paraId="0A7BD9B7" w14:textId="48304286" w:rsidR="008C1C20" w:rsidRPr="00512042" w:rsidRDefault="008C1C20" w:rsidP="00512042">
            <w:pPr>
              <w:pStyle w:val="NoSpacing"/>
              <w:numPr>
                <w:ilvl w:val="0"/>
                <w:numId w:val="9"/>
              </w:numPr>
              <w:contextualSpacing/>
              <w:jc w:val="both"/>
              <w:rPr>
                <w:rFonts w:ascii="Arial" w:hAnsi="Arial" w:cs="Arial"/>
                <w:sz w:val="20"/>
                <w:szCs w:val="24"/>
              </w:rPr>
            </w:pPr>
            <w:r w:rsidRPr="008C1C20">
              <w:rPr>
                <w:rFonts w:ascii="Arial" w:hAnsi="Arial" w:cs="Arial"/>
                <w:sz w:val="20"/>
                <w:szCs w:val="24"/>
              </w:rPr>
              <w:t>Pro</w:t>
            </w:r>
            <w:r w:rsidR="00C955DD">
              <w:rPr>
                <w:rFonts w:ascii="Arial" w:hAnsi="Arial" w:cs="Arial"/>
                <w:sz w:val="20"/>
                <w:szCs w:val="24"/>
              </w:rPr>
              <w:t xml:space="preserve">vide </w:t>
            </w:r>
            <w:r w:rsidR="00512042">
              <w:rPr>
                <w:rFonts w:ascii="Arial" w:hAnsi="Arial" w:cs="Arial"/>
                <w:sz w:val="20"/>
                <w:szCs w:val="24"/>
              </w:rPr>
              <w:t xml:space="preserve">technical assistance </w:t>
            </w:r>
            <w:r w:rsidRPr="008C1C20">
              <w:rPr>
                <w:rFonts w:ascii="Arial" w:hAnsi="Arial" w:cs="Arial"/>
                <w:sz w:val="20"/>
                <w:szCs w:val="24"/>
              </w:rPr>
              <w:t>to LGUs on Camp Coordination and Camp</w:t>
            </w:r>
            <w:r w:rsidR="00512042">
              <w:rPr>
                <w:rFonts w:ascii="Arial" w:hAnsi="Arial" w:cs="Arial"/>
                <w:sz w:val="20"/>
                <w:szCs w:val="24"/>
              </w:rPr>
              <w:t xml:space="preserve"> </w:t>
            </w:r>
            <w:r w:rsidRPr="00512042">
              <w:rPr>
                <w:rFonts w:ascii="Arial" w:hAnsi="Arial" w:cs="Arial"/>
                <w:sz w:val="20"/>
                <w:szCs w:val="24"/>
              </w:rPr>
              <w:t>Management</w:t>
            </w:r>
          </w:p>
          <w:p w14:paraId="574F3EA3" w14:textId="74599B6D" w:rsidR="008C1C20" w:rsidRPr="00ED2057" w:rsidRDefault="008C1C20" w:rsidP="00ED2057">
            <w:pPr>
              <w:pStyle w:val="NoSpacing"/>
              <w:numPr>
                <w:ilvl w:val="0"/>
                <w:numId w:val="9"/>
              </w:numPr>
              <w:contextualSpacing/>
              <w:jc w:val="both"/>
              <w:rPr>
                <w:rFonts w:ascii="Arial" w:hAnsi="Arial" w:cs="Arial"/>
                <w:sz w:val="20"/>
                <w:szCs w:val="24"/>
              </w:rPr>
            </w:pPr>
            <w:r w:rsidRPr="008C1C20">
              <w:rPr>
                <w:rFonts w:ascii="Arial" w:hAnsi="Arial" w:cs="Arial"/>
                <w:sz w:val="20"/>
                <w:szCs w:val="24"/>
              </w:rPr>
              <w:t>Dissemination of stockpile update to AOC and partner agencies</w:t>
            </w:r>
          </w:p>
        </w:tc>
      </w:tr>
    </w:tbl>
    <w:p w14:paraId="5FB4A06A" w14:textId="77777777" w:rsidR="00603DE8" w:rsidRDefault="00603DE8" w:rsidP="00FE7C33">
      <w:pPr>
        <w:spacing w:after="0" w:line="240" w:lineRule="auto"/>
        <w:contextualSpacing/>
        <w:jc w:val="center"/>
        <w:rPr>
          <w:rFonts w:ascii="Arial" w:eastAsia="Arial" w:hAnsi="Arial" w:cs="Arial"/>
          <w:i/>
          <w:sz w:val="20"/>
          <w:szCs w:val="24"/>
        </w:rPr>
      </w:pPr>
    </w:p>
    <w:p w14:paraId="2FCAF851" w14:textId="3AD3857B" w:rsidR="007F2E58" w:rsidRPr="00183672" w:rsidRDefault="007F2E58" w:rsidP="00FE7C33">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034E73ED" w14:textId="2D562399" w:rsidR="007552D7" w:rsidRPr="00183672" w:rsidRDefault="007F2E58" w:rsidP="00FE7C33">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5F4FC5C3" w14:textId="58820EEF" w:rsidR="00D92599" w:rsidRDefault="00D92599" w:rsidP="00FE7C33">
      <w:pPr>
        <w:spacing w:after="0" w:line="240" w:lineRule="auto"/>
        <w:contextualSpacing/>
        <w:rPr>
          <w:rFonts w:ascii="Arial" w:hAnsi="Arial" w:cs="Arial"/>
          <w:b/>
          <w:bCs/>
          <w:color w:val="002060"/>
          <w:sz w:val="24"/>
          <w:szCs w:val="24"/>
        </w:rPr>
      </w:pPr>
    </w:p>
    <w:p w14:paraId="1083C3F7" w14:textId="77777777" w:rsidR="00D17629" w:rsidRPr="00FE7C33" w:rsidRDefault="00D17629" w:rsidP="00FE7C33">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1D7E27F1" w14:textId="1019B535" w:rsidR="007F2E58" w:rsidRPr="00FE7C33" w:rsidRDefault="007F2E58" w:rsidP="00FE7C33">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FD69D56" w14:textId="5A99BB1C" w:rsidR="00F96CAA" w:rsidRPr="00FE7C33" w:rsidRDefault="00F96CAA" w:rsidP="00FE7C33">
            <w:pPr>
              <w:pStyle w:val="NoSpacing"/>
              <w:contextualSpacing/>
              <w:jc w:val="both"/>
              <w:rPr>
                <w:rFonts w:ascii="Arial" w:hAnsi="Arial" w:cs="Arial"/>
                <w:sz w:val="24"/>
                <w:szCs w:val="24"/>
              </w:rPr>
            </w:pPr>
          </w:p>
          <w:p w14:paraId="01DA295A" w14:textId="0067DA88" w:rsidR="00CA6586" w:rsidRPr="00FE7C33" w:rsidRDefault="00446959" w:rsidP="00FE7C33">
            <w:pPr>
              <w:pStyle w:val="NoSpacing"/>
              <w:contextualSpacing/>
              <w:jc w:val="both"/>
              <w:rPr>
                <w:rFonts w:ascii="Arial" w:hAnsi="Arial" w:cs="Arial"/>
                <w:b/>
                <w:bCs/>
                <w:sz w:val="24"/>
                <w:szCs w:val="24"/>
              </w:rPr>
            </w:pPr>
            <w:r>
              <w:rPr>
                <w:rFonts w:ascii="Arial" w:hAnsi="Arial" w:cs="Arial"/>
                <w:b/>
                <w:bCs/>
                <w:sz w:val="24"/>
                <w:szCs w:val="24"/>
              </w:rPr>
              <w:t>JEM ERIC F. FAMORCAN</w:t>
            </w:r>
          </w:p>
          <w:p w14:paraId="1E768C6A" w14:textId="39ABB9B6" w:rsidR="004E7DE7" w:rsidRPr="00FE7C33" w:rsidRDefault="00446959" w:rsidP="00FE7C33">
            <w:pPr>
              <w:pStyle w:val="NoSpacing"/>
              <w:contextualSpacing/>
              <w:jc w:val="both"/>
              <w:rPr>
                <w:rFonts w:ascii="Arial" w:hAnsi="Arial" w:cs="Arial"/>
                <w:b/>
                <w:bCs/>
                <w:sz w:val="24"/>
                <w:szCs w:val="24"/>
              </w:rPr>
            </w:pPr>
            <w:r>
              <w:rPr>
                <w:rFonts w:ascii="Arial" w:hAnsi="Arial" w:cs="Arial"/>
                <w:b/>
                <w:bCs/>
                <w:sz w:val="24"/>
                <w:szCs w:val="24"/>
              </w:rPr>
              <w:t>JOANNA CAMILLE R. JACINTO</w:t>
            </w:r>
          </w:p>
        </w:tc>
        <w:tc>
          <w:tcPr>
            <w:tcW w:w="4869" w:type="dxa"/>
          </w:tcPr>
          <w:p w14:paraId="44F5913B" w14:textId="04320DCC" w:rsidR="007F2E58" w:rsidRPr="00FE7C33" w:rsidRDefault="007F2E58" w:rsidP="00FE7C33">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6BF6BC81" w14:textId="0FF7CE6E" w:rsidR="00F96CAA" w:rsidRPr="00FE7C33" w:rsidRDefault="00F96CAA" w:rsidP="00FE7C33">
            <w:pPr>
              <w:pStyle w:val="NoSpacing"/>
              <w:contextualSpacing/>
              <w:jc w:val="both"/>
              <w:rPr>
                <w:rFonts w:ascii="Arial" w:hAnsi="Arial" w:cs="Arial"/>
                <w:sz w:val="24"/>
                <w:szCs w:val="24"/>
              </w:rPr>
            </w:pPr>
          </w:p>
          <w:p w14:paraId="47689424" w14:textId="3A5E3EA3" w:rsidR="007F2E58" w:rsidRPr="00FE7C33" w:rsidRDefault="00FC3897" w:rsidP="00FE7C33">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FE7C33" w:rsidRDefault="007F2E58" w:rsidP="00FE7C33">
      <w:pPr>
        <w:pStyle w:val="NoSpacing"/>
        <w:contextualSpacing/>
        <w:jc w:val="both"/>
        <w:rPr>
          <w:rFonts w:ascii="Arial" w:hAnsi="Arial" w:cs="Arial"/>
          <w:b/>
          <w:bCs/>
          <w:color w:val="002060"/>
          <w:sz w:val="24"/>
          <w:szCs w:val="24"/>
        </w:rPr>
      </w:pPr>
    </w:p>
    <w:sectPr w:rsidR="007F2E58" w:rsidRPr="00FE7C33" w:rsidSect="00FE7C33">
      <w:headerReference w:type="default" r:id="rId11"/>
      <w:footerReference w:type="default" r:id="rId12"/>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6C7FD" w14:textId="77777777" w:rsidR="004C2ADD" w:rsidRDefault="004C2ADD" w:rsidP="00C12445">
      <w:pPr>
        <w:spacing w:after="0" w:line="240" w:lineRule="auto"/>
      </w:pPr>
      <w:r>
        <w:separator/>
      </w:r>
    </w:p>
  </w:endnote>
  <w:endnote w:type="continuationSeparator" w:id="0">
    <w:p w14:paraId="6F20B289" w14:textId="77777777" w:rsidR="004C2ADD" w:rsidRDefault="004C2ADD"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4973CA" w:rsidRPr="00905CC2" w:rsidRDefault="004973CA">
            <w:pPr>
              <w:pStyle w:val="Footer"/>
              <w:pBdr>
                <w:bottom w:val="single" w:sz="6" w:space="1" w:color="auto"/>
              </w:pBdr>
              <w:jc w:val="right"/>
              <w:rPr>
                <w:sz w:val="20"/>
                <w:szCs w:val="20"/>
              </w:rPr>
            </w:pPr>
          </w:p>
          <w:p w14:paraId="4F40EEF9" w14:textId="3B2E2F15" w:rsidR="004973CA" w:rsidRPr="00CB6F4E" w:rsidRDefault="002706F0" w:rsidP="002706F0">
            <w:pPr>
              <w:pStyle w:val="Footer"/>
              <w:jc w:val="right"/>
              <w:rPr>
                <w:sz w:val="16"/>
                <w:szCs w:val="20"/>
              </w:rPr>
            </w:pPr>
            <w:r w:rsidRPr="002706F0">
              <w:rPr>
                <w:sz w:val="16"/>
                <w:szCs w:val="20"/>
              </w:rPr>
              <w:t>DSWD DROMIC</w:t>
            </w:r>
            <w:r w:rsidR="00FE7063">
              <w:rPr>
                <w:sz w:val="16"/>
                <w:szCs w:val="20"/>
              </w:rPr>
              <w:t xml:space="preserve"> Report #1 on Typhoon “KIKO</w:t>
            </w:r>
            <w:r>
              <w:rPr>
                <w:sz w:val="16"/>
                <w:szCs w:val="20"/>
              </w:rPr>
              <w:t xml:space="preserve">”  </w:t>
            </w:r>
            <w:r w:rsidR="00FE7063">
              <w:rPr>
                <w:sz w:val="16"/>
                <w:szCs w:val="20"/>
              </w:rPr>
              <w:t>as of 11</w:t>
            </w:r>
            <w:r w:rsidRPr="002706F0">
              <w:rPr>
                <w:sz w:val="16"/>
                <w:szCs w:val="20"/>
              </w:rPr>
              <w:t xml:space="preserve"> September 202, 6PM</w:t>
            </w:r>
            <w:r w:rsidR="00A263EC">
              <w:rPr>
                <w:sz w:val="16"/>
                <w:szCs w:val="20"/>
              </w:rPr>
              <w:t xml:space="preserve"> </w:t>
            </w:r>
            <w:r w:rsidR="004973CA">
              <w:rPr>
                <w:sz w:val="20"/>
                <w:szCs w:val="20"/>
              </w:rPr>
              <w:t xml:space="preserve">| </w:t>
            </w:r>
            <w:r w:rsidR="004973CA" w:rsidRPr="00CE07E2">
              <w:rPr>
                <w:sz w:val="16"/>
                <w:szCs w:val="20"/>
              </w:rPr>
              <w:t xml:space="preserve">Page </w:t>
            </w:r>
            <w:r w:rsidR="004973CA" w:rsidRPr="00CE07E2">
              <w:rPr>
                <w:b/>
                <w:bCs/>
                <w:sz w:val="16"/>
                <w:szCs w:val="20"/>
              </w:rPr>
              <w:fldChar w:fldCharType="begin"/>
            </w:r>
            <w:r w:rsidR="004973CA" w:rsidRPr="00CE07E2">
              <w:rPr>
                <w:b/>
                <w:bCs/>
                <w:sz w:val="16"/>
                <w:szCs w:val="20"/>
              </w:rPr>
              <w:instrText xml:space="preserve"> PAGE </w:instrText>
            </w:r>
            <w:r w:rsidR="004973CA" w:rsidRPr="00CE07E2">
              <w:rPr>
                <w:b/>
                <w:bCs/>
                <w:sz w:val="16"/>
                <w:szCs w:val="20"/>
              </w:rPr>
              <w:fldChar w:fldCharType="separate"/>
            </w:r>
            <w:r w:rsidR="004C2ADD">
              <w:rPr>
                <w:b/>
                <w:bCs/>
                <w:noProof/>
                <w:sz w:val="16"/>
                <w:szCs w:val="20"/>
              </w:rPr>
              <w:t>1</w:t>
            </w:r>
            <w:r w:rsidR="004973CA" w:rsidRPr="00CE07E2">
              <w:rPr>
                <w:b/>
                <w:bCs/>
                <w:sz w:val="16"/>
                <w:szCs w:val="20"/>
              </w:rPr>
              <w:fldChar w:fldCharType="end"/>
            </w:r>
            <w:r w:rsidR="004973CA" w:rsidRPr="00CE07E2">
              <w:rPr>
                <w:sz w:val="16"/>
                <w:szCs w:val="20"/>
              </w:rPr>
              <w:t xml:space="preserve"> of </w:t>
            </w:r>
            <w:r w:rsidR="004973CA" w:rsidRPr="00CE07E2">
              <w:rPr>
                <w:b/>
                <w:bCs/>
                <w:sz w:val="16"/>
                <w:szCs w:val="20"/>
              </w:rPr>
              <w:fldChar w:fldCharType="begin"/>
            </w:r>
            <w:r w:rsidR="004973CA" w:rsidRPr="00CE07E2">
              <w:rPr>
                <w:b/>
                <w:bCs/>
                <w:sz w:val="16"/>
                <w:szCs w:val="20"/>
              </w:rPr>
              <w:instrText xml:space="preserve"> NUMPAGES  </w:instrText>
            </w:r>
            <w:r w:rsidR="004973CA" w:rsidRPr="00CE07E2">
              <w:rPr>
                <w:b/>
                <w:bCs/>
                <w:sz w:val="16"/>
                <w:szCs w:val="20"/>
              </w:rPr>
              <w:fldChar w:fldCharType="separate"/>
            </w:r>
            <w:r w:rsidR="004C2ADD">
              <w:rPr>
                <w:b/>
                <w:bCs/>
                <w:noProof/>
                <w:sz w:val="16"/>
                <w:szCs w:val="20"/>
              </w:rPr>
              <w:t>1</w:t>
            </w:r>
            <w:r w:rsidR="004973CA"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3F7FE" w14:textId="77777777" w:rsidR="004C2ADD" w:rsidRDefault="004C2ADD" w:rsidP="00C12445">
      <w:pPr>
        <w:spacing w:after="0" w:line="240" w:lineRule="auto"/>
      </w:pPr>
      <w:r>
        <w:separator/>
      </w:r>
    </w:p>
  </w:footnote>
  <w:footnote w:type="continuationSeparator" w:id="0">
    <w:p w14:paraId="4169BBBE" w14:textId="77777777" w:rsidR="004C2ADD" w:rsidRDefault="004C2ADD"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4973CA" w:rsidRDefault="004973CA"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4973CA" w:rsidRDefault="004973CA"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4973CA" w:rsidRDefault="004973CA" w:rsidP="004E0B17">
    <w:pPr>
      <w:pBdr>
        <w:bottom w:val="single" w:sz="6" w:space="1" w:color="000000"/>
      </w:pBdr>
      <w:tabs>
        <w:tab w:val="center" w:pos="4680"/>
        <w:tab w:val="right" w:pos="9360"/>
      </w:tabs>
      <w:spacing w:after="0" w:line="240" w:lineRule="auto"/>
    </w:pPr>
  </w:p>
  <w:p w14:paraId="390E5D53" w14:textId="77777777" w:rsidR="004973CA" w:rsidRDefault="004973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3"/>
    <w:multiLevelType w:val="hybridMultilevel"/>
    <w:tmpl w:val="F98E5100"/>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740F0C"/>
    <w:multiLevelType w:val="hybridMultilevel"/>
    <w:tmpl w:val="4BF0C3C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2494CD54">
      <w:start w:val="10"/>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38F432EC"/>
    <w:multiLevelType w:val="hybridMultilevel"/>
    <w:tmpl w:val="8D208C6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D35ABBD8">
      <w:start w:val="7"/>
      <w:numFmt w:val="decimalZero"/>
      <w:lvlText w:val="%4"/>
      <w:lvlJc w:val="left"/>
      <w:pPr>
        <w:ind w:left="2520" w:hanging="360"/>
      </w:pPr>
      <w:rPr>
        <w:rFonts w:hint="default"/>
      </w:rPr>
    </w:lvl>
    <w:lvl w:ilvl="4" w:tplc="FACE6106">
      <w:start w:val="9"/>
      <w:numFmt w:val="decimal"/>
      <w:lvlText w:val="%5"/>
      <w:lvlJc w:val="left"/>
      <w:pPr>
        <w:ind w:left="3240" w:hanging="360"/>
      </w:pPr>
      <w:rPr>
        <w:rFonts w:hint="default"/>
      </w:r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E9C69E1"/>
    <w:multiLevelType w:val="hybridMultilevel"/>
    <w:tmpl w:val="378C7D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3F36A1A"/>
    <w:multiLevelType w:val="hybridMultilevel"/>
    <w:tmpl w:val="726ABD04"/>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8"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2"/>
  </w:num>
  <w:num w:numId="6">
    <w:abstractNumId w:val="4"/>
  </w:num>
  <w:num w:numId="7">
    <w:abstractNumId w:val="8"/>
  </w:num>
  <w:num w:numId="8">
    <w:abstractNumId w:val="0"/>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AF3"/>
    <w:rsid w:val="00011A89"/>
    <w:rsid w:val="00013B6B"/>
    <w:rsid w:val="00016FA9"/>
    <w:rsid w:val="000200BA"/>
    <w:rsid w:val="000272CE"/>
    <w:rsid w:val="000274A8"/>
    <w:rsid w:val="000276A9"/>
    <w:rsid w:val="0003366C"/>
    <w:rsid w:val="00033A94"/>
    <w:rsid w:val="000342C4"/>
    <w:rsid w:val="0003788C"/>
    <w:rsid w:val="00037C1F"/>
    <w:rsid w:val="000420E9"/>
    <w:rsid w:val="00043EFA"/>
    <w:rsid w:val="00047727"/>
    <w:rsid w:val="000523F6"/>
    <w:rsid w:val="000555D8"/>
    <w:rsid w:val="000557CC"/>
    <w:rsid w:val="00056AA9"/>
    <w:rsid w:val="00057189"/>
    <w:rsid w:val="00057CE4"/>
    <w:rsid w:val="00057E4D"/>
    <w:rsid w:val="00061D74"/>
    <w:rsid w:val="0006355B"/>
    <w:rsid w:val="00073EC3"/>
    <w:rsid w:val="0007400B"/>
    <w:rsid w:val="00075E56"/>
    <w:rsid w:val="00076707"/>
    <w:rsid w:val="000814E2"/>
    <w:rsid w:val="00081953"/>
    <w:rsid w:val="000823FB"/>
    <w:rsid w:val="00083B22"/>
    <w:rsid w:val="0008449C"/>
    <w:rsid w:val="00090E2B"/>
    <w:rsid w:val="00090EBE"/>
    <w:rsid w:val="00090FE9"/>
    <w:rsid w:val="000922FC"/>
    <w:rsid w:val="00092F55"/>
    <w:rsid w:val="00094182"/>
    <w:rsid w:val="00095132"/>
    <w:rsid w:val="00097978"/>
    <w:rsid w:val="000A2577"/>
    <w:rsid w:val="000A4474"/>
    <w:rsid w:val="000B311B"/>
    <w:rsid w:val="000B3D69"/>
    <w:rsid w:val="000B5E26"/>
    <w:rsid w:val="000B5ECE"/>
    <w:rsid w:val="000B666A"/>
    <w:rsid w:val="000B66C7"/>
    <w:rsid w:val="000C1615"/>
    <w:rsid w:val="000C2682"/>
    <w:rsid w:val="000C2705"/>
    <w:rsid w:val="000C29D6"/>
    <w:rsid w:val="000C3729"/>
    <w:rsid w:val="000C3F72"/>
    <w:rsid w:val="000C4018"/>
    <w:rsid w:val="000C62AE"/>
    <w:rsid w:val="000C753A"/>
    <w:rsid w:val="000C7B33"/>
    <w:rsid w:val="000C7F20"/>
    <w:rsid w:val="000D303B"/>
    <w:rsid w:val="000D4390"/>
    <w:rsid w:val="000D525F"/>
    <w:rsid w:val="000D5921"/>
    <w:rsid w:val="000D635D"/>
    <w:rsid w:val="000D699C"/>
    <w:rsid w:val="000E1931"/>
    <w:rsid w:val="000E6E79"/>
    <w:rsid w:val="000F490A"/>
    <w:rsid w:val="000F535C"/>
    <w:rsid w:val="000F7DD9"/>
    <w:rsid w:val="000F7EB8"/>
    <w:rsid w:val="001006A8"/>
    <w:rsid w:val="00105454"/>
    <w:rsid w:val="00112FC8"/>
    <w:rsid w:val="001222C5"/>
    <w:rsid w:val="0012576B"/>
    <w:rsid w:val="001265BB"/>
    <w:rsid w:val="00127476"/>
    <w:rsid w:val="00133615"/>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8DC"/>
    <w:rsid w:val="001614ED"/>
    <w:rsid w:val="0016435B"/>
    <w:rsid w:val="00165CBC"/>
    <w:rsid w:val="00167B25"/>
    <w:rsid w:val="001709B0"/>
    <w:rsid w:val="00173C4B"/>
    <w:rsid w:val="00176FDC"/>
    <w:rsid w:val="001778C3"/>
    <w:rsid w:val="001800DE"/>
    <w:rsid w:val="001813C6"/>
    <w:rsid w:val="00182820"/>
    <w:rsid w:val="00183202"/>
    <w:rsid w:val="00183672"/>
    <w:rsid w:val="00184699"/>
    <w:rsid w:val="00185EED"/>
    <w:rsid w:val="00191C74"/>
    <w:rsid w:val="001942B0"/>
    <w:rsid w:val="00195411"/>
    <w:rsid w:val="00197CAB"/>
    <w:rsid w:val="001A00F7"/>
    <w:rsid w:val="001A030C"/>
    <w:rsid w:val="001A2814"/>
    <w:rsid w:val="001A3CF2"/>
    <w:rsid w:val="001B0EB8"/>
    <w:rsid w:val="001B27B2"/>
    <w:rsid w:val="001B2883"/>
    <w:rsid w:val="001C25B5"/>
    <w:rsid w:val="001C4214"/>
    <w:rsid w:val="001C44A9"/>
    <w:rsid w:val="001C657E"/>
    <w:rsid w:val="001C7DDA"/>
    <w:rsid w:val="001D1FD6"/>
    <w:rsid w:val="001D233B"/>
    <w:rsid w:val="001D38D9"/>
    <w:rsid w:val="001D5A8F"/>
    <w:rsid w:val="001D727A"/>
    <w:rsid w:val="001F0680"/>
    <w:rsid w:val="001F0F4F"/>
    <w:rsid w:val="001F1049"/>
    <w:rsid w:val="001F3B15"/>
    <w:rsid w:val="001F584C"/>
    <w:rsid w:val="001F6E83"/>
    <w:rsid w:val="001F708D"/>
    <w:rsid w:val="001F7345"/>
    <w:rsid w:val="001F767D"/>
    <w:rsid w:val="001F7B72"/>
    <w:rsid w:val="00203CB2"/>
    <w:rsid w:val="00204EE6"/>
    <w:rsid w:val="00212327"/>
    <w:rsid w:val="002208B6"/>
    <w:rsid w:val="00221220"/>
    <w:rsid w:val="002253E1"/>
    <w:rsid w:val="00225C0C"/>
    <w:rsid w:val="0023100C"/>
    <w:rsid w:val="002319FE"/>
    <w:rsid w:val="0023241A"/>
    <w:rsid w:val="002416C3"/>
    <w:rsid w:val="0024636C"/>
    <w:rsid w:val="00247136"/>
    <w:rsid w:val="0024768B"/>
    <w:rsid w:val="00254EFD"/>
    <w:rsid w:val="002552BB"/>
    <w:rsid w:val="00257CC4"/>
    <w:rsid w:val="00261A8B"/>
    <w:rsid w:val="00265A68"/>
    <w:rsid w:val="002678FF"/>
    <w:rsid w:val="00267E35"/>
    <w:rsid w:val="002706F0"/>
    <w:rsid w:val="002734DB"/>
    <w:rsid w:val="00274C90"/>
    <w:rsid w:val="00277FAD"/>
    <w:rsid w:val="00281BA5"/>
    <w:rsid w:val="002825BE"/>
    <w:rsid w:val="002836CA"/>
    <w:rsid w:val="0028413B"/>
    <w:rsid w:val="002865A7"/>
    <w:rsid w:val="00287DE7"/>
    <w:rsid w:val="00292FEB"/>
    <w:rsid w:val="00293A9A"/>
    <w:rsid w:val="0029460B"/>
    <w:rsid w:val="002971E4"/>
    <w:rsid w:val="002A01E5"/>
    <w:rsid w:val="002A0CF8"/>
    <w:rsid w:val="002A7044"/>
    <w:rsid w:val="002B3899"/>
    <w:rsid w:val="002B518B"/>
    <w:rsid w:val="002C18F8"/>
    <w:rsid w:val="002C1F37"/>
    <w:rsid w:val="002C286D"/>
    <w:rsid w:val="002C28D6"/>
    <w:rsid w:val="002C2DA9"/>
    <w:rsid w:val="002C5298"/>
    <w:rsid w:val="002C5519"/>
    <w:rsid w:val="002C61E2"/>
    <w:rsid w:val="002C70C7"/>
    <w:rsid w:val="002C78D2"/>
    <w:rsid w:val="002D168A"/>
    <w:rsid w:val="002D403D"/>
    <w:rsid w:val="002D5BB0"/>
    <w:rsid w:val="002D64B5"/>
    <w:rsid w:val="002D6CE9"/>
    <w:rsid w:val="002E62F8"/>
    <w:rsid w:val="002E760C"/>
    <w:rsid w:val="002F1C87"/>
    <w:rsid w:val="002F2962"/>
    <w:rsid w:val="002F5BCB"/>
    <w:rsid w:val="002F5F77"/>
    <w:rsid w:val="002F6987"/>
    <w:rsid w:val="002F7D8D"/>
    <w:rsid w:val="00301349"/>
    <w:rsid w:val="0030180A"/>
    <w:rsid w:val="00301CC7"/>
    <w:rsid w:val="00301EFF"/>
    <w:rsid w:val="00303016"/>
    <w:rsid w:val="003038BB"/>
    <w:rsid w:val="00304DAE"/>
    <w:rsid w:val="00307018"/>
    <w:rsid w:val="003100D9"/>
    <w:rsid w:val="003102F9"/>
    <w:rsid w:val="00314236"/>
    <w:rsid w:val="00315E65"/>
    <w:rsid w:val="00315FFB"/>
    <w:rsid w:val="0031605C"/>
    <w:rsid w:val="00316EB6"/>
    <w:rsid w:val="00320FE1"/>
    <w:rsid w:val="00321DD9"/>
    <w:rsid w:val="00321E07"/>
    <w:rsid w:val="003220A1"/>
    <w:rsid w:val="003228C9"/>
    <w:rsid w:val="003237C6"/>
    <w:rsid w:val="0032420F"/>
    <w:rsid w:val="003272EC"/>
    <w:rsid w:val="003324EC"/>
    <w:rsid w:val="003339F5"/>
    <w:rsid w:val="00333C2B"/>
    <w:rsid w:val="00333C40"/>
    <w:rsid w:val="00334606"/>
    <w:rsid w:val="00335843"/>
    <w:rsid w:val="0033640D"/>
    <w:rsid w:val="00340E30"/>
    <w:rsid w:val="00340F06"/>
    <w:rsid w:val="00341ED4"/>
    <w:rsid w:val="0034281E"/>
    <w:rsid w:val="003452CA"/>
    <w:rsid w:val="00347126"/>
    <w:rsid w:val="00347D66"/>
    <w:rsid w:val="00351B9C"/>
    <w:rsid w:val="003562EE"/>
    <w:rsid w:val="0036217F"/>
    <w:rsid w:val="003625CA"/>
    <w:rsid w:val="00363746"/>
    <w:rsid w:val="0036619B"/>
    <w:rsid w:val="00366786"/>
    <w:rsid w:val="003672FC"/>
    <w:rsid w:val="0037440F"/>
    <w:rsid w:val="00374462"/>
    <w:rsid w:val="0037560F"/>
    <w:rsid w:val="00375DF9"/>
    <w:rsid w:val="00377754"/>
    <w:rsid w:val="003807B0"/>
    <w:rsid w:val="00381765"/>
    <w:rsid w:val="00381DC7"/>
    <w:rsid w:val="00382598"/>
    <w:rsid w:val="00384881"/>
    <w:rsid w:val="00387B86"/>
    <w:rsid w:val="00387CB3"/>
    <w:rsid w:val="003916D5"/>
    <w:rsid w:val="00392CC3"/>
    <w:rsid w:val="00394E19"/>
    <w:rsid w:val="003A07A4"/>
    <w:rsid w:val="003A0F44"/>
    <w:rsid w:val="003A5818"/>
    <w:rsid w:val="003A7EE4"/>
    <w:rsid w:val="003B171A"/>
    <w:rsid w:val="003B1E6C"/>
    <w:rsid w:val="003B3050"/>
    <w:rsid w:val="003B3B97"/>
    <w:rsid w:val="003B4B43"/>
    <w:rsid w:val="003B4CD1"/>
    <w:rsid w:val="003B5010"/>
    <w:rsid w:val="003B7035"/>
    <w:rsid w:val="003B7F97"/>
    <w:rsid w:val="003C1142"/>
    <w:rsid w:val="003C3DDD"/>
    <w:rsid w:val="003C43F6"/>
    <w:rsid w:val="003C6E37"/>
    <w:rsid w:val="003D0BA7"/>
    <w:rsid w:val="003D400D"/>
    <w:rsid w:val="003D5188"/>
    <w:rsid w:val="003D7C5F"/>
    <w:rsid w:val="003E3D36"/>
    <w:rsid w:val="003E79B6"/>
    <w:rsid w:val="003E7D52"/>
    <w:rsid w:val="003F1BF2"/>
    <w:rsid w:val="003F35C0"/>
    <w:rsid w:val="003F61BF"/>
    <w:rsid w:val="0040103B"/>
    <w:rsid w:val="00402906"/>
    <w:rsid w:val="00404E51"/>
    <w:rsid w:val="00404F4F"/>
    <w:rsid w:val="00405669"/>
    <w:rsid w:val="00406577"/>
    <w:rsid w:val="00406BBF"/>
    <w:rsid w:val="00406F7C"/>
    <w:rsid w:val="00410987"/>
    <w:rsid w:val="00411558"/>
    <w:rsid w:val="00413BC7"/>
    <w:rsid w:val="004208E9"/>
    <w:rsid w:val="00424283"/>
    <w:rsid w:val="00425177"/>
    <w:rsid w:val="004259BF"/>
    <w:rsid w:val="0043312F"/>
    <w:rsid w:val="00433A22"/>
    <w:rsid w:val="00440310"/>
    <w:rsid w:val="0044046F"/>
    <w:rsid w:val="00442CB9"/>
    <w:rsid w:val="00443495"/>
    <w:rsid w:val="00445365"/>
    <w:rsid w:val="004459AC"/>
    <w:rsid w:val="00445AF9"/>
    <w:rsid w:val="00446793"/>
    <w:rsid w:val="00446959"/>
    <w:rsid w:val="00450B47"/>
    <w:rsid w:val="00451A87"/>
    <w:rsid w:val="00451DC2"/>
    <w:rsid w:val="00456A71"/>
    <w:rsid w:val="00457246"/>
    <w:rsid w:val="00460BAF"/>
    <w:rsid w:val="00460DA8"/>
    <w:rsid w:val="004623ED"/>
    <w:rsid w:val="00463EE3"/>
    <w:rsid w:val="00465277"/>
    <w:rsid w:val="00465F87"/>
    <w:rsid w:val="004725E1"/>
    <w:rsid w:val="00473876"/>
    <w:rsid w:val="00474258"/>
    <w:rsid w:val="0048020A"/>
    <w:rsid w:val="00482EA3"/>
    <w:rsid w:val="00484CF9"/>
    <w:rsid w:val="00485021"/>
    <w:rsid w:val="004869FE"/>
    <w:rsid w:val="00486E0B"/>
    <w:rsid w:val="00491BE3"/>
    <w:rsid w:val="004926B5"/>
    <w:rsid w:val="00495C33"/>
    <w:rsid w:val="004973CA"/>
    <w:rsid w:val="004A0CAD"/>
    <w:rsid w:val="004A633D"/>
    <w:rsid w:val="004A792D"/>
    <w:rsid w:val="004B3DF9"/>
    <w:rsid w:val="004B633E"/>
    <w:rsid w:val="004C1D11"/>
    <w:rsid w:val="004C254A"/>
    <w:rsid w:val="004C2ADD"/>
    <w:rsid w:val="004C3FAC"/>
    <w:rsid w:val="004C563C"/>
    <w:rsid w:val="004C65EC"/>
    <w:rsid w:val="004C69F6"/>
    <w:rsid w:val="004C7388"/>
    <w:rsid w:val="004D2B15"/>
    <w:rsid w:val="004D4986"/>
    <w:rsid w:val="004D54C7"/>
    <w:rsid w:val="004D6524"/>
    <w:rsid w:val="004E0597"/>
    <w:rsid w:val="004E0B17"/>
    <w:rsid w:val="004E1C60"/>
    <w:rsid w:val="004E4F22"/>
    <w:rsid w:val="004E7168"/>
    <w:rsid w:val="004E7DE7"/>
    <w:rsid w:val="004F05DE"/>
    <w:rsid w:val="004F21BF"/>
    <w:rsid w:val="0050503D"/>
    <w:rsid w:val="0050632D"/>
    <w:rsid w:val="00510143"/>
    <w:rsid w:val="00512042"/>
    <w:rsid w:val="00513093"/>
    <w:rsid w:val="005144F1"/>
    <w:rsid w:val="00516474"/>
    <w:rsid w:val="00516607"/>
    <w:rsid w:val="00516B40"/>
    <w:rsid w:val="0051708A"/>
    <w:rsid w:val="0052239C"/>
    <w:rsid w:val="00525BF2"/>
    <w:rsid w:val="00527BC9"/>
    <w:rsid w:val="00530488"/>
    <w:rsid w:val="00532359"/>
    <w:rsid w:val="0053242B"/>
    <w:rsid w:val="005338C8"/>
    <w:rsid w:val="00534EAF"/>
    <w:rsid w:val="00534F29"/>
    <w:rsid w:val="0053645F"/>
    <w:rsid w:val="00540650"/>
    <w:rsid w:val="00540CA4"/>
    <w:rsid w:val="0054187B"/>
    <w:rsid w:val="005418E9"/>
    <w:rsid w:val="00542558"/>
    <w:rsid w:val="005439D2"/>
    <w:rsid w:val="005454C8"/>
    <w:rsid w:val="005478B1"/>
    <w:rsid w:val="00551AF6"/>
    <w:rsid w:val="00555771"/>
    <w:rsid w:val="00556340"/>
    <w:rsid w:val="00556A07"/>
    <w:rsid w:val="00556ECB"/>
    <w:rsid w:val="00557B42"/>
    <w:rsid w:val="005702AA"/>
    <w:rsid w:val="005728C7"/>
    <w:rsid w:val="00572C1B"/>
    <w:rsid w:val="00573768"/>
    <w:rsid w:val="00573F1B"/>
    <w:rsid w:val="00577A26"/>
    <w:rsid w:val="0058442C"/>
    <w:rsid w:val="00584C3C"/>
    <w:rsid w:val="0059395E"/>
    <w:rsid w:val="0059671E"/>
    <w:rsid w:val="00597F5C"/>
    <w:rsid w:val="005A242E"/>
    <w:rsid w:val="005A4529"/>
    <w:rsid w:val="005A72F2"/>
    <w:rsid w:val="005B2DC1"/>
    <w:rsid w:val="005C1BDC"/>
    <w:rsid w:val="005C1C90"/>
    <w:rsid w:val="005C30FF"/>
    <w:rsid w:val="005C63D4"/>
    <w:rsid w:val="005C6DA9"/>
    <w:rsid w:val="005C7E80"/>
    <w:rsid w:val="005D1E72"/>
    <w:rsid w:val="005D5AF3"/>
    <w:rsid w:val="005D5E5B"/>
    <w:rsid w:val="005D60D6"/>
    <w:rsid w:val="005E00D0"/>
    <w:rsid w:val="005E07EA"/>
    <w:rsid w:val="005E1689"/>
    <w:rsid w:val="005E1DDB"/>
    <w:rsid w:val="005E1E82"/>
    <w:rsid w:val="005E338D"/>
    <w:rsid w:val="005E3B3F"/>
    <w:rsid w:val="005E56E2"/>
    <w:rsid w:val="005E6E56"/>
    <w:rsid w:val="005E7D06"/>
    <w:rsid w:val="005F138D"/>
    <w:rsid w:val="005F3285"/>
    <w:rsid w:val="005F4577"/>
    <w:rsid w:val="005F508E"/>
    <w:rsid w:val="005F70FF"/>
    <w:rsid w:val="005F7CFE"/>
    <w:rsid w:val="00600DF8"/>
    <w:rsid w:val="006029CC"/>
    <w:rsid w:val="00603C2F"/>
    <w:rsid w:val="00603DE8"/>
    <w:rsid w:val="006047E9"/>
    <w:rsid w:val="00604E4D"/>
    <w:rsid w:val="006072DB"/>
    <w:rsid w:val="006112EB"/>
    <w:rsid w:val="00612EF4"/>
    <w:rsid w:val="0061301A"/>
    <w:rsid w:val="00613BAA"/>
    <w:rsid w:val="00614FF2"/>
    <w:rsid w:val="00615B8C"/>
    <w:rsid w:val="006166FB"/>
    <w:rsid w:val="00616B70"/>
    <w:rsid w:val="006217C3"/>
    <w:rsid w:val="00621C03"/>
    <w:rsid w:val="006258C6"/>
    <w:rsid w:val="00630F7A"/>
    <w:rsid w:val="00640E34"/>
    <w:rsid w:val="0064290D"/>
    <w:rsid w:val="00645625"/>
    <w:rsid w:val="00647090"/>
    <w:rsid w:val="006502BE"/>
    <w:rsid w:val="00650E73"/>
    <w:rsid w:val="00653569"/>
    <w:rsid w:val="00654AFC"/>
    <w:rsid w:val="00655940"/>
    <w:rsid w:val="00657543"/>
    <w:rsid w:val="00661978"/>
    <w:rsid w:val="00661F34"/>
    <w:rsid w:val="00663A54"/>
    <w:rsid w:val="0066472C"/>
    <w:rsid w:val="006738EE"/>
    <w:rsid w:val="00673A65"/>
    <w:rsid w:val="00675F8E"/>
    <w:rsid w:val="006768EA"/>
    <w:rsid w:val="00680ECA"/>
    <w:rsid w:val="00681C29"/>
    <w:rsid w:val="00684BC2"/>
    <w:rsid w:val="00684BE9"/>
    <w:rsid w:val="006855CE"/>
    <w:rsid w:val="006863C4"/>
    <w:rsid w:val="006879EF"/>
    <w:rsid w:val="006921D4"/>
    <w:rsid w:val="00693E11"/>
    <w:rsid w:val="00697811"/>
    <w:rsid w:val="006A024B"/>
    <w:rsid w:val="006A2F80"/>
    <w:rsid w:val="006A3AED"/>
    <w:rsid w:val="006A4C57"/>
    <w:rsid w:val="006A7447"/>
    <w:rsid w:val="006B1A04"/>
    <w:rsid w:val="006B2D97"/>
    <w:rsid w:val="006B31E4"/>
    <w:rsid w:val="006B33F9"/>
    <w:rsid w:val="006B36B6"/>
    <w:rsid w:val="006B4BAB"/>
    <w:rsid w:val="006B6066"/>
    <w:rsid w:val="006C082C"/>
    <w:rsid w:val="006C51FB"/>
    <w:rsid w:val="006C569A"/>
    <w:rsid w:val="006D0614"/>
    <w:rsid w:val="006D15AD"/>
    <w:rsid w:val="006D24A7"/>
    <w:rsid w:val="006D3975"/>
    <w:rsid w:val="006D3988"/>
    <w:rsid w:val="006D59A9"/>
    <w:rsid w:val="006E3398"/>
    <w:rsid w:val="006E5309"/>
    <w:rsid w:val="006E5EAD"/>
    <w:rsid w:val="006E65A0"/>
    <w:rsid w:val="006E6F6F"/>
    <w:rsid w:val="006F04EE"/>
    <w:rsid w:val="006F1580"/>
    <w:rsid w:val="006F3161"/>
    <w:rsid w:val="006F707A"/>
    <w:rsid w:val="006F7B97"/>
    <w:rsid w:val="00700F03"/>
    <w:rsid w:val="0070308A"/>
    <w:rsid w:val="00703620"/>
    <w:rsid w:val="00703F62"/>
    <w:rsid w:val="00706EE6"/>
    <w:rsid w:val="00707F4F"/>
    <w:rsid w:val="007115A5"/>
    <w:rsid w:val="00712DB7"/>
    <w:rsid w:val="007162F5"/>
    <w:rsid w:val="00717961"/>
    <w:rsid w:val="00717E54"/>
    <w:rsid w:val="0072102F"/>
    <w:rsid w:val="00724C56"/>
    <w:rsid w:val="00724E89"/>
    <w:rsid w:val="00732FC9"/>
    <w:rsid w:val="00736888"/>
    <w:rsid w:val="00736949"/>
    <w:rsid w:val="00736AE4"/>
    <w:rsid w:val="00742AA1"/>
    <w:rsid w:val="007455BA"/>
    <w:rsid w:val="007456CB"/>
    <w:rsid w:val="00747436"/>
    <w:rsid w:val="0074783B"/>
    <w:rsid w:val="00750804"/>
    <w:rsid w:val="0075163A"/>
    <w:rsid w:val="007552D7"/>
    <w:rsid w:val="00757281"/>
    <w:rsid w:val="00757BDF"/>
    <w:rsid w:val="00762805"/>
    <w:rsid w:val="00763139"/>
    <w:rsid w:val="00766A61"/>
    <w:rsid w:val="00767876"/>
    <w:rsid w:val="00771BF3"/>
    <w:rsid w:val="00772FC3"/>
    <w:rsid w:val="00774752"/>
    <w:rsid w:val="00776B3E"/>
    <w:rsid w:val="00780417"/>
    <w:rsid w:val="00781118"/>
    <w:rsid w:val="007813C1"/>
    <w:rsid w:val="007820C2"/>
    <w:rsid w:val="00782941"/>
    <w:rsid w:val="0078569D"/>
    <w:rsid w:val="00791790"/>
    <w:rsid w:val="00791EBD"/>
    <w:rsid w:val="00793475"/>
    <w:rsid w:val="007A132B"/>
    <w:rsid w:val="007A2185"/>
    <w:rsid w:val="007A249A"/>
    <w:rsid w:val="007A4F65"/>
    <w:rsid w:val="007B1999"/>
    <w:rsid w:val="007B1B66"/>
    <w:rsid w:val="007B4D19"/>
    <w:rsid w:val="007C2C38"/>
    <w:rsid w:val="007C5DCE"/>
    <w:rsid w:val="007C6B13"/>
    <w:rsid w:val="007C79B0"/>
    <w:rsid w:val="007D3400"/>
    <w:rsid w:val="007D4A09"/>
    <w:rsid w:val="007E1520"/>
    <w:rsid w:val="007E5463"/>
    <w:rsid w:val="007F095A"/>
    <w:rsid w:val="007F1504"/>
    <w:rsid w:val="007F2E58"/>
    <w:rsid w:val="007F32D9"/>
    <w:rsid w:val="007F426E"/>
    <w:rsid w:val="007F5F08"/>
    <w:rsid w:val="007F7295"/>
    <w:rsid w:val="007F7626"/>
    <w:rsid w:val="007F7F0C"/>
    <w:rsid w:val="008029E5"/>
    <w:rsid w:val="0080412B"/>
    <w:rsid w:val="00813257"/>
    <w:rsid w:val="008136AC"/>
    <w:rsid w:val="008153ED"/>
    <w:rsid w:val="00821064"/>
    <w:rsid w:val="00823263"/>
    <w:rsid w:val="00824D6A"/>
    <w:rsid w:val="0082566F"/>
    <w:rsid w:val="008271AB"/>
    <w:rsid w:val="00832FE7"/>
    <w:rsid w:val="00834EF4"/>
    <w:rsid w:val="0084031C"/>
    <w:rsid w:val="008406C4"/>
    <w:rsid w:val="00842466"/>
    <w:rsid w:val="00844A6E"/>
    <w:rsid w:val="00850427"/>
    <w:rsid w:val="00850FF0"/>
    <w:rsid w:val="008530A8"/>
    <w:rsid w:val="008542F8"/>
    <w:rsid w:val="0085601D"/>
    <w:rsid w:val="008731F5"/>
    <w:rsid w:val="008740FD"/>
    <w:rsid w:val="008806F8"/>
    <w:rsid w:val="0088127C"/>
    <w:rsid w:val="00887547"/>
    <w:rsid w:val="008909A9"/>
    <w:rsid w:val="00892479"/>
    <w:rsid w:val="00892D49"/>
    <w:rsid w:val="008939DD"/>
    <w:rsid w:val="00894A0F"/>
    <w:rsid w:val="00896843"/>
    <w:rsid w:val="008A09DF"/>
    <w:rsid w:val="008A4D9B"/>
    <w:rsid w:val="008A5D70"/>
    <w:rsid w:val="008A7B3A"/>
    <w:rsid w:val="008B2ADD"/>
    <w:rsid w:val="008B4361"/>
    <w:rsid w:val="008B47D3"/>
    <w:rsid w:val="008B5C90"/>
    <w:rsid w:val="008B6E1A"/>
    <w:rsid w:val="008B6FC9"/>
    <w:rsid w:val="008B752B"/>
    <w:rsid w:val="008B7CA1"/>
    <w:rsid w:val="008C01B8"/>
    <w:rsid w:val="008C0460"/>
    <w:rsid w:val="008C1C20"/>
    <w:rsid w:val="008C2F02"/>
    <w:rsid w:val="008C30A5"/>
    <w:rsid w:val="008C3615"/>
    <w:rsid w:val="008D029D"/>
    <w:rsid w:val="008D06BD"/>
    <w:rsid w:val="008D076C"/>
    <w:rsid w:val="008D0959"/>
    <w:rsid w:val="008D269A"/>
    <w:rsid w:val="008D2A00"/>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E9B"/>
    <w:rsid w:val="00900B1C"/>
    <w:rsid w:val="009022F0"/>
    <w:rsid w:val="00903749"/>
    <w:rsid w:val="0090385E"/>
    <w:rsid w:val="009045BC"/>
    <w:rsid w:val="00904AD8"/>
    <w:rsid w:val="00905CC2"/>
    <w:rsid w:val="00913853"/>
    <w:rsid w:val="00913CF4"/>
    <w:rsid w:val="00914086"/>
    <w:rsid w:val="00914ACB"/>
    <w:rsid w:val="009172C3"/>
    <w:rsid w:val="00923907"/>
    <w:rsid w:val="00924CF3"/>
    <w:rsid w:val="00925FFF"/>
    <w:rsid w:val="00926A53"/>
    <w:rsid w:val="00927692"/>
    <w:rsid w:val="00927710"/>
    <w:rsid w:val="00927E83"/>
    <w:rsid w:val="0093270E"/>
    <w:rsid w:val="0093326C"/>
    <w:rsid w:val="00933DCB"/>
    <w:rsid w:val="00934CD2"/>
    <w:rsid w:val="00943443"/>
    <w:rsid w:val="009436FB"/>
    <w:rsid w:val="00943DA2"/>
    <w:rsid w:val="00950E98"/>
    <w:rsid w:val="0095211F"/>
    <w:rsid w:val="00952329"/>
    <w:rsid w:val="00953A1D"/>
    <w:rsid w:val="0095617A"/>
    <w:rsid w:val="00960967"/>
    <w:rsid w:val="00961424"/>
    <w:rsid w:val="00961A87"/>
    <w:rsid w:val="0096453D"/>
    <w:rsid w:val="00964739"/>
    <w:rsid w:val="0096489A"/>
    <w:rsid w:val="00965478"/>
    <w:rsid w:val="0096666F"/>
    <w:rsid w:val="00970480"/>
    <w:rsid w:val="00970DA4"/>
    <w:rsid w:val="00971CC4"/>
    <w:rsid w:val="009727B6"/>
    <w:rsid w:val="009740AE"/>
    <w:rsid w:val="00974DFD"/>
    <w:rsid w:val="00975A5C"/>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33DE"/>
    <w:rsid w:val="009A3FCF"/>
    <w:rsid w:val="009A51C3"/>
    <w:rsid w:val="009A5207"/>
    <w:rsid w:val="009A73AC"/>
    <w:rsid w:val="009A77EF"/>
    <w:rsid w:val="009A79A0"/>
    <w:rsid w:val="009A7DD3"/>
    <w:rsid w:val="009B0E01"/>
    <w:rsid w:val="009B1CA1"/>
    <w:rsid w:val="009B521C"/>
    <w:rsid w:val="009B6CBE"/>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A049F2"/>
    <w:rsid w:val="00A06F34"/>
    <w:rsid w:val="00A105E0"/>
    <w:rsid w:val="00A13F40"/>
    <w:rsid w:val="00A14872"/>
    <w:rsid w:val="00A15EC3"/>
    <w:rsid w:val="00A201C6"/>
    <w:rsid w:val="00A2085F"/>
    <w:rsid w:val="00A22D14"/>
    <w:rsid w:val="00A23091"/>
    <w:rsid w:val="00A25361"/>
    <w:rsid w:val="00A263EC"/>
    <w:rsid w:val="00A33265"/>
    <w:rsid w:val="00A3748E"/>
    <w:rsid w:val="00A37FF9"/>
    <w:rsid w:val="00A40085"/>
    <w:rsid w:val="00A41455"/>
    <w:rsid w:val="00A4550B"/>
    <w:rsid w:val="00A45641"/>
    <w:rsid w:val="00A459A0"/>
    <w:rsid w:val="00A466B7"/>
    <w:rsid w:val="00A515BB"/>
    <w:rsid w:val="00A518DA"/>
    <w:rsid w:val="00A52A8B"/>
    <w:rsid w:val="00A537BA"/>
    <w:rsid w:val="00A5431D"/>
    <w:rsid w:val="00A54342"/>
    <w:rsid w:val="00A543A8"/>
    <w:rsid w:val="00A54BF1"/>
    <w:rsid w:val="00A5643E"/>
    <w:rsid w:val="00A607BA"/>
    <w:rsid w:val="00A61B50"/>
    <w:rsid w:val="00A64291"/>
    <w:rsid w:val="00A64DA4"/>
    <w:rsid w:val="00A711E8"/>
    <w:rsid w:val="00A72C03"/>
    <w:rsid w:val="00A816DA"/>
    <w:rsid w:val="00A8357E"/>
    <w:rsid w:val="00A8572E"/>
    <w:rsid w:val="00A87137"/>
    <w:rsid w:val="00A87610"/>
    <w:rsid w:val="00A91BDC"/>
    <w:rsid w:val="00A965F5"/>
    <w:rsid w:val="00A97774"/>
    <w:rsid w:val="00AA6973"/>
    <w:rsid w:val="00AB1B7A"/>
    <w:rsid w:val="00AB1C48"/>
    <w:rsid w:val="00AB2BAA"/>
    <w:rsid w:val="00AB3116"/>
    <w:rsid w:val="00AB3523"/>
    <w:rsid w:val="00AB3E8E"/>
    <w:rsid w:val="00AB5A04"/>
    <w:rsid w:val="00AB6F2F"/>
    <w:rsid w:val="00AC1E0A"/>
    <w:rsid w:val="00AC29A2"/>
    <w:rsid w:val="00AC40E6"/>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DBD"/>
    <w:rsid w:val="00B101F5"/>
    <w:rsid w:val="00B126E7"/>
    <w:rsid w:val="00B15BC6"/>
    <w:rsid w:val="00B16E83"/>
    <w:rsid w:val="00B21ABA"/>
    <w:rsid w:val="00B23DB5"/>
    <w:rsid w:val="00B24B23"/>
    <w:rsid w:val="00B24B29"/>
    <w:rsid w:val="00B279CB"/>
    <w:rsid w:val="00B30940"/>
    <w:rsid w:val="00B327D3"/>
    <w:rsid w:val="00B333A2"/>
    <w:rsid w:val="00B33D46"/>
    <w:rsid w:val="00B33F46"/>
    <w:rsid w:val="00B360D1"/>
    <w:rsid w:val="00B36FC4"/>
    <w:rsid w:val="00B379DF"/>
    <w:rsid w:val="00B43D73"/>
    <w:rsid w:val="00B46B1A"/>
    <w:rsid w:val="00B47987"/>
    <w:rsid w:val="00B50268"/>
    <w:rsid w:val="00B50564"/>
    <w:rsid w:val="00B50D24"/>
    <w:rsid w:val="00B516D9"/>
    <w:rsid w:val="00B5180B"/>
    <w:rsid w:val="00B53122"/>
    <w:rsid w:val="00B549FC"/>
    <w:rsid w:val="00B553E5"/>
    <w:rsid w:val="00B55D6C"/>
    <w:rsid w:val="00B56120"/>
    <w:rsid w:val="00B60797"/>
    <w:rsid w:val="00B65458"/>
    <w:rsid w:val="00B7009B"/>
    <w:rsid w:val="00B70B51"/>
    <w:rsid w:val="00B70ED2"/>
    <w:rsid w:val="00B71801"/>
    <w:rsid w:val="00B72BEE"/>
    <w:rsid w:val="00B72D1C"/>
    <w:rsid w:val="00B767CC"/>
    <w:rsid w:val="00B807D9"/>
    <w:rsid w:val="00B81CD8"/>
    <w:rsid w:val="00B835D6"/>
    <w:rsid w:val="00B854AF"/>
    <w:rsid w:val="00B862F9"/>
    <w:rsid w:val="00B9261A"/>
    <w:rsid w:val="00B93569"/>
    <w:rsid w:val="00B961AA"/>
    <w:rsid w:val="00BA03D5"/>
    <w:rsid w:val="00BA40A3"/>
    <w:rsid w:val="00BB0528"/>
    <w:rsid w:val="00BB11C7"/>
    <w:rsid w:val="00BB3405"/>
    <w:rsid w:val="00BB4645"/>
    <w:rsid w:val="00BB4E63"/>
    <w:rsid w:val="00BC28B7"/>
    <w:rsid w:val="00BC6E4F"/>
    <w:rsid w:val="00BD0E2B"/>
    <w:rsid w:val="00BD15E1"/>
    <w:rsid w:val="00BD4107"/>
    <w:rsid w:val="00BD445D"/>
    <w:rsid w:val="00BD6A55"/>
    <w:rsid w:val="00BD779B"/>
    <w:rsid w:val="00BE228C"/>
    <w:rsid w:val="00BE3BC4"/>
    <w:rsid w:val="00BE4C96"/>
    <w:rsid w:val="00BF0841"/>
    <w:rsid w:val="00BF34BC"/>
    <w:rsid w:val="00BF3FC8"/>
    <w:rsid w:val="00BF586C"/>
    <w:rsid w:val="00BF65EE"/>
    <w:rsid w:val="00C05764"/>
    <w:rsid w:val="00C10765"/>
    <w:rsid w:val="00C11711"/>
    <w:rsid w:val="00C12445"/>
    <w:rsid w:val="00C21155"/>
    <w:rsid w:val="00C2379D"/>
    <w:rsid w:val="00C24AFC"/>
    <w:rsid w:val="00C24CF8"/>
    <w:rsid w:val="00C30066"/>
    <w:rsid w:val="00C31191"/>
    <w:rsid w:val="00C32E51"/>
    <w:rsid w:val="00C33D4B"/>
    <w:rsid w:val="00C352B3"/>
    <w:rsid w:val="00C354BD"/>
    <w:rsid w:val="00C46D37"/>
    <w:rsid w:val="00C47CB5"/>
    <w:rsid w:val="00C47E3F"/>
    <w:rsid w:val="00C50647"/>
    <w:rsid w:val="00C50D85"/>
    <w:rsid w:val="00C527B0"/>
    <w:rsid w:val="00C56A49"/>
    <w:rsid w:val="00C605DB"/>
    <w:rsid w:val="00C750B1"/>
    <w:rsid w:val="00C75B80"/>
    <w:rsid w:val="00C75DD2"/>
    <w:rsid w:val="00C7678A"/>
    <w:rsid w:val="00C7711C"/>
    <w:rsid w:val="00C823CD"/>
    <w:rsid w:val="00C866AE"/>
    <w:rsid w:val="00C90459"/>
    <w:rsid w:val="00C91565"/>
    <w:rsid w:val="00C93B89"/>
    <w:rsid w:val="00C94531"/>
    <w:rsid w:val="00C955DD"/>
    <w:rsid w:val="00C960AA"/>
    <w:rsid w:val="00C9613C"/>
    <w:rsid w:val="00C96749"/>
    <w:rsid w:val="00CA0325"/>
    <w:rsid w:val="00CA14E7"/>
    <w:rsid w:val="00CA299D"/>
    <w:rsid w:val="00CA40D0"/>
    <w:rsid w:val="00CA44A7"/>
    <w:rsid w:val="00CA6586"/>
    <w:rsid w:val="00CB0599"/>
    <w:rsid w:val="00CB0C9A"/>
    <w:rsid w:val="00CB1066"/>
    <w:rsid w:val="00CB112D"/>
    <w:rsid w:val="00CB1722"/>
    <w:rsid w:val="00CB31EA"/>
    <w:rsid w:val="00CB3D88"/>
    <w:rsid w:val="00CB41C6"/>
    <w:rsid w:val="00CB5A94"/>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388C"/>
    <w:rsid w:val="00CF50F3"/>
    <w:rsid w:val="00CF5D70"/>
    <w:rsid w:val="00CF6537"/>
    <w:rsid w:val="00D0253F"/>
    <w:rsid w:val="00D03CC0"/>
    <w:rsid w:val="00D05772"/>
    <w:rsid w:val="00D060F1"/>
    <w:rsid w:val="00D06F26"/>
    <w:rsid w:val="00D10A42"/>
    <w:rsid w:val="00D10A86"/>
    <w:rsid w:val="00D12C4A"/>
    <w:rsid w:val="00D1340B"/>
    <w:rsid w:val="00D16926"/>
    <w:rsid w:val="00D17629"/>
    <w:rsid w:val="00D23635"/>
    <w:rsid w:val="00D23BDC"/>
    <w:rsid w:val="00D336D4"/>
    <w:rsid w:val="00D34CEC"/>
    <w:rsid w:val="00D36C62"/>
    <w:rsid w:val="00D37B1E"/>
    <w:rsid w:val="00D40CA4"/>
    <w:rsid w:val="00D41206"/>
    <w:rsid w:val="00D434AF"/>
    <w:rsid w:val="00D43BA3"/>
    <w:rsid w:val="00D44290"/>
    <w:rsid w:val="00D477ED"/>
    <w:rsid w:val="00D501B5"/>
    <w:rsid w:val="00D62942"/>
    <w:rsid w:val="00D62E15"/>
    <w:rsid w:val="00D64D07"/>
    <w:rsid w:val="00D65828"/>
    <w:rsid w:val="00D702FD"/>
    <w:rsid w:val="00D70932"/>
    <w:rsid w:val="00D70AB5"/>
    <w:rsid w:val="00D70E91"/>
    <w:rsid w:val="00D72282"/>
    <w:rsid w:val="00D726D2"/>
    <w:rsid w:val="00D73ACD"/>
    <w:rsid w:val="00D748B7"/>
    <w:rsid w:val="00D761FD"/>
    <w:rsid w:val="00D768F5"/>
    <w:rsid w:val="00D80927"/>
    <w:rsid w:val="00D820B5"/>
    <w:rsid w:val="00D842C2"/>
    <w:rsid w:val="00D86C7B"/>
    <w:rsid w:val="00D874BA"/>
    <w:rsid w:val="00D87BED"/>
    <w:rsid w:val="00D90CBD"/>
    <w:rsid w:val="00D9179D"/>
    <w:rsid w:val="00D92599"/>
    <w:rsid w:val="00D93B6A"/>
    <w:rsid w:val="00D9531E"/>
    <w:rsid w:val="00DA2693"/>
    <w:rsid w:val="00DA75F3"/>
    <w:rsid w:val="00DA78A9"/>
    <w:rsid w:val="00DB0303"/>
    <w:rsid w:val="00DB15AE"/>
    <w:rsid w:val="00DB1DA3"/>
    <w:rsid w:val="00DB4E6F"/>
    <w:rsid w:val="00DC1285"/>
    <w:rsid w:val="00DC262C"/>
    <w:rsid w:val="00DC2700"/>
    <w:rsid w:val="00DC3966"/>
    <w:rsid w:val="00DC7572"/>
    <w:rsid w:val="00DD0E72"/>
    <w:rsid w:val="00DD1F4B"/>
    <w:rsid w:val="00DD3928"/>
    <w:rsid w:val="00DD662D"/>
    <w:rsid w:val="00DD7469"/>
    <w:rsid w:val="00DD7925"/>
    <w:rsid w:val="00DE0365"/>
    <w:rsid w:val="00DE1413"/>
    <w:rsid w:val="00DE14CA"/>
    <w:rsid w:val="00DE1679"/>
    <w:rsid w:val="00DF02C2"/>
    <w:rsid w:val="00DF5305"/>
    <w:rsid w:val="00DF6344"/>
    <w:rsid w:val="00DF6644"/>
    <w:rsid w:val="00E01C04"/>
    <w:rsid w:val="00E0265F"/>
    <w:rsid w:val="00E026EA"/>
    <w:rsid w:val="00E04897"/>
    <w:rsid w:val="00E0525B"/>
    <w:rsid w:val="00E05BF7"/>
    <w:rsid w:val="00E107AD"/>
    <w:rsid w:val="00E11797"/>
    <w:rsid w:val="00E13839"/>
    <w:rsid w:val="00E14469"/>
    <w:rsid w:val="00E14643"/>
    <w:rsid w:val="00E14A22"/>
    <w:rsid w:val="00E23200"/>
    <w:rsid w:val="00E24BC3"/>
    <w:rsid w:val="00E26E07"/>
    <w:rsid w:val="00E35F1E"/>
    <w:rsid w:val="00E360E2"/>
    <w:rsid w:val="00E42E8B"/>
    <w:rsid w:val="00E43023"/>
    <w:rsid w:val="00E438A6"/>
    <w:rsid w:val="00E44F82"/>
    <w:rsid w:val="00E4534D"/>
    <w:rsid w:val="00E45649"/>
    <w:rsid w:val="00E507F9"/>
    <w:rsid w:val="00E525DD"/>
    <w:rsid w:val="00E53108"/>
    <w:rsid w:val="00E5712F"/>
    <w:rsid w:val="00E60120"/>
    <w:rsid w:val="00E60B47"/>
    <w:rsid w:val="00E60B6A"/>
    <w:rsid w:val="00E619FF"/>
    <w:rsid w:val="00E63607"/>
    <w:rsid w:val="00E64AE2"/>
    <w:rsid w:val="00E74A5B"/>
    <w:rsid w:val="00E76FE5"/>
    <w:rsid w:val="00E77E16"/>
    <w:rsid w:val="00E803F9"/>
    <w:rsid w:val="00E80AFD"/>
    <w:rsid w:val="00E81AE9"/>
    <w:rsid w:val="00E84854"/>
    <w:rsid w:val="00E857A6"/>
    <w:rsid w:val="00E91235"/>
    <w:rsid w:val="00E92EB1"/>
    <w:rsid w:val="00E95BF0"/>
    <w:rsid w:val="00E95E32"/>
    <w:rsid w:val="00E973EE"/>
    <w:rsid w:val="00EA1696"/>
    <w:rsid w:val="00EA2F07"/>
    <w:rsid w:val="00EA2F1F"/>
    <w:rsid w:val="00EA30B8"/>
    <w:rsid w:val="00EA44EB"/>
    <w:rsid w:val="00EA67F6"/>
    <w:rsid w:val="00EA7032"/>
    <w:rsid w:val="00EA7209"/>
    <w:rsid w:val="00EB0824"/>
    <w:rsid w:val="00EB2526"/>
    <w:rsid w:val="00EB2985"/>
    <w:rsid w:val="00EB3104"/>
    <w:rsid w:val="00EB3DA4"/>
    <w:rsid w:val="00EB42D6"/>
    <w:rsid w:val="00EB4A23"/>
    <w:rsid w:val="00EB6229"/>
    <w:rsid w:val="00EC2A14"/>
    <w:rsid w:val="00EC3803"/>
    <w:rsid w:val="00EC3BD3"/>
    <w:rsid w:val="00EC5F76"/>
    <w:rsid w:val="00EC76AC"/>
    <w:rsid w:val="00EC7BA0"/>
    <w:rsid w:val="00EC7CF4"/>
    <w:rsid w:val="00EC7F4C"/>
    <w:rsid w:val="00ED0311"/>
    <w:rsid w:val="00ED075B"/>
    <w:rsid w:val="00ED11B4"/>
    <w:rsid w:val="00ED2057"/>
    <w:rsid w:val="00ED2A1A"/>
    <w:rsid w:val="00ED331B"/>
    <w:rsid w:val="00ED3DD5"/>
    <w:rsid w:val="00ED440A"/>
    <w:rsid w:val="00ED75AE"/>
    <w:rsid w:val="00EE098C"/>
    <w:rsid w:val="00EE09DD"/>
    <w:rsid w:val="00EE29EB"/>
    <w:rsid w:val="00EE63D7"/>
    <w:rsid w:val="00EF0527"/>
    <w:rsid w:val="00EF0F97"/>
    <w:rsid w:val="00EF2A3D"/>
    <w:rsid w:val="00EF4D92"/>
    <w:rsid w:val="00F027C7"/>
    <w:rsid w:val="00F02940"/>
    <w:rsid w:val="00F15F0F"/>
    <w:rsid w:val="00F179A4"/>
    <w:rsid w:val="00F2055B"/>
    <w:rsid w:val="00F20CBA"/>
    <w:rsid w:val="00F22AD6"/>
    <w:rsid w:val="00F22AF9"/>
    <w:rsid w:val="00F25ACF"/>
    <w:rsid w:val="00F2629D"/>
    <w:rsid w:val="00F30F14"/>
    <w:rsid w:val="00F31EBC"/>
    <w:rsid w:val="00F320C1"/>
    <w:rsid w:val="00F32C94"/>
    <w:rsid w:val="00F32E1B"/>
    <w:rsid w:val="00F3767C"/>
    <w:rsid w:val="00F401CA"/>
    <w:rsid w:val="00F41009"/>
    <w:rsid w:val="00F42103"/>
    <w:rsid w:val="00F44698"/>
    <w:rsid w:val="00F4482B"/>
    <w:rsid w:val="00F5230A"/>
    <w:rsid w:val="00F525C3"/>
    <w:rsid w:val="00F56E85"/>
    <w:rsid w:val="00F61034"/>
    <w:rsid w:val="00F6257E"/>
    <w:rsid w:val="00F63380"/>
    <w:rsid w:val="00F638DB"/>
    <w:rsid w:val="00F63C48"/>
    <w:rsid w:val="00F63F54"/>
    <w:rsid w:val="00F64E68"/>
    <w:rsid w:val="00F65BB6"/>
    <w:rsid w:val="00F67751"/>
    <w:rsid w:val="00F73213"/>
    <w:rsid w:val="00F73D4C"/>
    <w:rsid w:val="00F75026"/>
    <w:rsid w:val="00F8166E"/>
    <w:rsid w:val="00F81E82"/>
    <w:rsid w:val="00F822F5"/>
    <w:rsid w:val="00F86C01"/>
    <w:rsid w:val="00F86CC8"/>
    <w:rsid w:val="00F93555"/>
    <w:rsid w:val="00F94430"/>
    <w:rsid w:val="00F94FF9"/>
    <w:rsid w:val="00F9526F"/>
    <w:rsid w:val="00F96CAA"/>
    <w:rsid w:val="00FA60DD"/>
    <w:rsid w:val="00FB0502"/>
    <w:rsid w:val="00FB3610"/>
    <w:rsid w:val="00FB4C78"/>
    <w:rsid w:val="00FC091D"/>
    <w:rsid w:val="00FC3897"/>
    <w:rsid w:val="00FC45F3"/>
    <w:rsid w:val="00FC49BC"/>
    <w:rsid w:val="00FC5813"/>
    <w:rsid w:val="00FC7B39"/>
    <w:rsid w:val="00FD2CF6"/>
    <w:rsid w:val="00FD6839"/>
    <w:rsid w:val="00FE0037"/>
    <w:rsid w:val="00FE1534"/>
    <w:rsid w:val="00FE3FBF"/>
    <w:rsid w:val="00FE47B8"/>
    <w:rsid w:val="00FE7063"/>
    <w:rsid w:val="00FE7C33"/>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character" w:customStyle="1" w:styleId="ListParagraphChar">
    <w:name w:val="List Paragraph Char"/>
    <w:link w:val="ListParagraph"/>
    <w:uiPriority w:val="34"/>
    <w:locked/>
    <w:rsid w:val="006B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7369320">
      <w:bodyDiv w:val="1"/>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0"/>
          <w:marRight w:val="0"/>
          <w:marTop w:val="0"/>
          <w:marBottom w:val="0"/>
          <w:divBdr>
            <w:top w:val="none" w:sz="0" w:space="0" w:color="auto"/>
            <w:left w:val="none" w:sz="0" w:space="0" w:color="auto"/>
            <w:bottom w:val="none" w:sz="0" w:space="0" w:color="auto"/>
            <w:right w:val="none" w:sz="0" w:space="0" w:color="auto"/>
          </w:divBdr>
        </w:div>
        <w:div w:id="1330449288">
          <w:marLeft w:val="0"/>
          <w:marRight w:val="0"/>
          <w:marTop w:val="0"/>
          <w:marBottom w:val="0"/>
          <w:divBdr>
            <w:top w:val="none" w:sz="0" w:space="0" w:color="auto"/>
            <w:left w:val="none" w:sz="0" w:space="0" w:color="auto"/>
            <w:bottom w:val="none" w:sz="0" w:space="0" w:color="auto"/>
            <w:right w:val="none" w:sz="0" w:space="0" w:color="auto"/>
          </w:divBdr>
        </w:div>
        <w:div w:id="1737120736">
          <w:marLeft w:val="0"/>
          <w:marRight w:val="0"/>
          <w:marTop w:val="0"/>
          <w:marBottom w:val="0"/>
          <w:divBdr>
            <w:top w:val="none" w:sz="0" w:space="0" w:color="auto"/>
            <w:left w:val="none" w:sz="0" w:space="0" w:color="auto"/>
            <w:bottom w:val="none" w:sz="0" w:space="0" w:color="auto"/>
            <w:right w:val="none" w:sz="0" w:space="0" w:color="auto"/>
          </w:divBdr>
        </w:div>
        <w:div w:id="869689391">
          <w:marLeft w:val="0"/>
          <w:marRight w:val="0"/>
          <w:marTop w:val="0"/>
          <w:marBottom w:val="0"/>
          <w:divBdr>
            <w:top w:val="none" w:sz="0" w:space="0" w:color="auto"/>
            <w:left w:val="none" w:sz="0" w:space="0" w:color="auto"/>
            <w:bottom w:val="none" w:sz="0" w:space="0" w:color="auto"/>
            <w:right w:val="none" w:sz="0" w:space="0" w:color="auto"/>
          </w:divBdr>
        </w:div>
      </w:divsChild>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Admin\Downloads\FFPs%20for%20SWM.xlsx" TargetMode="External"/><Relationship Id="rId4" Type="http://schemas.openxmlformats.org/officeDocument/2006/relationships/settings" Target="settings.xml"/><Relationship Id="rId9" Type="http://schemas.openxmlformats.org/officeDocument/2006/relationships/hyperlink" Target="file:///C:\Users\Admin\Downloads\FFPs%20for%20SWM.xls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932A-B81C-428A-9DB5-1AAE9C58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2</cp:revision>
  <cp:lastPrinted>2021-07-05T02:11:00Z</cp:lastPrinted>
  <dcterms:created xsi:type="dcterms:W3CDTF">2021-09-11T11:04:00Z</dcterms:created>
  <dcterms:modified xsi:type="dcterms:W3CDTF">2021-09-11T11:04:00Z</dcterms:modified>
</cp:coreProperties>
</file>