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7459" w14:textId="693E5F7D" w:rsidR="00834E4D" w:rsidRDefault="00CD70BC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#2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</w:p>
    <w:p w14:paraId="3DCEF707" w14:textId="77777777" w:rsidR="00834E4D" w:rsidRDefault="00834E4D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34E4D">
        <w:rPr>
          <w:rFonts w:ascii="Arial" w:hAnsi="Arial" w:cs="Arial"/>
          <w:b/>
          <w:sz w:val="32"/>
          <w:szCs w:val="32"/>
        </w:rPr>
        <w:t xml:space="preserve"> Social Disorganization</w:t>
      </w:r>
      <w:r>
        <w:rPr>
          <w:rFonts w:ascii="Arial" w:hAnsi="Arial" w:cs="Arial"/>
          <w:b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b/>
          <w:sz w:val="32"/>
          <w:szCs w:val="32"/>
        </w:rPr>
        <w:t>Pikit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North </w:t>
      </w:r>
      <w:proofErr w:type="spellStart"/>
      <w:r>
        <w:rPr>
          <w:rFonts w:ascii="Arial" w:hAnsi="Arial" w:cs="Arial"/>
          <w:b/>
          <w:sz w:val="32"/>
          <w:szCs w:val="32"/>
        </w:rPr>
        <w:t>Cotabato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663B3B84" w14:textId="7A00BF89" w:rsidR="00D41206" w:rsidRDefault="00907BBA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>s of 08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32699478" w:rsidR="00523A8B" w:rsidRDefault="00523A8B" w:rsidP="005D64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5D6493" w:rsidRPr="005D6493">
        <w:rPr>
          <w:rFonts w:ascii="Arial" w:eastAsiaTheme="minorHAnsi" w:hAnsi="Arial" w:cs="Arial"/>
          <w:lang w:eastAsia="en-US"/>
        </w:rPr>
        <w:t>2</w:t>
      </w:r>
      <w:r w:rsidR="00834E4D">
        <w:rPr>
          <w:rFonts w:ascii="Arial" w:eastAsiaTheme="minorHAnsi" w:hAnsi="Arial" w:cs="Arial"/>
          <w:lang w:eastAsia="en-US"/>
        </w:rPr>
        <w:t>5</w:t>
      </w:r>
      <w:r w:rsidR="005D6493" w:rsidRPr="005D6493">
        <w:rPr>
          <w:rFonts w:ascii="Arial" w:eastAsiaTheme="minorHAnsi" w:hAnsi="Arial" w:cs="Arial"/>
          <w:lang w:eastAsia="en-US"/>
        </w:rPr>
        <w:t xml:space="preserve"> </w:t>
      </w:r>
      <w:r w:rsidR="00834E4D">
        <w:rPr>
          <w:rFonts w:ascii="Arial" w:eastAsiaTheme="minorHAnsi" w:hAnsi="Arial" w:cs="Arial"/>
          <w:lang w:eastAsia="en-US"/>
        </w:rPr>
        <w:t>August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>
        <w:rPr>
          <w:rFonts w:ascii="Arial" w:eastAsiaTheme="minorHAnsi" w:hAnsi="Arial" w:cs="Arial"/>
          <w:lang w:eastAsia="en-US"/>
        </w:rPr>
        <w:t>,</w:t>
      </w:r>
      <w:r w:rsidR="00834E4D">
        <w:rPr>
          <w:rFonts w:ascii="Arial" w:eastAsiaTheme="minorHAnsi" w:hAnsi="Arial" w:cs="Arial"/>
          <w:lang w:eastAsia="en-US"/>
        </w:rPr>
        <w:t xml:space="preserve"> a crossfire incident transpired between the warring families in the barangays of </w:t>
      </w:r>
      <w:proofErr w:type="spellStart"/>
      <w:r w:rsidR="00834E4D">
        <w:rPr>
          <w:rFonts w:ascii="Arial" w:eastAsiaTheme="minorHAnsi" w:hAnsi="Arial" w:cs="Arial"/>
          <w:lang w:eastAsia="en-US"/>
        </w:rPr>
        <w:t>Batuwalan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34E4D">
        <w:rPr>
          <w:rFonts w:ascii="Arial" w:eastAsiaTheme="minorHAnsi" w:hAnsi="Arial" w:cs="Arial"/>
          <w:lang w:eastAsia="en-US"/>
        </w:rPr>
        <w:t>Dalingaoen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34E4D">
        <w:rPr>
          <w:rFonts w:ascii="Arial" w:eastAsiaTheme="minorHAnsi" w:hAnsi="Arial" w:cs="Arial"/>
          <w:lang w:eastAsia="en-US"/>
        </w:rPr>
        <w:t>Balatican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and </w:t>
      </w:r>
      <w:proofErr w:type="spellStart"/>
      <w:r w:rsidR="00834E4D">
        <w:rPr>
          <w:rFonts w:ascii="Arial" w:eastAsiaTheme="minorHAnsi" w:hAnsi="Arial" w:cs="Arial"/>
          <w:lang w:eastAsia="en-US"/>
        </w:rPr>
        <w:t>Nunguan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 of </w:t>
      </w:r>
      <w:proofErr w:type="spellStart"/>
      <w:r w:rsidR="00834E4D">
        <w:rPr>
          <w:rFonts w:ascii="Arial" w:eastAsiaTheme="minorHAnsi" w:hAnsi="Arial" w:cs="Arial"/>
          <w:lang w:eastAsia="en-US"/>
        </w:rPr>
        <w:t>Pikit</w:t>
      </w:r>
      <w:proofErr w:type="spellEnd"/>
      <w:r w:rsidR="00834E4D">
        <w:rPr>
          <w:rFonts w:ascii="Arial" w:eastAsiaTheme="minorHAnsi" w:hAnsi="Arial" w:cs="Arial"/>
          <w:lang w:eastAsia="en-US"/>
        </w:rPr>
        <w:t xml:space="preserve">, North </w:t>
      </w:r>
      <w:proofErr w:type="spellStart"/>
      <w:r w:rsidR="00834E4D">
        <w:rPr>
          <w:rFonts w:ascii="Arial" w:eastAsiaTheme="minorHAnsi" w:hAnsi="Arial" w:cs="Arial"/>
          <w:lang w:eastAsia="en-US"/>
        </w:rPr>
        <w:t>Cotabato</w:t>
      </w:r>
      <w:proofErr w:type="spellEnd"/>
      <w:r w:rsidR="00A13B0E">
        <w:rPr>
          <w:rFonts w:ascii="Arial" w:eastAsiaTheme="minorHAnsi" w:hAnsi="Arial" w:cs="Arial"/>
          <w:lang w:eastAsia="en-US"/>
        </w:rPr>
        <w:t xml:space="preserve"> resulting to the displacement of families and individuals in the area</w:t>
      </w:r>
      <w:r w:rsidR="005D6493" w:rsidRPr="005D6493">
        <w:rPr>
          <w:rFonts w:ascii="Arial" w:eastAsiaTheme="minorHAnsi" w:hAnsi="Arial" w:cs="Arial"/>
          <w:lang w:eastAsia="en-US"/>
        </w:rPr>
        <w:t>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3A97D912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3B98AB7E" w:rsidR="002C151A" w:rsidRPr="004E5339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E5339">
        <w:rPr>
          <w:rFonts w:ascii="Arial" w:eastAsia="Arial" w:hAnsi="Arial" w:cs="Arial"/>
          <w:sz w:val="24"/>
          <w:szCs w:val="24"/>
        </w:rPr>
        <w:t>A total of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 w:rsidRPr="004E5339">
        <w:rPr>
          <w:rFonts w:ascii="Arial" w:eastAsia="Arial" w:hAnsi="Arial" w:cs="Arial"/>
          <w:b/>
          <w:sz w:val="24"/>
          <w:szCs w:val="24"/>
        </w:rPr>
        <w:t>336</w:t>
      </w:r>
      <w:r w:rsidR="003803FF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b/>
          <w:sz w:val="24"/>
          <w:szCs w:val="24"/>
        </w:rPr>
        <w:t>families</w:t>
      </w:r>
      <w:r w:rsidRPr="004E5339">
        <w:rPr>
          <w:rFonts w:ascii="Arial" w:eastAsia="Arial" w:hAnsi="Arial" w:cs="Arial"/>
          <w:sz w:val="24"/>
          <w:szCs w:val="24"/>
        </w:rPr>
        <w:t xml:space="preserve"> or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B85364" w:rsidRPr="004E5339">
        <w:rPr>
          <w:rFonts w:ascii="Arial" w:eastAsia="Arial" w:hAnsi="Arial" w:cs="Arial"/>
          <w:b/>
          <w:sz w:val="24"/>
          <w:szCs w:val="24"/>
        </w:rPr>
        <w:t>1,506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4E5339">
        <w:rPr>
          <w:rFonts w:ascii="Arial" w:eastAsia="Arial" w:hAnsi="Arial" w:cs="Arial"/>
          <w:sz w:val="24"/>
          <w:szCs w:val="24"/>
        </w:rPr>
        <w:t xml:space="preserve"> 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were affected in </w:t>
      </w:r>
      <w:proofErr w:type="spellStart"/>
      <w:r w:rsidR="00B85364" w:rsidRPr="004E5339">
        <w:rPr>
          <w:rFonts w:ascii="Arial" w:eastAsia="Arial" w:hAnsi="Arial" w:cs="Arial"/>
          <w:b/>
          <w:sz w:val="24"/>
          <w:szCs w:val="24"/>
        </w:rPr>
        <w:t>Pikit</w:t>
      </w:r>
      <w:proofErr w:type="spellEnd"/>
      <w:r w:rsidR="00B85364" w:rsidRPr="004E5339">
        <w:rPr>
          <w:rFonts w:ascii="Arial" w:eastAsia="Arial" w:hAnsi="Arial" w:cs="Arial"/>
          <w:b/>
          <w:sz w:val="24"/>
          <w:szCs w:val="24"/>
        </w:rPr>
        <w:t xml:space="preserve">, North </w:t>
      </w:r>
      <w:proofErr w:type="spellStart"/>
      <w:r w:rsidR="00B85364" w:rsidRPr="004E5339">
        <w:rPr>
          <w:rFonts w:ascii="Arial" w:eastAsia="Arial" w:hAnsi="Arial" w:cs="Arial"/>
          <w:b/>
          <w:sz w:val="24"/>
          <w:szCs w:val="24"/>
        </w:rPr>
        <w:t>Cotabato</w:t>
      </w:r>
      <w:proofErr w:type="spellEnd"/>
      <w:r w:rsidR="00B85364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46"/>
        <w:gridCol w:w="1917"/>
        <w:gridCol w:w="1260"/>
        <w:gridCol w:w="1258"/>
      </w:tblGrid>
      <w:tr w:rsidR="00B85364" w:rsidRPr="00B85364" w14:paraId="711D004F" w14:textId="77777777" w:rsidTr="00B85364">
        <w:trPr>
          <w:trHeight w:val="20"/>
        </w:trPr>
        <w:tc>
          <w:tcPr>
            <w:tcW w:w="2543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9396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B54B2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85364" w:rsidRPr="00B85364" w14:paraId="52F45AD0" w14:textId="77777777" w:rsidTr="00B85364">
        <w:trPr>
          <w:trHeight w:val="20"/>
        </w:trPr>
        <w:tc>
          <w:tcPr>
            <w:tcW w:w="2543" w:type="pct"/>
            <w:gridSpan w:val="2"/>
            <w:vMerge/>
            <w:vAlign w:val="center"/>
            <w:hideMark/>
          </w:tcPr>
          <w:p w14:paraId="27FE3E14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04BC6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7C1D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704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85364" w:rsidRPr="00B85364" w14:paraId="1909ADCA" w14:textId="77777777" w:rsidTr="00B85364">
        <w:trPr>
          <w:trHeight w:val="20"/>
        </w:trPr>
        <w:tc>
          <w:tcPr>
            <w:tcW w:w="2543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31391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29C43" w14:textId="5C7AFE01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1701C" w14:textId="20DFB40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BDBB" w14:textId="46D5729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042AEF77" w14:textId="77777777" w:rsidTr="00B85364">
        <w:trPr>
          <w:trHeight w:val="20"/>
        </w:trPr>
        <w:tc>
          <w:tcPr>
            <w:tcW w:w="2543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CE5CB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85432" w14:textId="591684EF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C587" w14:textId="2F0FC359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08AD5" w14:textId="57582178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5284D73" w14:textId="77777777" w:rsidTr="00B85364">
        <w:trPr>
          <w:trHeight w:val="20"/>
        </w:trPr>
        <w:tc>
          <w:tcPr>
            <w:tcW w:w="2543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52C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1EFD1" w14:textId="1DDDAEA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9F614" w14:textId="3E0A960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205E0" w14:textId="6B68564E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B85364" w:rsidRPr="00B85364" w14:paraId="2EE53D25" w14:textId="77777777" w:rsidTr="00B85364">
        <w:trPr>
          <w:trHeight w:val="20"/>
        </w:trPr>
        <w:tc>
          <w:tcPr>
            <w:tcW w:w="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FFD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C91E9" w14:textId="77777777" w:rsidR="00B85364" w:rsidRPr="00B85364" w:rsidRDefault="00B85364" w:rsidP="00B853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6F50" w14:textId="7B8AB0E5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1778" w14:textId="14E8D24D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63467" w14:textId="213DB59B" w:rsidR="00B85364" w:rsidRPr="00B85364" w:rsidRDefault="00B85364" w:rsidP="00B853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853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3A0B8D46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3B4DE3E6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3AB2E882" w:rsidR="002C151A" w:rsidRPr="004E5339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4E5339">
        <w:rPr>
          <w:rFonts w:ascii="Arial" w:hAnsi="Arial" w:cs="Arial"/>
          <w:bCs/>
          <w:sz w:val="24"/>
          <w:szCs w:val="24"/>
        </w:rPr>
        <w:t>There are</w:t>
      </w:r>
      <w:r w:rsidR="003803FF" w:rsidRPr="004E5339">
        <w:rPr>
          <w:rFonts w:ascii="Arial" w:hAnsi="Arial" w:cs="Arial"/>
          <w:bCs/>
          <w:sz w:val="24"/>
          <w:szCs w:val="24"/>
        </w:rPr>
        <w:t xml:space="preserve"> </w:t>
      </w:r>
      <w:r w:rsidR="009D5773" w:rsidRPr="004E5339">
        <w:rPr>
          <w:rFonts w:ascii="Arial" w:hAnsi="Arial" w:cs="Arial"/>
          <w:b/>
          <w:bCs/>
          <w:sz w:val="24"/>
          <w:szCs w:val="24"/>
        </w:rPr>
        <w:t>246</w:t>
      </w:r>
      <w:r w:rsidR="003803FF" w:rsidRPr="004E533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9D5773" w:rsidRPr="004E5339">
        <w:rPr>
          <w:rFonts w:ascii="Arial" w:eastAsia="Arial" w:hAnsi="Arial" w:cs="Arial"/>
          <w:b/>
          <w:sz w:val="24"/>
          <w:szCs w:val="24"/>
        </w:rPr>
        <w:t>1,069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 </w:t>
      </w:r>
      <w:r w:rsidRPr="004E5339">
        <w:rPr>
          <w:rFonts w:ascii="Arial" w:hAnsi="Arial" w:cs="Arial"/>
          <w:sz w:val="24"/>
          <w:szCs w:val="24"/>
        </w:rPr>
        <w:t xml:space="preserve">taking </w:t>
      </w:r>
      <w:r w:rsidR="002C151A" w:rsidRPr="004E5339">
        <w:rPr>
          <w:rFonts w:ascii="Arial" w:hAnsi="Arial" w:cs="Arial"/>
          <w:sz w:val="24"/>
          <w:szCs w:val="24"/>
        </w:rPr>
        <w:t xml:space="preserve">temporary shelter </w:t>
      </w:r>
      <w:r w:rsidRPr="004E5339">
        <w:rPr>
          <w:rFonts w:ascii="Arial" w:hAnsi="Arial" w:cs="Arial"/>
          <w:sz w:val="24"/>
          <w:szCs w:val="24"/>
        </w:rPr>
        <w:t>at the</w:t>
      </w:r>
      <w:r w:rsidR="002C151A" w:rsidRPr="004E53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339">
        <w:rPr>
          <w:rFonts w:ascii="Arial" w:hAnsi="Arial" w:cs="Arial"/>
          <w:b/>
          <w:bCs/>
          <w:sz w:val="24"/>
          <w:szCs w:val="24"/>
        </w:rPr>
        <w:t>Sitio</w:t>
      </w:r>
      <w:proofErr w:type="spellEnd"/>
      <w:r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E5339">
        <w:rPr>
          <w:rFonts w:ascii="Arial" w:hAnsi="Arial" w:cs="Arial"/>
          <w:b/>
          <w:bCs/>
          <w:sz w:val="24"/>
          <w:szCs w:val="24"/>
        </w:rPr>
        <w:t>Midkampong</w:t>
      </w:r>
      <w:proofErr w:type="spellEnd"/>
      <w:r w:rsidRPr="004E533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4E5339">
        <w:rPr>
          <w:rFonts w:ascii="Arial" w:hAnsi="Arial" w:cs="Arial"/>
          <w:b/>
          <w:bCs/>
          <w:sz w:val="24"/>
          <w:szCs w:val="24"/>
        </w:rPr>
        <w:t>Batulawan</w:t>
      </w:r>
      <w:proofErr w:type="spellEnd"/>
      <w:r w:rsidRPr="004E5339">
        <w:rPr>
          <w:rFonts w:ascii="Arial" w:hAnsi="Arial" w:cs="Arial"/>
          <w:b/>
          <w:bCs/>
          <w:sz w:val="24"/>
          <w:szCs w:val="24"/>
        </w:rPr>
        <w:t xml:space="preserve"> Evacuation Center (Open Site) </w:t>
      </w:r>
      <w:r w:rsidR="002C151A" w:rsidRPr="004E5339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32"/>
        <w:gridCol w:w="954"/>
        <w:gridCol w:w="955"/>
        <w:gridCol w:w="955"/>
        <w:gridCol w:w="958"/>
        <w:gridCol w:w="956"/>
        <w:gridCol w:w="955"/>
      </w:tblGrid>
      <w:tr w:rsidR="009D5773" w:rsidRPr="00AE6E2E" w14:paraId="260D0441" w14:textId="77777777" w:rsidTr="00FE093A">
        <w:trPr>
          <w:trHeight w:val="20"/>
        </w:trPr>
        <w:tc>
          <w:tcPr>
            <w:tcW w:w="162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7B6A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5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7AFCA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FA0E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D5773" w:rsidRPr="00AE6E2E" w14:paraId="48AD7063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5C6903E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43C6DFE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767F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D5773" w:rsidRPr="00AE6E2E" w14:paraId="18722ECD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40BD5C22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vMerge/>
            <w:vAlign w:val="center"/>
            <w:hideMark/>
          </w:tcPr>
          <w:p w14:paraId="3B8459D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796F9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7B0B1" w14:textId="5AEC2298" w:rsidR="00AE6E2E" w:rsidRPr="00AE6E2E" w:rsidRDefault="00AE6E2E" w:rsidP="009D577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E6E2E" w:rsidRPr="00AE6E2E" w14:paraId="20961709" w14:textId="77777777" w:rsidTr="00FE093A">
        <w:trPr>
          <w:trHeight w:val="20"/>
        </w:trPr>
        <w:tc>
          <w:tcPr>
            <w:tcW w:w="1624" w:type="pct"/>
            <w:gridSpan w:val="2"/>
            <w:vMerge/>
            <w:vAlign w:val="center"/>
            <w:hideMark/>
          </w:tcPr>
          <w:p w14:paraId="6F7A204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5FBCC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9821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FD8E4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48F8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1707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59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6E2E" w:rsidRPr="00AE6E2E" w14:paraId="022D785C" w14:textId="77777777" w:rsidTr="00FE093A">
        <w:trPr>
          <w:trHeight w:val="20"/>
        </w:trPr>
        <w:tc>
          <w:tcPr>
            <w:tcW w:w="162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4DC3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BF69F" w14:textId="1E2377B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283A" w14:textId="430539CF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F34A" w14:textId="35CE9D2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3CE4" w14:textId="55E456E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DCF4" w14:textId="7505D91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76C96" w14:textId="1C05B742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158A3EDB" w14:textId="77777777" w:rsidTr="00FE093A">
        <w:trPr>
          <w:trHeight w:val="20"/>
        </w:trPr>
        <w:tc>
          <w:tcPr>
            <w:tcW w:w="162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F07F0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439B" w14:textId="2BD2D76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4B61" w14:textId="762ABE5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9950" w14:textId="476AC18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5A12" w14:textId="40A1679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82D5F" w14:textId="6BB6569A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5E43" w14:textId="5976857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2317C9B9" w14:textId="77777777" w:rsidTr="00FE093A">
        <w:trPr>
          <w:trHeight w:val="20"/>
        </w:trPr>
        <w:tc>
          <w:tcPr>
            <w:tcW w:w="162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1D9D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F09DE" w14:textId="457454F9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70FA" w14:textId="066B3F2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ECE1" w14:textId="09378C84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84736" w14:textId="318F4747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0A36E" w14:textId="6E4F3046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A915F" w14:textId="5FF9CCEA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1,069 </w:t>
            </w:r>
          </w:p>
        </w:tc>
      </w:tr>
      <w:tr w:rsidR="00AE6E2E" w:rsidRPr="00AE6E2E" w14:paraId="239EBFAF" w14:textId="77777777" w:rsidTr="00FE093A">
        <w:trPr>
          <w:trHeight w:val="20"/>
        </w:trPr>
        <w:tc>
          <w:tcPr>
            <w:tcW w:w="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27A5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893F" w14:textId="77777777" w:rsidR="00AE6E2E" w:rsidRPr="00AE6E2E" w:rsidRDefault="00AE6E2E" w:rsidP="00AE6E2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6FD97" w14:textId="76D0BD33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838B" w14:textId="644D6FAC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21E5F" w14:textId="15EE1FA5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40929" w14:textId="2063D52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246 </w:t>
            </w:r>
          </w:p>
        </w:tc>
        <w:tc>
          <w:tcPr>
            <w:tcW w:w="56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6468" w14:textId="258569BB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 </w:t>
            </w:r>
          </w:p>
        </w:tc>
        <w:tc>
          <w:tcPr>
            <w:tcW w:w="5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9CA8" w14:textId="532CE170" w:rsidR="00AE6E2E" w:rsidRPr="00AE6E2E" w:rsidRDefault="00AE6E2E" w:rsidP="00AE6E2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6E2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1,069 </w:t>
            </w:r>
          </w:p>
        </w:tc>
      </w:tr>
    </w:tbl>
    <w:p w14:paraId="45F62C79" w14:textId="34DBB503" w:rsidR="00E0043D" w:rsidRPr="00D748B7" w:rsidRDefault="00AE6E2E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FF7E3D" w14:textId="5D2E7141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D448C0" w14:textId="37D667F0" w:rsidR="003803FF" w:rsidRDefault="003803FF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375E3CDA" w14:textId="26B113F6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725791C4" w14:textId="56822A7D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5AA4F405" w14:textId="3781F7C8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00B754C" w14:textId="34E59821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70A0BC5" w14:textId="411047F9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28A5FAFE" w14:textId="2998372A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4F890220" w14:textId="4A864ADC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1CF2C5AC" w14:textId="7941B620" w:rsidR="00FE09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68F4E255" w14:textId="77777777" w:rsidR="00FE093A" w:rsidRPr="000C753A" w:rsidRDefault="00FE093A" w:rsidP="00FE093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iCs/>
          <w:color w:val="0070C0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lastRenderedPageBreak/>
        <w:t>Outside Evacuation Centers</w:t>
      </w:r>
    </w:p>
    <w:p w14:paraId="2B69DAEF" w14:textId="7AB72B36" w:rsidR="002C151A" w:rsidRPr="004E5339" w:rsidRDefault="00A13B0E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4E5339">
        <w:rPr>
          <w:rFonts w:ascii="Arial" w:eastAsia="Arial" w:hAnsi="Arial" w:cs="Arial"/>
          <w:sz w:val="24"/>
          <w:szCs w:val="24"/>
        </w:rPr>
        <w:t>There are</w:t>
      </w:r>
      <w:r w:rsidR="00617902" w:rsidRPr="004E5339">
        <w:rPr>
          <w:rFonts w:ascii="Arial" w:hAnsi="Arial" w:cs="Arial"/>
          <w:b/>
          <w:bCs/>
          <w:sz w:val="24"/>
          <w:szCs w:val="24"/>
        </w:rPr>
        <w:t xml:space="preserve"> 90</w:t>
      </w:r>
      <w:r w:rsidR="002C151A" w:rsidRPr="004E533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 or </w:t>
      </w:r>
      <w:r w:rsidR="00D33096" w:rsidRPr="004E5339">
        <w:rPr>
          <w:rFonts w:ascii="Arial" w:hAnsi="Arial" w:cs="Arial"/>
          <w:b/>
          <w:bCs/>
          <w:sz w:val="24"/>
          <w:szCs w:val="24"/>
        </w:rPr>
        <w:t>437</w:t>
      </w:r>
      <w:r w:rsidR="002C151A" w:rsidRPr="004E5339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temporarily stay</w:t>
      </w:r>
      <w:r w:rsidRPr="004E5339">
        <w:rPr>
          <w:rFonts w:ascii="Arial" w:eastAsia="Arial" w:hAnsi="Arial" w:cs="Arial"/>
          <w:sz w:val="24"/>
          <w:szCs w:val="24"/>
        </w:rPr>
        <w:t>ing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 xml:space="preserve">with their relatives and/or friends (see Table 3). </w:t>
      </w:r>
    </w:p>
    <w:p w14:paraId="3883ABB7" w14:textId="0639D27E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6F9A299A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FE093A" w:rsidRPr="00FE093A" w14:paraId="497DAD77" w14:textId="77777777" w:rsidTr="00CD5A34">
        <w:trPr>
          <w:trHeight w:val="20"/>
        </w:trPr>
        <w:tc>
          <w:tcPr>
            <w:tcW w:w="22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42D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B6EE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E093A" w:rsidRPr="00FE093A" w14:paraId="394F3D78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4825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A760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E093A" w:rsidRPr="00FE093A" w14:paraId="5F359500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5E44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872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3E9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E093A" w:rsidRPr="00FE093A" w14:paraId="3EACB6F5" w14:textId="77777777" w:rsidTr="00CD5A34">
        <w:trPr>
          <w:trHeight w:val="20"/>
        </w:trPr>
        <w:tc>
          <w:tcPr>
            <w:tcW w:w="22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2148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CF6B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41B2F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38F59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28CA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E093A" w:rsidRPr="00FE093A" w14:paraId="4AA7B119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CF18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8CB9F" w14:textId="46B03125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6F00" w14:textId="3BEAA89F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1D7B" w14:textId="5695F483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2C04A" w14:textId="0EBBD08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594E5B28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1DA3C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DF494" w14:textId="12F1C4C2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CC83A" w14:textId="7B5096A9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3993" w14:textId="4930156A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BACF" w14:textId="4E3246A6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6EDB051E" w14:textId="77777777" w:rsidTr="00CD5A34">
        <w:trPr>
          <w:trHeight w:val="20"/>
        </w:trPr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041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4E7A7" w14:textId="41117ABC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7C597" w14:textId="0F32F66D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F61E" w14:textId="5FAF22A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5A294" w14:textId="14B73AD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</w:tr>
      <w:tr w:rsidR="00FE093A" w:rsidRPr="00FE093A" w14:paraId="1159DF7C" w14:textId="77777777" w:rsidTr="00CD5A3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4BC1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70EB2" w14:textId="77777777" w:rsidR="00FE093A" w:rsidRPr="00FE093A" w:rsidRDefault="00FE093A" w:rsidP="00FE093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B8580" w14:textId="3D72CE5E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5A3D" w14:textId="7EEAE3BA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BD1E" w14:textId="42807EE6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2CB31" w14:textId="12FA8CC8" w:rsidR="00FE093A" w:rsidRPr="00FE093A" w:rsidRDefault="00FE093A" w:rsidP="00FE093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09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437 </w:t>
            </w:r>
          </w:p>
        </w:tc>
      </w:tr>
    </w:tbl>
    <w:p w14:paraId="347E92CB" w14:textId="3A9AC89D" w:rsidR="00E0043D" w:rsidRPr="00D748B7" w:rsidRDefault="00892FCE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 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179DED47" w:rsidR="00D748B7" w:rsidRPr="004E5339" w:rsidRDefault="00A13B0E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>There are</w:t>
      </w:r>
      <w:r w:rsidR="00D748B7" w:rsidRPr="004E5339">
        <w:rPr>
          <w:rFonts w:ascii="Arial" w:hAnsi="Arial" w:cs="Arial"/>
          <w:sz w:val="24"/>
          <w:szCs w:val="24"/>
        </w:rPr>
        <w:t xml:space="preserve"> </w:t>
      </w:r>
      <w:r w:rsidR="00734DD3" w:rsidRPr="004E5339">
        <w:rPr>
          <w:rFonts w:ascii="Arial" w:hAnsi="Arial" w:cs="Arial"/>
          <w:b/>
          <w:bCs/>
          <w:sz w:val="24"/>
          <w:szCs w:val="24"/>
        </w:rPr>
        <w:t>336</w:t>
      </w:r>
      <w:r w:rsidR="00112FC8"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4E5339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4E5339">
        <w:rPr>
          <w:rFonts w:ascii="Arial" w:hAnsi="Arial" w:cs="Arial"/>
          <w:sz w:val="24"/>
          <w:szCs w:val="24"/>
        </w:rPr>
        <w:t xml:space="preserve"> or </w:t>
      </w:r>
      <w:r w:rsidR="0029040E" w:rsidRPr="004E5339">
        <w:rPr>
          <w:rFonts w:ascii="Arial" w:hAnsi="Arial" w:cs="Arial"/>
          <w:b/>
          <w:bCs/>
          <w:sz w:val="24"/>
          <w:szCs w:val="24"/>
        </w:rPr>
        <w:t>1,506</w:t>
      </w:r>
      <w:r w:rsidR="00621F47"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4E5339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4E5339">
        <w:rPr>
          <w:rFonts w:ascii="Arial" w:hAnsi="Arial" w:cs="Arial"/>
          <w:sz w:val="24"/>
          <w:szCs w:val="24"/>
        </w:rPr>
        <w:t xml:space="preserve"> displaced in </w:t>
      </w:r>
      <w:proofErr w:type="spellStart"/>
      <w:r w:rsidR="006C13DC" w:rsidRPr="004E5339">
        <w:rPr>
          <w:rFonts w:ascii="Arial" w:hAnsi="Arial" w:cs="Arial"/>
          <w:b/>
          <w:bCs/>
          <w:sz w:val="24"/>
          <w:szCs w:val="24"/>
        </w:rPr>
        <w:t>Pikit</w:t>
      </w:r>
      <w:proofErr w:type="spellEnd"/>
      <w:r w:rsidR="006C13DC" w:rsidRPr="004E5339">
        <w:rPr>
          <w:rFonts w:ascii="Arial" w:hAnsi="Arial" w:cs="Arial"/>
          <w:b/>
          <w:bCs/>
          <w:sz w:val="24"/>
          <w:szCs w:val="24"/>
        </w:rPr>
        <w:t xml:space="preserve">, North </w:t>
      </w:r>
      <w:proofErr w:type="spellStart"/>
      <w:r w:rsidR="006C13DC" w:rsidRPr="004E5339">
        <w:rPr>
          <w:rFonts w:ascii="Arial" w:hAnsi="Arial" w:cs="Arial"/>
          <w:b/>
          <w:bCs/>
          <w:sz w:val="24"/>
          <w:szCs w:val="24"/>
        </w:rPr>
        <w:t>Cotabato</w:t>
      </w:r>
      <w:proofErr w:type="spellEnd"/>
      <w:r w:rsidR="008B78A9" w:rsidRPr="004E5339">
        <w:rPr>
          <w:rFonts w:ascii="Arial" w:hAnsi="Arial" w:cs="Arial"/>
          <w:b/>
          <w:bCs/>
          <w:sz w:val="24"/>
          <w:szCs w:val="24"/>
        </w:rPr>
        <w:t xml:space="preserve"> </w:t>
      </w:r>
      <w:r w:rsidR="005A242E" w:rsidRPr="004E5339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69"/>
        <w:gridCol w:w="1198"/>
        <w:gridCol w:w="1200"/>
        <w:gridCol w:w="1200"/>
        <w:gridCol w:w="1197"/>
      </w:tblGrid>
      <w:tr w:rsidR="00C32699" w:rsidRPr="00C32699" w14:paraId="04B4C8B6" w14:textId="77777777" w:rsidTr="00A96918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B570D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6C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C32699" w:rsidRPr="00C32699" w14:paraId="4B2DEFBC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A617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8E21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D76A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32699" w:rsidRPr="00C32699" w14:paraId="2C5BDE43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2DDEF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DD1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595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C32699" w:rsidRPr="00C32699" w14:paraId="44334131" w14:textId="77777777" w:rsidTr="00A96918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A80E3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686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B68C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9055B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F4E80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32699" w:rsidRPr="00C32699" w14:paraId="322C2E5B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851C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5839" w14:textId="27D5B29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35235" w14:textId="1B80DAB4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58A61" w14:textId="4BE305F0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A7DE3" w14:textId="1D82F79F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C32699" w:rsidRPr="00C32699" w14:paraId="259D6B6E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B1812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187" w14:textId="2823D0D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53C9B" w14:textId="2E6EF60D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2C181" w14:textId="26AC1914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6385E" w14:textId="4C1E59A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C32699" w:rsidRPr="00C32699" w14:paraId="0E74A904" w14:textId="77777777" w:rsidTr="00A96918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296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481CD" w14:textId="320ED7B2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47B73" w14:textId="6055444F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0CCC9" w14:textId="605AC676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04FA" w14:textId="7644669B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1,506 </w:t>
            </w:r>
          </w:p>
        </w:tc>
      </w:tr>
      <w:tr w:rsidR="00A96918" w:rsidRPr="00C32699" w14:paraId="496885D9" w14:textId="77777777" w:rsidTr="00A9691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A8CA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C18E8" w14:textId="77777777" w:rsidR="00C32699" w:rsidRPr="00C32699" w:rsidRDefault="00C32699" w:rsidP="00C326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48015" w14:textId="613E7B21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6C97" w14:textId="68B2437C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C90DB" w14:textId="2FDFFA0D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DFDA5" w14:textId="56C1FF45" w:rsidR="00C32699" w:rsidRPr="00C32699" w:rsidRDefault="00C32699" w:rsidP="00C326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69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1,506 </w:t>
            </w:r>
          </w:p>
        </w:tc>
      </w:tr>
    </w:tbl>
    <w:p w14:paraId="698BE612" w14:textId="11360699" w:rsidR="00D748B7" w:rsidRPr="00D748B7" w:rsidRDefault="000556F4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D748B7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1037F928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2AA1A323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451F5CAE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E5339" w:rsidRPr="004E5339">
        <w:rPr>
          <w:rFonts w:ascii="Arial" w:eastAsia="Arial" w:hAnsi="Arial" w:cs="Arial"/>
          <w:b/>
          <w:color w:val="0070C0"/>
          <w:sz w:val="24"/>
          <w:szCs w:val="24"/>
        </w:rPr>
        <w:t xml:space="preserve">777,320.00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8B78A9">
        <w:rPr>
          <w:rFonts w:ascii="Arial" w:eastAsia="Arial" w:hAnsi="Arial" w:cs="Arial"/>
          <w:sz w:val="24"/>
          <w:szCs w:val="24"/>
        </w:rPr>
        <w:t xml:space="preserve">of which, 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>₱</w:t>
      </w:r>
      <w:r w:rsidR="00410F95" w:rsidRPr="009E43AD">
        <w:rPr>
          <w:rFonts w:ascii="Arial" w:eastAsia="Arial" w:hAnsi="Arial" w:cs="Arial"/>
          <w:b/>
          <w:sz w:val="24"/>
          <w:szCs w:val="24"/>
        </w:rPr>
        <w:t>96,800.</w:t>
      </w:r>
      <w:bookmarkStart w:id="2" w:name="_GoBack"/>
      <w:bookmarkEnd w:id="2"/>
      <w:r w:rsidR="00410F95" w:rsidRPr="009E43AD">
        <w:rPr>
          <w:rFonts w:ascii="Arial" w:eastAsia="Arial" w:hAnsi="Arial" w:cs="Arial"/>
          <w:b/>
          <w:sz w:val="24"/>
          <w:szCs w:val="24"/>
        </w:rPr>
        <w:t>00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A13B0E" w:rsidRPr="009E43AD">
        <w:rPr>
          <w:rFonts w:ascii="Arial" w:eastAsia="Arial" w:hAnsi="Arial" w:cs="Arial"/>
          <w:sz w:val="24"/>
          <w:szCs w:val="24"/>
        </w:rPr>
        <w:t xml:space="preserve"> the</w:t>
      </w:r>
      <w:r w:rsidR="008B78A9" w:rsidRPr="009E43AD">
        <w:rPr>
          <w:rFonts w:ascii="Arial" w:eastAsia="Arial" w:hAnsi="Arial" w:cs="Arial"/>
          <w:sz w:val="24"/>
          <w:szCs w:val="24"/>
        </w:rPr>
        <w:t xml:space="preserve"> </w:t>
      </w:r>
      <w:r w:rsidR="00561594" w:rsidRPr="009E43AD">
        <w:rPr>
          <w:rFonts w:ascii="Arial" w:eastAsia="Arial" w:hAnsi="Arial" w:cs="Arial"/>
          <w:b/>
          <w:sz w:val="24"/>
          <w:szCs w:val="24"/>
        </w:rPr>
        <w:t>Social Ministry of Social Services Department (MSSD) of BARMM</w:t>
      </w:r>
      <w:r w:rsidR="009E43AD" w:rsidRPr="009E43AD">
        <w:rPr>
          <w:rFonts w:ascii="Arial" w:eastAsia="Arial" w:hAnsi="Arial" w:cs="Arial"/>
          <w:b/>
          <w:sz w:val="24"/>
          <w:szCs w:val="24"/>
        </w:rPr>
        <w:t xml:space="preserve">,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485,520.00 </w:t>
      </w:r>
      <w:r w:rsidR="009E43AD" w:rsidRPr="009E43AD">
        <w:rPr>
          <w:rFonts w:ascii="Arial" w:eastAsia="Arial" w:hAnsi="Arial" w:cs="Arial"/>
          <w:sz w:val="24"/>
          <w:szCs w:val="24"/>
        </w:rPr>
        <w:t xml:space="preserve">from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>₱</w:t>
      </w:r>
      <w:r w:rsidR="00410F95" w:rsidRPr="009E43AD">
        <w:rPr>
          <w:rFonts w:ascii="Arial" w:eastAsia="Arial" w:hAnsi="Arial" w:cs="Arial"/>
          <w:b/>
          <w:sz w:val="24"/>
          <w:szCs w:val="24"/>
        </w:rPr>
        <w:t>195,000.00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410F95" w:rsidRPr="009E43AD">
        <w:rPr>
          <w:rFonts w:ascii="Arial" w:eastAsia="Arial" w:hAnsi="Arial" w:cs="Arial"/>
          <w:b/>
          <w:sz w:val="24"/>
          <w:szCs w:val="24"/>
        </w:rPr>
        <w:t>LGU</w:t>
      </w:r>
      <w:r w:rsidR="008B78A9" w:rsidRPr="009E43AD">
        <w:rPr>
          <w:rFonts w:ascii="Arial" w:eastAsia="Arial" w:hAnsi="Arial" w:cs="Arial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983"/>
        <w:gridCol w:w="1531"/>
        <w:gridCol w:w="1120"/>
        <w:gridCol w:w="1126"/>
        <w:gridCol w:w="700"/>
        <w:gridCol w:w="921"/>
        <w:gridCol w:w="1688"/>
      </w:tblGrid>
      <w:tr w:rsidR="004E5339" w:rsidRPr="004E5339" w14:paraId="61F73328" w14:textId="77777777" w:rsidTr="004E5339">
        <w:trPr>
          <w:trHeight w:val="43"/>
        </w:trPr>
        <w:tc>
          <w:tcPr>
            <w:tcW w:w="11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0FD0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256C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4E5339" w:rsidRPr="004E5339" w14:paraId="0944BF45" w14:textId="77777777" w:rsidTr="004E5339">
        <w:trPr>
          <w:trHeight w:val="288"/>
        </w:trPr>
        <w:tc>
          <w:tcPr>
            <w:tcW w:w="11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0EDEA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3F2D7" w14:textId="290BEAE9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7EADD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9E21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2B8D0" w14:textId="754FD5F5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C92C" w14:textId="569B8D38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A6D01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4E5339" w:rsidRPr="004E5339" w14:paraId="6FBAB0E4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E8C2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84A0B" w14:textId="493FB3E7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D7397" w14:textId="29460B67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61C4" w14:textId="320C7A1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B640E" w14:textId="56A4040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A74B4" w14:textId="3B363C79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C14E6" w14:textId="2ABAB4FE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33CF20E7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105E6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381F" w14:textId="57BE2F3E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1E8DB" w14:textId="321D1ED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1378" w14:textId="2A2BFB2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AAA60" w14:textId="788BF970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FF2A" w14:textId="43D2B9D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7C360" w14:textId="0631109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7F658EEE" w14:textId="77777777" w:rsidTr="004E5339">
        <w:trPr>
          <w:trHeight w:val="20"/>
        </w:trPr>
        <w:tc>
          <w:tcPr>
            <w:tcW w:w="11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E0E64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EF50" w14:textId="2355C79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B9DD" w14:textId="3F077C7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6190B" w14:textId="1D45582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98F6" w14:textId="02916555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7C04D" w14:textId="5CA0586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26E2" w14:textId="0E6B874A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777,320.00 </w:t>
            </w:r>
          </w:p>
        </w:tc>
      </w:tr>
      <w:tr w:rsidR="004E5339" w:rsidRPr="004E5339" w14:paraId="6991A658" w14:textId="77777777" w:rsidTr="004E5339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930B3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4721" w14:textId="77777777" w:rsidR="004E5339" w:rsidRPr="004E5339" w:rsidRDefault="004E5339" w:rsidP="004E53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7974" w14:textId="4E31D3A2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96,800.00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F4762" w14:textId="6890DF11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485,520.00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2582F" w14:textId="18CA7AA0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195,000.00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FE41" w14:textId="65FA5AAD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F520" w14:textId="5BD9DDEB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BD406" w14:textId="5023727C" w:rsidR="004E5339" w:rsidRPr="004E5339" w:rsidRDefault="004E5339" w:rsidP="004E53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E53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777,320.00 </w:t>
            </w:r>
          </w:p>
        </w:tc>
      </w:tr>
    </w:tbl>
    <w:p w14:paraId="5D0BC3E1" w14:textId="77777777" w:rsidR="005D6493" w:rsidRPr="00AA42FD" w:rsidRDefault="00E0043D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21390DCD" w14:textId="741FC82B" w:rsidR="00A13B0E" w:rsidRDefault="00A13B0E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F2225" w14:textId="77777777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3C1D20CB" w:rsidR="00905D0C" w:rsidRDefault="00905D0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47FDFE4" w14:textId="1981CC6B" w:rsidR="00905D0C" w:rsidRDefault="00905D0C" w:rsidP="00905D0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6DAC10A2" w14:textId="1AB5822A" w:rsidR="00905D0C" w:rsidRDefault="00905D0C" w:rsidP="00905D0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905D0C">
        <w:rPr>
          <w:rFonts w:ascii="Arial" w:hAnsi="Arial" w:cs="Arial"/>
          <w:sz w:val="24"/>
          <w:szCs w:val="24"/>
        </w:rPr>
        <w:t>FO XII has a total</w:t>
      </w:r>
      <w:r>
        <w:rPr>
          <w:rFonts w:ascii="Arial" w:hAnsi="Arial" w:cs="Arial"/>
          <w:sz w:val="24"/>
          <w:szCs w:val="24"/>
        </w:rPr>
        <w:t xml:space="preserve"> standby funds amounting to ₱3,</w:t>
      </w:r>
      <w:r w:rsidRPr="00905D0C">
        <w:rPr>
          <w:rFonts w:ascii="Arial" w:hAnsi="Arial" w:cs="Arial"/>
          <w:sz w:val="24"/>
          <w:szCs w:val="24"/>
        </w:rPr>
        <w:t>000,969.85</w:t>
      </w:r>
      <w:r>
        <w:rPr>
          <w:rFonts w:ascii="Arial" w:hAnsi="Arial" w:cs="Arial"/>
          <w:sz w:val="24"/>
          <w:szCs w:val="24"/>
        </w:rPr>
        <w:t>.</w:t>
      </w:r>
    </w:p>
    <w:p w14:paraId="404F4120" w14:textId="77777777" w:rsidR="00905D0C" w:rsidRPr="00905D0C" w:rsidRDefault="00905D0C" w:rsidP="00905D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CBB38D3" w14:textId="77777777" w:rsidR="006C578E" w:rsidRPr="006C578E" w:rsidRDefault="00905D0C" w:rsidP="006C578E">
      <w:pPr>
        <w:pStyle w:val="ListParagraph"/>
        <w:numPr>
          <w:ilvl w:val="1"/>
          <w:numId w:val="14"/>
        </w:numPr>
        <w:ind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Prepositioned FFPs and Other Relief Items </w:t>
      </w:r>
    </w:p>
    <w:p w14:paraId="12978D19" w14:textId="5B971E87" w:rsidR="006C578E" w:rsidRDefault="006C578E" w:rsidP="006C578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6C578E">
        <w:rPr>
          <w:rFonts w:ascii="Arial" w:hAnsi="Arial" w:cs="Arial"/>
          <w:sz w:val="24"/>
          <w:szCs w:val="24"/>
        </w:rPr>
        <w:t xml:space="preserve">FO XII has a total of </w:t>
      </w:r>
      <w:r w:rsidRPr="00A13B0E">
        <w:rPr>
          <w:rFonts w:ascii="Arial" w:hAnsi="Arial" w:cs="Arial"/>
          <w:b/>
          <w:sz w:val="24"/>
          <w:szCs w:val="24"/>
        </w:rPr>
        <w:t>13,</w:t>
      </w:r>
      <w:r w:rsidR="001F05F5" w:rsidRPr="00A13B0E">
        <w:rPr>
          <w:rFonts w:ascii="Arial" w:hAnsi="Arial" w:cs="Arial"/>
          <w:b/>
          <w:sz w:val="24"/>
          <w:szCs w:val="24"/>
        </w:rPr>
        <w:t>503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fami</w:t>
      </w:r>
      <w:r w:rsidR="001F05F5" w:rsidRPr="00A13B0E">
        <w:rPr>
          <w:rFonts w:ascii="Arial" w:hAnsi="Arial" w:cs="Arial"/>
          <w:b/>
          <w:sz w:val="24"/>
          <w:szCs w:val="24"/>
        </w:rPr>
        <w:t>ly food packs</w:t>
      </w:r>
      <w:r w:rsidR="001F05F5">
        <w:rPr>
          <w:rFonts w:ascii="Arial" w:hAnsi="Arial" w:cs="Arial"/>
          <w:sz w:val="24"/>
          <w:szCs w:val="24"/>
        </w:rPr>
        <w:t xml:space="preserve"> amounting to </w:t>
      </w:r>
      <w:r w:rsidR="00A13B0E">
        <w:rPr>
          <w:rFonts w:ascii="Arial" w:hAnsi="Arial" w:cs="Arial"/>
          <w:sz w:val="24"/>
          <w:szCs w:val="24"/>
        </w:rPr>
        <w:t>₱</w:t>
      </w:r>
      <w:r w:rsidR="001F05F5" w:rsidRPr="00A13B0E">
        <w:rPr>
          <w:rFonts w:ascii="Arial" w:hAnsi="Arial" w:cs="Arial"/>
          <w:b/>
          <w:sz w:val="24"/>
          <w:szCs w:val="24"/>
        </w:rPr>
        <w:t>9,584,100</w:t>
      </w:r>
      <w:r w:rsidRPr="00A13B0E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prepositioned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warehouses 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Government Unit (LGUs) for possible relief augmentation. </w:t>
      </w:r>
    </w:p>
    <w:p w14:paraId="49ECE88E" w14:textId="6DCDA7E4" w:rsidR="006C578E" w:rsidRDefault="006C578E" w:rsidP="006C578E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05AEC134" w14:textId="79750A4D" w:rsidR="006C578E" w:rsidRDefault="006C578E" w:rsidP="006C57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C578E">
        <w:rPr>
          <w:rFonts w:ascii="Arial" w:hAnsi="Arial" w:cs="Arial"/>
          <w:b/>
          <w:sz w:val="24"/>
          <w:szCs w:val="24"/>
        </w:rPr>
        <w:t>Food and Non-Food Items (FNIs)</w:t>
      </w:r>
    </w:p>
    <w:p w14:paraId="67D30C2A" w14:textId="5D1EABAA" w:rsidR="004E5339" w:rsidRDefault="004E5339" w:rsidP="004E5339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 xml:space="preserve">DSWD-FO XII provided </w:t>
      </w:r>
      <w:r w:rsidRPr="004E5339">
        <w:rPr>
          <w:rFonts w:ascii="Arial" w:hAnsi="Arial" w:cs="Arial"/>
          <w:b/>
          <w:sz w:val="24"/>
          <w:szCs w:val="24"/>
        </w:rPr>
        <w:t xml:space="preserve">336 </w:t>
      </w:r>
      <w:r w:rsidRPr="00A13B0E">
        <w:rPr>
          <w:rFonts w:ascii="Arial" w:hAnsi="Arial" w:cs="Arial"/>
          <w:b/>
          <w:sz w:val="24"/>
          <w:szCs w:val="24"/>
        </w:rPr>
        <w:t>family food packs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4E5339">
        <w:rPr>
          <w:rFonts w:ascii="Arial" w:hAnsi="Arial" w:cs="Arial"/>
          <w:b/>
          <w:sz w:val="24"/>
          <w:szCs w:val="24"/>
        </w:rPr>
        <w:t>336</w:t>
      </w:r>
      <w:r>
        <w:rPr>
          <w:rFonts w:ascii="Arial" w:hAnsi="Arial" w:cs="Arial"/>
          <w:b/>
          <w:sz w:val="24"/>
          <w:szCs w:val="24"/>
        </w:rPr>
        <w:t xml:space="preserve"> sleeping kits </w:t>
      </w:r>
      <w:r>
        <w:rPr>
          <w:rFonts w:ascii="Arial" w:hAnsi="Arial" w:cs="Arial"/>
          <w:sz w:val="24"/>
          <w:szCs w:val="24"/>
        </w:rPr>
        <w:t xml:space="preserve">and </w:t>
      </w:r>
      <w:r w:rsidRPr="004E5339">
        <w:rPr>
          <w:rFonts w:ascii="Arial" w:hAnsi="Arial" w:cs="Arial"/>
          <w:b/>
          <w:sz w:val="24"/>
          <w:szCs w:val="24"/>
        </w:rPr>
        <w:t>336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malong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the affected families amounting to a total of </w:t>
      </w:r>
      <w:r w:rsidRPr="004E5339">
        <w:rPr>
          <w:rFonts w:ascii="Arial" w:hAnsi="Arial" w:cs="Arial"/>
          <w:b/>
          <w:sz w:val="24"/>
          <w:szCs w:val="24"/>
        </w:rPr>
        <w:t>₱485,520.00.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15725F" w14:textId="734637AE" w:rsidR="006C578E" w:rsidRPr="004E5339" w:rsidRDefault="00512B9B" w:rsidP="00D63D43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E5339">
        <w:rPr>
          <w:rFonts w:ascii="Arial" w:hAnsi="Arial" w:cs="Arial"/>
          <w:sz w:val="24"/>
          <w:szCs w:val="24"/>
        </w:rPr>
        <w:t xml:space="preserve">The LGU of </w:t>
      </w:r>
      <w:proofErr w:type="spellStart"/>
      <w:r w:rsidRPr="004E5339">
        <w:rPr>
          <w:rFonts w:ascii="Arial" w:hAnsi="Arial" w:cs="Arial"/>
          <w:sz w:val="24"/>
          <w:szCs w:val="24"/>
        </w:rPr>
        <w:t>Pikit</w:t>
      </w:r>
      <w:proofErr w:type="spellEnd"/>
      <w:r w:rsidRPr="004E5339">
        <w:rPr>
          <w:rFonts w:ascii="Arial" w:hAnsi="Arial" w:cs="Arial"/>
          <w:sz w:val="24"/>
          <w:szCs w:val="24"/>
        </w:rPr>
        <w:t xml:space="preserve"> </w:t>
      </w:r>
      <w:r w:rsidR="006C578E" w:rsidRPr="004E5339">
        <w:rPr>
          <w:rFonts w:ascii="Arial" w:hAnsi="Arial" w:cs="Arial"/>
          <w:sz w:val="24"/>
          <w:szCs w:val="24"/>
        </w:rPr>
        <w:t xml:space="preserve">provided </w:t>
      </w:r>
      <w:r w:rsidRPr="004E5339">
        <w:rPr>
          <w:rFonts w:ascii="Arial" w:hAnsi="Arial" w:cs="Arial"/>
          <w:b/>
          <w:sz w:val="24"/>
          <w:szCs w:val="24"/>
        </w:rPr>
        <w:t>256</w:t>
      </w:r>
      <w:r w:rsidRPr="004E5339">
        <w:rPr>
          <w:rFonts w:ascii="Arial" w:hAnsi="Arial" w:cs="Arial"/>
          <w:sz w:val="24"/>
          <w:szCs w:val="24"/>
        </w:rPr>
        <w:t xml:space="preserve"> </w:t>
      </w:r>
      <w:r w:rsidRPr="004E5339">
        <w:rPr>
          <w:rFonts w:ascii="Arial" w:hAnsi="Arial" w:cs="Arial"/>
          <w:b/>
          <w:sz w:val="24"/>
          <w:szCs w:val="24"/>
        </w:rPr>
        <w:t>family food packs</w:t>
      </w:r>
      <w:r w:rsidRPr="004E5339">
        <w:rPr>
          <w:rFonts w:ascii="Arial" w:hAnsi="Arial" w:cs="Arial"/>
          <w:sz w:val="24"/>
          <w:szCs w:val="24"/>
        </w:rPr>
        <w:t xml:space="preserve"> amounting to </w:t>
      </w:r>
      <w:r w:rsidRPr="004E5339">
        <w:rPr>
          <w:rFonts w:ascii="Arial" w:hAnsi="Arial" w:cs="Arial"/>
          <w:b/>
          <w:sz w:val="24"/>
          <w:szCs w:val="24"/>
        </w:rPr>
        <w:t>₱145,000.00</w:t>
      </w:r>
      <w:r w:rsidR="006C578E" w:rsidRPr="004E5339">
        <w:rPr>
          <w:rFonts w:ascii="Arial" w:hAnsi="Arial" w:cs="Arial"/>
          <w:sz w:val="24"/>
          <w:szCs w:val="24"/>
        </w:rPr>
        <w:t xml:space="preserve"> </w:t>
      </w:r>
      <w:r w:rsidR="001B1582" w:rsidRPr="004E5339">
        <w:rPr>
          <w:rFonts w:ascii="Arial" w:hAnsi="Arial" w:cs="Arial"/>
          <w:sz w:val="24"/>
          <w:szCs w:val="24"/>
        </w:rPr>
        <w:t>to the affected families.</w:t>
      </w:r>
    </w:p>
    <w:p w14:paraId="06AC588C" w14:textId="05526C86" w:rsidR="00512B9B" w:rsidRPr="00A13B0E" w:rsidRDefault="00512B9B" w:rsidP="00512B9B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LGU of </w:t>
      </w:r>
      <w:proofErr w:type="spellStart"/>
      <w:r w:rsidRPr="00A13B0E">
        <w:rPr>
          <w:rFonts w:ascii="Arial" w:hAnsi="Arial" w:cs="Arial"/>
          <w:sz w:val="24"/>
          <w:szCs w:val="24"/>
        </w:rPr>
        <w:t>Pikit</w:t>
      </w:r>
      <w:proofErr w:type="spellEnd"/>
      <w:r w:rsidRPr="00A13B0E">
        <w:rPr>
          <w:rFonts w:ascii="Arial" w:hAnsi="Arial" w:cs="Arial"/>
          <w:sz w:val="24"/>
          <w:szCs w:val="24"/>
        </w:rPr>
        <w:t xml:space="preserve"> served </w:t>
      </w:r>
      <w:r w:rsidRPr="00A13B0E">
        <w:rPr>
          <w:rFonts w:ascii="Arial" w:hAnsi="Arial" w:cs="Arial"/>
          <w:b/>
          <w:sz w:val="24"/>
          <w:szCs w:val="24"/>
        </w:rPr>
        <w:t>1,069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hot meals</w:t>
      </w:r>
      <w:r w:rsidRPr="00A13B0E">
        <w:rPr>
          <w:rFonts w:ascii="Arial" w:hAnsi="Arial" w:cs="Arial"/>
          <w:sz w:val="24"/>
          <w:szCs w:val="24"/>
        </w:rPr>
        <w:t xml:space="preserve"> amounting to </w:t>
      </w:r>
      <w:r w:rsidRPr="00A13B0E">
        <w:rPr>
          <w:rFonts w:ascii="Arial" w:hAnsi="Arial" w:cs="Arial"/>
          <w:b/>
          <w:sz w:val="24"/>
          <w:szCs w:val="24"/>
        </w:rPr>
        <w:t>₱50,000.00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BDCA7F7" w14:textId="6CC4CBAA" w:rsidR="001B1582" w:rsidRPr="00A13B0E" w:rsidRDefault="00512B9B" w:rsidP="00F01DE5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A13B0E">
        <w:rPr>
          <w:rFonts w:ascii="Arial" w:hAnsi="Arial" w:cs="Arial"/>
          <w:sz w:val="24"/>
          <w:szCs w:val="24"/>
        </w:rPr>
        <w:t xml:space="preserve">The </w:t>
      </w:r>
      <w:r w:rsidR="00F01DE5" w:rsidRPr="00A13B0E">
        <w:rPr>
          <w:rFonts w:ascii="Arial" w:hAnsi="Arial" w:cs="Arial"/>
          <w:sz w:val="24"/>
          <w:szCs w:val="24"/>
        </w:rPr>
        <w:t>Social Ministry of Social Services Department (MSSD) of BARMM</w:t>
      </w:r>
      <w:r w:rsidR="0019091B"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sz w:val="24"/>
          <w:szCs w:val="24"/>
        </w:rPr>
        <w:t xml:space="preserve">provided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plastic mats</w:t>
      </w:r>
      <w:r w:rsidRPr="00A13B0E">
        <w:rPr>
          <w:rFonts w:ascii="Arial" w:hAnsi="Arial" w:cs="Arial"/>
          <w:sz w:val="24"/>
          <w:szCs w:val="24"/>
        </w:rPr>
        <w:t xml:space="preserve"> and </w:t>
      </w:r>
      <w:r w:rsidRPr="00A13B0E">
        <w:rPr>
          <w:rFonts w:ascii="Arial" w:hAnsi="Arial" w:cs="Arial"/>
          <w:b/>
          <w:sz w:val="24"/>
          <w:szCs w:val="24"/>
        </w:rPr>
        <w:t>234</w:t>
      </w:r>
      <w:r w:rsidRPr="00A13B0E">
        <w:rPr>
          <w:rFonts w:ascii="Arial" w:hAnsi="Arial" w:cs="Arial"/>
          <w:sz w:val="24"/>
          <w:szCs w:val="24"/>
        </w:rPr>
        <w:t xml:space="preserve"> </w:t>
      </w:r>
      <w:r w:rsidRPr="00A13B0E">
        <w:rPr>
          <w:rFonts w:ascii="Arial" w:hAnsi="Arial" w:cs="Arial"/>
          <w:b/>
          <w:sz w:val="24"/>
          <w:szCs w:val="24"/>
        </w:rPr>
        <w:t>hygiene kits</w:t>
      </w:r>
      <w:r w:rsidRPr="00A13B0E">
        <w:rPr>
          <w:rFonts w:ascii="Arial" w:hAnsi="Arial" w:cs="Arial"/>
          <w:sz w:val="24"/>
          <w:szCs w:val="24"/>
        </w:rPr>
        <w:t xml:space="preserve"> amounting </w:t>
      </w:r>
      <w:r w:rsidRPr="00A13B0E">
        <w:rPr>
          <w:rFonts w:ascii="Arial" w:hAnsi="Arial" w:cs="Arial"/>
          <w:b/>
          <w:sz w:val="24"/>
          <w:szCs w:val="24"/>
        </w:rPr>
        <w:t>₱96,800.00</w:t>
      </w:r>
      <w:r w:rsidRPr="00A13B0E">
        <w:rPr>
          <w:rFonts w:ascii="Arial" w:hAnsi="Arial" w:cs="Arial"/>
          <w:sz w:val="24"/>
          <w:szCs w:val="24"/>
        </w:rPr>
        <w:t xml:space="preserve"> to the affected families.</w:t>
      </w: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18A0840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E2FBA15" w:rsidR="00A13B0E" w:rsidRPr="008F6E9B" w:rsidRDefault="00ED5E9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68B83" w14:textId="77777777" w:rsidR="00C021A7" w:rsidRDefault="00C021A7" w:rsidP="00C12445">
      <w:pPr>
        <w:spacing w:after="0" w:line="240" w:lineRule="auto"/>
      </w:pPr>
      <w:r>
        <w:separator/>
      </w:r>
    </w:p>
  </w:endnote>
  <w:endnote w:type="continuationSeparator" w:id="0">
    <w:p w14:paraId="164FA553" w14:textId="77777777" w:rsidR="00C021A7" w:rsidRDefault="00C021A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83E144" w:rsidR="003803FF" w:rsidRPr="006F547F" w:rsidRDefault="00CD70BC" w:rsidP="008A3905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#2</w:t>
            </w:r>
            <w:r w:rsidR="008A3905">
              <w:rPr>
                <w:sz w:val="16"/>
                <w:szCs w:val="20"/>
              </w:rPr>
              <w:t xml:space="preserve"> </w:t>
            </w:r>
            <w:r w:rsidR="00020789">
              <w:rPr>
                <w:sz w:val="16"/>
                <w:szCs w:val="20"/>
              </w:rPr>
              <w:t xml:space="preserve">on the </w:t>
            </w:r>
            <w:r w:rsidR="008A3905" w:rsidRPr="008A3905">
              <w:rPr>
                <w:sz w:val="16"/>
                <w:szCs w:val="20"/>
              </w:rPr>
              <w:t>Social Disorganiz</w:t>
            </w:r>
            <w:r w:rsidR="00BA4180">
              <w:rPr>
                <w:sz w:val="16"/>
                <w:szCs w:val="20"/>
              </w:rPr>
              <w:t xml:space="preserve">ation in </w:t>
            </w:r>
            <w:proofErr w:type="spellStart"/>
            <w:r w:rsidR="00BA4180">
              <w:rPr>
                <w:sz w:val="16"/>
                <w:szCs w:val="20"/>
              </w:rPr>
              <w:t>Pikit</w:t>
            </w:r>
            <w:proofErr w:type="spellEnd"/>
            <w:r w:rsidR="00BA4180">
              <w:rPr>
                <w:sz w:val="16"/>
                <w:szCs w:val="20"/>
              </w:rPr>
              <w:t xml:space="preserve">, North </w:t>
            </w:r>
            <w:proofErr w:type="spellStart"/>
            <w:r w:rsidR="00BA4180">
              <w:rPr>
                <w:sz w:val="16"/>
                <w:szCs w:val="20"/>
              </w:rPr>
              <w:t>Cotabato</w:t>
            </w:r>
            <w:proofErr w:type="spellEnd"/>
            <w:r w:rsidR="008A3905">
              <w:rPr>
                <w:sz w:val="16"/>
                <w:szCs w:val="20"/>
              </w:rPr>
              <w:t xml:space="preserve"> as</w:t>
            </w:r>
            <w:r>
              <w:rPr>
                <w:sz w:val="16"/>
                <w:szCs w:val="20"/>
              </w:rPr>
              <w:t xml:space="preserve"> of 08</w:t>
            </w:r>
            <w:r w:rsidR="008A3905" w:rsidRPr="008A3905">
              <w:rPr>
                <w:sz w:val="16"/>
                <w:szCs w:val="20"/>
              </w:rPr>
              <w:t xml:space="preserve">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E43AD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E43AD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2DDAC" w14:textId="77777777" w:rsidR="00C021A7" w:rsidRDefault="00C021A7" w:rsidP="00C12445">
      <w:pPr>
        <w:spacing w:after="0" w:line="240" w:lineRule="auto"/>
      </w:pPr>
      <w:r>
        <w:separator/>
      </w:r>
    </w:p>
  </w:footnote>
  <w:footnote w:type="continuationSeparator" w:id="0">
    <w:p w14:paraId="46F7F54F" w14:textId="77777777" w:rsidR="00C021A7" w:rsidRDefault="00C021A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22"/>
  </w:num>
  <w:num w:numId="13">
    <w:abstractNumId w:val="36"/>
  </w:num>
  <w:num w:numId="14">
    <w:abstractNumId w:val="27"/>
  </w:num>
  <w:num w:numId="15">
    <w:abstractNumId w:val="12"/>
  </w:num>
  <w:num w:numId="16">
    <w:abstractNumId w:val="34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2"/>
  </w:num>
  <w:num w:numId="36">
    <w:abstractNumId w:val="15"/>
  </w:num>
  <w:num w:numId="37">
    <w:abstractNumId w:val="19"/>
  </w:num>
  <w:num w:numId="38">
    <w:abstractNumId w:val="33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D2"/>
    <w:rsid w:val="002D6CE9"/>
    <w:rsid w:val="002E3F55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13DC"/>
    <w:rsid w:val="006C578E"/>
    <w:rsid w:val="006C7619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5ED6"/>
    <w:rsid w:val="009A79A0"/>
    <w:rsid w:val="009B6CBE"/>
    <w:rsid w:val="009D1AE9"/>
    <w:rsid w:val="009D5773"/>
    <w:rsid w:val="009D60CF"/>
    <w:rsid w:val="009E43AD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E093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42C9-A6B3-41D9-ACD7-7ED14F8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2021-09-08T06:25:00Z</dcterms:created>
  <dcterms:modified xsi:type="dcterms:W3CDTF">2021-09-08T06:25:00Z</dcterms:modified>
</cp:coreProperties>
</file>