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24A439F7" w:rsidR="002706F0" w:rsidRPr="00FE7C33" w:rsidRDefault="004E0A92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#4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75D263BA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4E0A92">
        <w:rPr>
          <w:rFonts w:ascii="Arial" w:eastAsia="Arial" w:hAnsi="Arial" w:cs="Arial"/>
          <w:sz w:val="24"/>
          <w:szCs w:val="24"/>
        </w:rPr>
        <w:t>14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07 September 2021, “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</w:t>
      </w:r>
      <w:proofErr w:type="spellStart"/>
      <w:r w:rsidR="00686D83"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 w:rsidR="00686D83">
        <w:rPr>
          <w:rFonts w:ascii="Arial" w:eastAsia="Calibri" w:hAnsi="Arial" w:cs="Arial"/>
          <w:bCs/>
          <w:sz w:val="24"/>
          <w:szCs w:val="24"/>
        </w:rPr>
        <w:t>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</w:t>
      </w:r>
      <w:proofErr w:type="spellStart"/>
      <w:r w:rsidR="0033485B">
        <w:rPr>
          <w:rFonts w:ascii="Arial" w:eastAsia="Calibri" w:hAnsi="Arial" w:cs="Arial"/>
          <w:bCs/>
          <w:sz w:val="24"/>
          <w:szCs w:val="24"/>
        </w:rPr>
        <w:t>Itbayat</w:t>
      </w:r>
      <w:proofErr w:type="spellEnd"/>
      <w:r w:rsidR="0033485B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33485B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="0033485B">
        <w:rPr>
          <w:rFonts w:ascii="Arial" w:eastAsia="Calibri" w:hAnsi="Arial" w:cs="Arial"/>
          <w:bCs/>
          <w:sz w:val="24"/>
          <w:szCs w:val="24"/>
        </w:rPr>
        <w:t xml:space="preserve">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to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intense with at times torrential rains over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Norte,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Sur,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Abra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Apayao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, Kalinga, and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Benguet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3E0352EA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5E69" w:rsidRPr="00725E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2,942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725E69" w:rsidRPr="00725E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10,628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proofErr w:type="spellStart"/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proofErr w:type="spellEnd"/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5E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132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 w:rsidR="00E01C04" w:rsidRPr="00FE7C33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E01C04" w:rsidRPr="005A5962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sz w:val="24"/>
          <w:szCs w:val="24"/>
        </w:rPr>
        <w:t>and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725E69" w:rsidRPr="00725E69" w14:paraId="7D05C87A" w14:textId="77777777" w:rsidTr="00725E69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04C822" w14:textId="77777777" w:rsidR="00725E69" w:rsidRPr="00725E69" w:rsidRDefault="00725E69" w:rsidP="00725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7E801D" w14:textId="77777777" w:rsidR="00725E69" w:rsidRPr="00725E69" w:rsidRDefault="00725E69" w:rsidP="00725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25E69" w:rsidRPr="00725E69" w14:paraId="0EA28151" w14:textId="77777777" w:rsidTr="00725E69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26D2" w14:textId="77777777" w:rsidR="00725E69" w:rsidRPr="00725E69" w:rsidRDefault="00725E69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4017B" w14:textId="77777777" w:rsidR="00725E69" w:rsidRPr="00725E69" w:rsidRDefault="00725E69" w:rsidP="00725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B9B88F" w14:textId="77777777" w:rsidR="00725E69" w:rsidRPr="00725E69" w:rsidRDefault="00725E69" w:rsidP="00725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E9F681" w14:textId="77777777" w:rsidR="00725E69" w:rsidRPr="00725E69" w:rsidRDefault="00725E69" w:rsidP="00725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C2A13" w:rsidRPr="00725E69" w14:paraId="4B26598F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4309D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9A51F" w14:textId="5AF8F616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A03E93" w14:textId="047798D9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8D5C99" w14:textId="5E285E45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10,628 </w:t>
            </w:r>
          </w:p>
        </w:tc>
      </w:tr>
      <w:tr w:rsidR="00FC2A13" w:rsidRPr="00725E69" w14:paraId="5037E75E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46A615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E3305" w14:textId="50338B4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813EB" w14:textId="26EB1FC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0F4B0" w14:textId="5399D60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1,773 </w:t>
            </w:r>
          </w:p>
        </w:tc>
      </w:tr>
      <w:tr w:rsidR="00FC2A13" w:rsidRPr="00725E69" w14:paraId="1F55DE43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3DC6A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B8B21" w14:textId="6660D08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2271" w14:textId="102940B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71E65" w14:textId="320146CC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1,773 </w:t>
            </w:r>
          </w:p>
        </w:tc>
      </w:tr>
      <w:tr w:rsidR="00FC2A13" w:rsidRPr="00725E69" w14:paraId="1A94489E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C7473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3DE2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0CB2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03C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871D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1691</w:t>
            </w:r>
          </w:p>
        </w:tc>
      </w:tr>
      <w:tr w:rsidR="00FC2A13" w:rsidRPr="00725E69" w14:paraId="13C07193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28A2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A8D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6CE4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3B93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3A9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FC2A13" w:rsidRPr="00725E69" w14:paraId="74862615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1C927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B237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A1AD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3E7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68AB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FC2A13" w:rsidRPr="00725E69" w14:paraId="65EE9B7B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6FFC2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92415" w14:textId="15A16022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A1126" w14:textId="27DB143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09847" w14:textId="7F4A369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8,672 </w:t>
            </w:r>
          </w:p>
        </w:tc>
      </w:tr>
      <w:tr w:rsidR="00FC2A13" w:rsidRPr="00725E69" w14:paraId="6B72BD80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FA6A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9673A" w14:textId="508E1D6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A0100" w14:textId="3E6FE165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52A41" w14:textId="3EEA815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2,773 </w:t>
            </w:r>
          </w:p>
        </w:tc>
      </w:tr>
      <w:tr w:rsidR="00FC2A13" w:rsidRPr="00725E69" w14:paraId="15616255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CD90D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A3CF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1F1C" w14:textId="6A35241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1FA9" w14:textId="4DEF11D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5497E" w14:textId="6AFB05D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</w:tr>
      <w:tr w:rsidR="00FC2A13" w:rsidRPr="00725E69" w14:paraId="1742F011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61E9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33D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8BCE" w14:textId="4963D1B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1E1F" w14:textId="61C9DE8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859F" w14:textId="3931B9B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135 </w:t>
            </w:r>
          </w:p>
        </w:tc>
      </w:tr>
      <w:tr w:rsidR="00FC2A13" w:rsidRPr="00725E69" w14:paraId="0A16216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84B4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E6FF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BD59" w14:textId="4D43EED9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CACA" w14:textId="2C548C9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577C" w14:textId="5124F776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861 </w:t>
            </w:r>
          </w:p>
        </w:tc>
      </w:tr>
      <w:tr w:rsidR="00FC2A13" w:rsidRPr="00725E69" w14:paraId="0E651FE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CB288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C8C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24B5" w14:textId="386A7E7A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DFE3" w14:textId="2E0A856C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E0C8" w14:textId="0D42C58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FC2A13" w:rsidRPr="00725E69" w14:paraId="009D0059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623E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60B5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BDCC" w14:textId="5778AA9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FDDF" w14:textId="6F0285E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27C7" w14:textId="5D14201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FC2A13" w:rsidRPr="00725E69" w14:paraId="77D5699C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FDF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F04F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C42D" w14:textId="2AB8057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E0C2" w14:textId="7F15FE5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2B93" w14:textId="50CD031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1,558 </w:t>
            </w:r>
          </w:p>
        </w:tc>
      </w:tr>
      <w:tr w:rsidR="00FC2A13" w:rsidRPr="00725E69" w14:paraId="17B248A9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18340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51892" w14:textId="6076C02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C8F94" w14:textId="7742900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CE1E2" w14:textId="245320C9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5,498 </w:t>
            </w:r>
          </w:p>
        </w:tc>
      </w:tr>
      <w:tr w:rsidR="00FC2A13" w:rsidRPr="00725E69" w14:paraId="1D015BB4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A3FA8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E138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E09F" w14:textId="6C71F08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0998" w14:textId="64FEDE7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D580" w14:textId="6129D24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FC2A13" w:rsidRPr="00725E69" w14:paraId="33FF65A2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7D7D0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351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3D66" w14:textId="2DC7731C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3292" w14:textId="1DB73356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CD93" w14:textId="6921ACC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</w:tr>
      <w:tr w:rsidR="00FC2A13" w:rsidRPr="00725E69" w14:paraId="600392C2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ABA9C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ECCE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7787" w14:textId="325A8AF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1D9A" w14:textId="71AE74F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998E" w14:textId="4496C61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</w:tr>
      <w:tr w:rsidR="00FC2A13" w:rsidRPr="00725E69" w14:paraId="5876FF50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202D5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5D8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D336" w14:textId="7029E9D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A50B" w14:textId="2B791441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7C87" w14:textId="28DC6CF2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</w:tr>
      <w:tr w:rsidR="00FC2A13" w:rsidRPr="00725E69" w14:paraId="63469944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D89B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E94E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152E" w14:textId="27B23B56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2FE5" w14:textId="49AF91A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4825" w14:textId="027C09B2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2,340 </w:t>
            </w:r>
          </w:p>
        </w:tc>
      </w:tr>
      <w:tr w:rsidR="00FC2A13" w:rsidRPr="00725E69" w14:paraId="63E16CFD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2C023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D0EA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5E73" w14:textId="40052F7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3985" w14:textId="47112A6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71B2" w14:textId="4393A3E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FC2A13" w:rsidRPr="00725E69" w14:paraId="5F9B443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F1002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FE5B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DCE7" w14:textId="4F24F90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3680" w14:textId="62FCCA6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A943" w14:textId="1F7F716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</w:tr>
      <w:tr w:rsidR="00FC2A13" w:rsidRPr="00725E69" w14:paraId="1EFF038C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583EB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AB3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EC1E" w14:textId="2C47D965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08E5" w14:textId="5EF68BE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3CC4" w14:textId="097B35F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797 </w:t>
            </w:r>
          </w:p>
        </w:tc>
      </w:tr>
      <w:tr w:rsidR="00FC2A13" w:rsidRPr="00725E69" w14:paraId="2BEB733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CB4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5BB2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A8C3" w14:textId="6AF06A6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064D" w14:textId="6068AF5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7A0F" w14:textId="31A680A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</w:tr>
      <w:tr w:rsidR="00FC2A13" w:rsidRPr="00725E69" w14:paraId="27772F5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079DA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4463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598A" w14:textId="595C85A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F03A" w14:textId="443F724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CCE5" w14:textId="7B2021A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</w:tr>
      <w:tr w:rsidR="00FC2A13" w:rsidRPr="00725E69" w14:paraId="49BA4738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07872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84B4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DEAF" w14:textId="1AE089B5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ABA0" w14:textId="56991E02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00F9" w14:textId="008BED8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FC2A13" w:rsidRPr="00725E69" w14:paraId="76D15215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B057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6836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C73F" w14:textId="50180D9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7774" w14:textId="15AAEB0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867E" w14:textId="0DEAC46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</w:tr>
      <w:tr w:rsidR="00FC2A13" w:rsidRPr="00725E69" w14:paraId="6F333813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6E650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807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9400" w14:textId="39F0BCE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8901" w14:textId="209CBE3A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F6BA" w14:textId="3BD2CB9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</w:tr>
      <w:tr w:rsidR="00FC2A13" w:rsidRPr="00725E69" w14:paraId="4EC0FF1E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B3082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AB97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9AD2" w14:textId="39BF33C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3166" w14:textId="3593551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D7FE" w14:textId="47D15DB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FC2A13" w:rsidRPr="00725E69" w14:paraId="7E690BDE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058D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E265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ECF2" w14:textId="2EEEAD0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D8DA" w14:textId="52108FC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1456" w14:textId="17EC69F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</w:tr>
      <w:tr w:rsidR="00FC2A13" w:rsidRPr="00725E69" w14:paraId="69CBF846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941AE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77C4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85F4" w14:textId="46E44E9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9CC2" w14:textId="347C546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A461" w14:textId="152F0A61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FC2A13" w:rsidRPr="00725E69" w14:paraId="229E9107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089DE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EDD4" w14:textId="1AE2C3C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1B23D" w14:textId="51A11DD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F87EE" w14:textId="5998334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</w:tr>
      <w:tr w:rsidR="00FC2A13" w:rsidRPr="00725E69" w14:paraId="3F9BDA51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6BAC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6CD0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64C4" w14:textId="341A4F3C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A10D" w14:textId="4694FC6D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2E23" w14:textId="6460894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FC2A13" w:rsidRPr="00725E69" w14:paraId="6D5D6C5C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33AF4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8133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6435" w14:textId="27613D3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2790" w14:textId="41C8800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7EC8" w14:textId="43147182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FC2A13" w:rsidRPr="00725E69" w14:paraId="2E55C6E4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12FDFC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66A10" w14:textId="52D9ACD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C686" w14:textId="1913577A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AFCCEE" w14:textId="67E37085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FC2A13" w:rsidRPr="00725E69" w14:paraId="58AA2FD8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BD931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807C3" w14:textId="66F648A9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B14F" w14:textId="1A8E131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50C00" w14:textId="0F325C6C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FC2A13" w:rsidRPr="00725E69" w14:paraId="766ACDC1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A5520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766F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3093" w14:textId="0460E42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76B5" w14:textId="0F0CE35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89D" w14:textId="68416291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FC2A13" w:rsidRPr="00725E69" w14:paraId="4B895076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45115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794A0" w14:textId="0957E39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DC405" w14:textId="24BC6FD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5E46F" w14:textId="637F1FB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</w:tr>
      <w:tr w:rsidR="00FC2A13" w:rsidRPr="00725E69" w14:paraId="2ACF4D2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0AC6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276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DD4F" w14:textId="1E88239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E456" w14:textId="335CB33E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7967" w14:textId="4E776430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FC2A13" w:rsidRPr="00725E69" w14:paraId="5A111B6D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041E9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78EF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5B3E" w14:textId="3E30EAB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1B03" w14:textId="48092A3F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127E" w14:textId="0690185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FC2A13" w:rsidRPr="00725E69" w14:paraId="63498F06" w14:textId="77777777" w:rsidTr="00725E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61284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13DB3" w14:textId="06F49F74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8DD83" w14:textId="781D4753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6AA21" w14:textId="43F05A38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FC2A13" w:rsidRPr="00725E69" w14:paraId="71AE246B" w14:textId="77777777" w:rsidTr="00725E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CD9F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0A93" w14:textId="77777777" w:rsidR="00FC2A13" w:rsidRPr="00725E69" w:rsidRDefault="00FC2A13" w:rsidP="00725E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A3FC" w14:textId="4492EFA7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DAAE" w14:textId="7E394A81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20C7" w14:textId="14289D6B" w:rsidR="00FC2A13" w:rsidRPr="00725E69" w:rsidRDefault="00FC2A13" w:rsidP="00725E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2A6F6194" w14:textId="4669A4F3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6B4A2BAA" w:rsidR="009E6944" w:rsidRPr="00FE7C33" w:rsidRDefault="009E6944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F8675A9" w14:textId="177A1C1C" w:rsidR="00725E69" w:rsidRDefault="00055DE8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513B4240" wp14:editId="22224323">
            <wp:extent cx="6186431" cy="42551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192861" cy="42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02F3C" w14:textId="77777777" w:rsidR="00725E69" w:rsidRDefault="00725E69" w:rsidP="00725E69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77777777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153AEE42" w14:textId="0EB63996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lastRenderedPageBreak/>
        <w:t>Status of Displaced Population</w:t>
      </w:r>
    </w:p>
    <w:p w14:paraId="3C2F8273" w14:textId="77777777" w:rsidR="005A5962" w:rsidRPr="00055DE8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AF75B25" w14:textId="237E78F8" w:rsidR="00752422" w:rsidRDefault="001B10A0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Inside Evacuation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Centerz</w:t>
      </w:r>
      <w:proofErr w:type="spellEnd"/>
    </w:p>
    <w:p w14:paraId="5B1D8F7B" w14:textId="77777777" w:rsid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52422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50061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 </w:t>
      </w:r>
      <w:r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64D39" w:rsidRPr="00752422">
        <w:rPr>
          <w:rFonts w:ascii="Arial" w:eastAsia="Times New Roman" w:hAnsi="Arial" w:cs="Arial"/>
          <w:sz w:val="24"/>
          <w:szCs w:val="24"/>
        </w:rPr>
        <w:t xml:space="preserve"> or</w:t>
      </w:r>
      <w:r w:rsidR="006B7679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50061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40 </w:t>
      </w:r>
      <w:r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752422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7524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B7679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>two (2</w:t>
      </w:r>
      <w:r w:rsidR="002509B8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) </w:t>
      </w:r>
      <w:r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752422">
        <w:rPr>
          <w:rFonts w:ascii="Arial" w:eastAsia="Times New Roman" w:hAnsi="Arial" w:cs="Arial"/>
          <w:sz w:val="24"/>
          <w:szCs w:val="24"/>
        </w:rPr>
        <w:t xml:space="preserve"> in </w:t>
      </w:r>
      <w:r w:rsidRPr="007524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2509B8" w:rsidRPr="00752422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Pr="007524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752422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7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277"/>
        <w:gridCol w:w="917"/>
        <w:gridCol w:w="917"/>
        <w:gridCol w:w="917"/>
        <w:gridCol w:w="917"/>
        <w:gridCol w:w="917"/>
        <w:gridCol w:w="912"/>
      </w:tblGrid>
      <w:tr w:rsidR="00C67CD9" w:rsidRPr="00C67CD9" w14:paraId="721D21AC" w14:textId="77777777" w:rsidTr="00752422">
        <w:trPr>
          <w:trHeight w:val="20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32411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F80020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298D43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67CD9" w:rsidRPr="00C67CD9" w14:paraId="77D5F152" w14:textId="77777777" w:rsidTr="00752422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B79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3D94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5D496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67CD9" w:rsidRPr="00C67CD9" w14:paraId="262B50BA" w14:textId="77777777" w:rsidTr="00752422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CF1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CDAE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6C3186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B4CD0E" w14:textId="285C2BA4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7CD9" w:rsidRPr="00C67CD9" w14:paraId="3F1A839B" w14:textId="77777777" w:rsidTr="00752422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3B6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951CA6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78C59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42633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E60C60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75AA53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13F7E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67CD9" w:rsidRPr="00C67CD9" w14:paraId="032EFBED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227C7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2CC081" w14:textId="0BC7F42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E1EC15" w14:textId="56DE9FF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AA597" w14:textId="3CD0A32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1,063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1F6207" w14:textId="60494A3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08E06" w14:textId="08032A8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3,702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529BC" w14:textId="7AA99DC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C67CD9" w:rsidRPr="00C67CD9" w14:paraId="25087C6E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3526B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DA9DE" w14:textId="4207048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A6FB4" w14:textId="0C318AF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C463A" w14:textId="0847BBB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EDFE3" w14:textId="2869B28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FBF83" w14:textId="24889BA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2D955" w14:textId="31D1A1A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7CD9" w:rsidRPr="00C67CD9" w14:paraId="4DB6908A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A46A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635F6" w14:textId="4CE5EDE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0F369" w14:textId="69BE582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6E335" w14:textId="3F0240D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716A2" w14:textId="542A8BC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C2F66" w14:textId="539C3D9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34123" w14:textId="6113DCB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7CD9" w:rsidRPr="00C67CD9" w14:paraId="7AAB784F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DA24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9961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F34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F13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9F93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A704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0B6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9583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67CD9" w:rsidRPr="00C67CD9" w14:paraId="354A4B0D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3377F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E35F2" w14:textId="1DFC5A6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B83804" w14:textId="3F387B6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9C6A5" w14:textId="46578D3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695EF" w14:textId="62CF0FC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2E48A" w14:textId="0EFC925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3,575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65F7E" w14:textId="1DA3A5E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C67CD9" w:rsidRPr="00C67CD9" w14:paraId="796182E9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E093C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548FE" w14:textId="2C07B88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E1E66" w14:textId="5A288A9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11F00" w14:textId="0386AC2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F04DE" w14:textId="4E2D267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A5F2A" w14:textId="7568186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18FAC" w14:textId="4B4A87B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C67CD9" w:rsidRPr="00C67CD9" w14:paraId="54B62461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82526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EA0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37AF" w14:textId="2487460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268B" w14:textId="1CE1F6B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609D" w14:textId="5AD0D40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30C4" w14:textId="3C8DF9A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9EDA" w14:textId="5EEBF2F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EE43" w14:textId="1FB7CA3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C67CD9" w:rsidRPr="00C67CD9" w14:paraId="7EB62FCA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E853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537E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FCEA" w14:textId="5DEE489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6550" w14:textId="3394F4B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92C5" w14:textId="11BB05E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47D6" w14:textId="09F4A83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C665" w14:textId="4258297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C884" w14:textId="76C97D8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434F2F6C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4664C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4CA5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4A61" w14:textId="47E14F9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F91" w14:textId="23FFFF1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4FD6" w14:textId="5875540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7646" w14:textId="50BAD1B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1160" w14:textId="0CAEECB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87B0" w14:textId="19A2DFC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C67CD9" w:rsidRPr="00C67CD9" w14:paraId="0E48B9AE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B1CD2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D9548" w14:textId="7883137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4C1B2" w14:textId="1572960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7C200" w14:textId="764E1AE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A490D" w14:textId="5874520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14366" w14:textId="3CBAC24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8B6D" w14:textId="6883169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7CD9" w:rsidRPr="00C67CD9" w14:paraId="14C7D0AE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7FCF7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3E6A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2234" w14:textId="6B80033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F97B" w14:textId="1B83DE4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E6A8" w14:textId="1FEADFA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A85B" w14:textId="4DAE088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5F10" w14:textId="5F879FE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9E89" w14:textId="180AE73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6D1361A6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D4DB2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7F21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EA2F" w14:textId="73833CB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D4B4" w14:textId="2138410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F01B" w14:textId="0680C6D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193F" w14:textId="14833F6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4CC4" w14:textId="4244AB5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F4F6" w14:textId="658C87D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1A970671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06CE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DD15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5D12" w14:textId="76A0543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71B4" w14:textId="200C055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CB06" w14:textId="69D2C7C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8DB5" w14:textId="6D1CC87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1B25" w14:textId="7C39F7D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0B5F" w14:textId="2F5DB20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77133F03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EE91B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724C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9E02" w14:textId="49AE9BA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88BF" w14:textId="1CF3F06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CEF2" w14:textId="4F2DB88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DF4D" w14:textId="60C98A8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4817" w14:textId="080CB8E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8043" w14:textId="455F1EF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598B6FA6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54A8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184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1419" w14:textId="6B82D18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B98E" w14:textId="25E4F5E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5873" w14:textId="73853C7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01C7" w14:textId="6CA40E3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0C81" w14:textId="4C3993F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8933" w14:textId="3DBC39B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283FDE93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7128A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0CCE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F80D" w14:textId="09C7213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F3ED" w14:textId="65C6879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7F79" w14:textId="0CCEF78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1D87" w14:textId="4267F20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82FC" w14:textId="12F3811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C733" w14:textId="5BF1308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6DDB9FC3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A683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1CBE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43D1" w14:textId="45F6B10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9BDF" w14:textId="07DD4AC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76A1" w14:textId="7D7E044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D64F" w14:textId="2731D44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43AE" w14:textId="4B9E32B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3FC7" w14:textId="5423FFD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63F4097C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D0051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DC4C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2447" w14:textId="2F6B9A8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9B60" w14:textId="04BE4DB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74CA" w14:textId="12100E0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24B9" w14:textId="07CAF78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C805" w14:textId="345AC61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2721" w14:textId="1EF7B75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7805070B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CB47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DC1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B03A" w14:textId="71AED30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98BA" w14:textId="51A04C3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1AEC" w14:textId="6F5CA3D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933E" w14:textId="1015FC5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A49D" w14:textId="3DF50A1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F4E0" w14:textId="1162354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1E1717FF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C30B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040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3984" w14:textId="1D14AD9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7223" w14:textId="15AFF2E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AC37" w14:textId="4BDCB1E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8B6D" w14:textId="5CAD318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BF73" w14:textId="3424156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25300" w14:textId="752497C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4FCDB504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041D0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C0E5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069B" w14:textId="551362B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33FD" w14:textId="4C6B356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35EC" w14:textId="1EF637A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5D60" w14:textId="7138C14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0004" w14:textId="6BE6C6F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98FC" w14:textId="5CAC97A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0CCC86EC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4082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7DD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66F1" w14:textId="3DB5A9A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EA1F" w14:textId="747F161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6513" w14:textId="59C1D6D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847C" w14:textId="68A32AD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692F" w14:textId="0020AB4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E546" w14:textId="63365DA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336EDFDA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0D312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0A05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294D" w14:textId="38D67D3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2D64" w14:textId="0D97EDE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1491" w14:textId="7F0C6FF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E434" w14:textId="6700268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7D86" w14:textId="718EA29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6755" w14:textId="3D375DB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392A64A3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7BF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C7C3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688B" w14:textId="32121D9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7B21" w14:textId="70C9702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8AA4" w14:textId="4C40A88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6D67" w14:textId="03C15A6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C842" w14:textId="4983D17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5C86" w14:textId="2C63389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0AEB53CD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808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A78A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3393" w14:textId="7355747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4B18" w14:textId="037D6A9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B680" w14:textId="184CFC6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4417" w14:textId="59CF941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D5EF" w14:textId="0CD0562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18C7" w14:textId="5073ECD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22F39348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A9A3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196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7410" w14:textId="3C830CB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6184" w14:textId="06CCBD1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E310" w14:textId="322B1792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BC0B" w14:textId="13F0A58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ED07" w14:textId="5F79373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0946" w14:textId="397CA5E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00F1CEFE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5E441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28D2B" w14:textId="561E899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E98B1" w14:textId="21F555F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4919F" w14:textId="51A9FF2A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35A00" w14:textId="568863D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098A8" w14:textId="69F78C9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D12A9" w14:textId="2971C45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7CD9" w:rsidRPr="00C67CD9" w14:paraId="2F411743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988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2E7D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71D6" w14:textId="0F9F5ED3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0577" w14:textId="3D583ADE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A78F" w14:textId="3F9ADB8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E036" w14:textId="6240DFA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2121" w14:textId="2684629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BA98" w14:textId="4B16F4B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49CA56EE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62819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4138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B7D1" w14:textId="128A747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A8CA" w14:textId="0D2FD17C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1B61" w14:textId="6EA56A35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5BCF" w14:textId="2725228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12E8" w14:textId="60AFA1C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07AC" w14:textId="0B268FB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67CD9" w:rsidRPr="00C67CD9" w14:paraId="35DB26E2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75D5A1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17448" w14:textId="49A2B95D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6AC1F" w14:textId="5A4036C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036B" w14:textId="424B0C6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DDF7C3" w14:textId="7F642FB4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6D026" w14:textId="61D732A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C399D" w14:textId="675BE6F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7CD9" w:rsidRPr="00C67CD9" w14:paraId="649D93AD" w14:textId="77777777" w:rsidTr="00752422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F86B1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EFEEE" w14:textId="673FFCFF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6C702" w14:textId="52DB3C8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D4356" w14:textId="3DBA864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D0925" w14:textId="738B6F8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499A5" w14:textId="1E1BBD01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73A8A" w14:textId="17D5DEF9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7CD9" w:rsidRPr="00C67CD9" w14:paraId="2E731AB2" w14:textId="77777777" w:rsidTr="0075242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741FF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8790" w14:textId="77777777" w:rsidR="00C67CD9" w:rsidRPr="00C67CD9" w:rsidRDefault="00C67CD9" w:rsidP="00C67C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746E" w14:textId="15B76148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86FE" w14:textId="5C25A5E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6875" w14:textId="662A0070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3476" w14:textId="11E2593B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522E" w14:textId="16680CB7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9B35" w14:textId="765C1D56" w:rsidR="00C67CD9" w:rsidRPr="00C67CD9" w:rsidRDefault="00C67CD9" w:rsidP="00C67C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C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Figures in </w:t>
      </w:r>
      <w:proofErr w:type="spellStart"/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Buguey</w:t>
      </w:r>
      <w:proofErr w:type="spellEnd"/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049BA38" w14:textId="65668FAA" w:rsidR="00777D84" w:rsidRDefault="00777D84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67508" w14:textId="77777777" w:rsidR="00752422" w:rsidRDefault="00752422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 Evacuation Centers</w:t>
      </w:r>
    </w:p>
    <w:p w14:paraId="5E0EBFF6" w14:textId="3DB1FB2C" w:rsidR="00015B17" w:rsidRPr="00777D84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21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015B17">
        <w:rPr>
          <w:rFonts w:ascii="Arial" w:eastAsia="Times New Roman" w:hAnsi="Arial" w:cs="Arial"/>
          <w:b/>
          <w:bCs/>
          <w:color w:val="0070C0"/>
          <w:sz w:val="24"/>
          <w:szCs w:val="24"/>
        </w:rPr>
        <w:t>79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187F6E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56C43BBB" w14:textId="77777777" w:rsidR="00015B17" w:rsidRDefault="00015B17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015B17" w:rsidRPr="00015B17" w14:paraId="4AC2D4A6" w14:textId="77777777" w:rsidTr="00015B17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CA6610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BA5E5D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15B17" w:rsidRPr="00015B17" w14:paraId="74C020BA" w14:textId="77777777" w:rsidTr="00015B17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CD5B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26E8DC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15B17" w:rsidRPr="00015B17" w14:paraId="741B731A" w14:textId="77777777" w:rsidTr="00015B17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737D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BF35E2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831723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5B17" w:rsidRPr="00015B17" w14:paraId="1EAE3030" w14:textId="77777777" w:rsidTr="00015B17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A10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FDA206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D8C2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36BB6A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C0A606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15B17" w:rsidRPr="00015B17" w14:paraId="026405BC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8C2160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95DE8" w14:textId="4CAA407E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454D6" w14:textId="75BFD99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7817E" w14:textId="167D948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2,605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F79E4" w14:textId="73B586F1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</w:tr>
      <w:tr w:rsidR="00015B17" w:rsidRPr="00015B17" w14:paraId="78D9610F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3CB1F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46B88" w14:textId="22B0300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E3B96" w14:textId="5E2E475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E0DB03" w14:textId="73D11AB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2,486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3EBCAF" w14:textId="5B6B72E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015B17" w:rsidRPr="00015B17" w14:paraId="10FAD0C8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D7456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4D2B1" w14:textId="10519F9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3CD21" w14:textId="16B8075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15C81" w14:textId="4B968424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6A1D2" w14:textId="2FDEF21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015B17" w:rsidRPr="00015B17" w14:paraId="6D2F75A5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833D2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A460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F3B5" w14:textId="472883D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3D4D" w14:textId="7BFA7B9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5E95" w14:textId="406CF50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4907" w14:textId="40F4D4C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47C107D1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12E8E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E1EB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B02A" w14:textId="7090B0FA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1327" w14:textId="1501E5B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751D" w14:textId="36911C9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D159" w14:textId="5653F58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</w:tr>
      <w:tr w:rsidR="00015B17" w:rsidRPr="00015B17" w14:paraId="6654A2EE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5B783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0D96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E3AD" w14:textId="5353E88B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0F74" w14:textId="5F07506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CA68" w14:textId="5320475E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B586" w14:textId="50CA799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015B17" w:rsidRPr="00015B17" w14:paraId="24B26670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B7FB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87F7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EB90" w14:textId="16DD564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F58B" w14:textId="298F27C1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7D48" w14:textId="56207D7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1E4E" w14:textId="7CA3EF9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015B17" w:rsidRPr="00015B17" w14:paraId="50CEB2A7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090D4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1136B" w14:textId="1D14012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DA31" w14:textId="479D2D9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98069" w14:textId="3A5EAD2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02A97" w14:textId="38F52C6C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5B17" w:rsidRPr="00015B17" w14:paraId="5E8A7275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9BAB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B14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FFE9" w14:textId="5E1A8D0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3EB8" w14:textId="38F23DDB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1813" w14:textId="5A95575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54DC" w14:textId="0462BD2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313C9016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5D9FC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461A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3E13" w14:textId="72FFF2FC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0CAF" w14:textId="50940271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6EBE" w14:textId="4F993D1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2859" w14:textId="0EA85B1C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724029E4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066D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57EB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821" w14:textId="4E48766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07F3" w14:textId="75FD283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C692" w14:textId="5D3F29A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D250" w14:textId="15AA06B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35FFBDF1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0013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9047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B030" w14:textId="46B8D93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459" w14:textId="6117DE9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0C0A" w14:textId="456D83A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B013" w14:textId="2C6AB73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6AAD6C05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695C0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C05C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92EA" w14:textId="30ED523C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00D5" w14:textId="501C810E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E5D0" w14:textId="13ECCB5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EE9" w14:textId="4CBD7D54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26261F6C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5F1AE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6F56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08E4" w14:textId="19A2D9D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D3B8" w14:textId="22DE5DA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F8DC" w14:textId="54898C9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E08C" w14:textId="0E0F6EC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0471FDEF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2D6E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9B77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2183" w14:textId="57D310F1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6D0B" w14:textId="69C2FF0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F94B" w14:textId="2D8FDCC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71DC" w14:textId="47B0824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5F450A4D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77AB7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7D7F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41C2" w14:textId="506D22A4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9A66" w14:textId="38F6313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1CB0" w14:textId="0029B42A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596A" w14:textId="5ABB491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5F57492C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212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FF0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A75A" w14:textId="1506329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128A" w14:textId="4B1947A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3917" w14:textId="029F528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CBB2" w14:textId="0AA0502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5ACF6969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F1133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3A0CE" w14:textId="0BE81FA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CB90E" w14:textId="4EADC29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42D18" w14:textId="2CB1427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2D7D9" w14:textId="3316464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5B17" w:rsidRPr="00015B17" w14:paraId="1883F868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BC938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4EA5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FFF6" w14:textId="3F8F25A4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491F" w14:textId="510B32F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1269" w14:textId="71E888FE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326A" w14:textId="460D418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32A2BC2A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DD76D7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4CD67" w14:textId="1EFC4A9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8C434" w14:textId="343B549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BEC49" w14:textId="292BCF8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48DDA" w14:textId="4B6F8E2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15B17" w:rsidRPr="00015B17" w14:paraId="280B8D28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9542D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0FAC" w14:textId="0F30FE1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924B5" w14:textId="4D64BC8E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20AE5" w14:textId="7ED31393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8D68C" w14:textId="238FF2F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5B17" w:rsidRPr="00015B17" w14:paraId="0A92931B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2F845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4681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C218" w14:textId="33F6A26E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D688" w14:textId="757C422B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E1A6" w14:textId="6D3054AC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574A" w14:textId="3F9DE11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000ECB14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22D1B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9246D" w14:textId="6AF7CB3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7253E" w14:textId="2A571B12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C857B" w14:textId="1391D73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97DE1" w14:textId="3DF386B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15B17" w:rsidRPr="00015B17" w14:paraId="4A054375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1636E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5066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2D93" w14:textId="2FAFBD8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360C" w14:textId="739EADA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356F" w14:textId="1AB40C3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E3AC" w14:textId="6B5C98A1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17B14A05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9B0A7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C5A4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0FA6" w14:textId="116A5E94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42E0" w14:textId="32EA66B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50B0" w14:textId="6C8CE868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2416" w14:textId="50B95925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5B17" w:rsidRPr="00015B17" w14:paraId="1C49DF90" w14:textId="77777777" w:rsidTr="00015B1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1561F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18E7F" w14:textId="6C63569F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4708F" w14:textId="3F571D36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EF04B" w14:textId="34C518CB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55EFC" w14:textId="24645D3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15B17" w:rsidRPr="00015B17" w14:paraId="35E37CC5" w14:textId="77777777" w:rsidTr="00015B1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24E15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735E" w14:textId="77777777" w:rsidR="00015B17" w:rsidRPr="00015B17" w:rsidRDefault="00015B17" w:rsidP="00015B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9AA9" w14:textId="38109099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4A78" w14:textId="74855CF7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A7DA" w14:textId="5EF2798D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09E5" w14:textId="3BF6AA00" w:rsidR="00015B17" w:rsidRPr="00015B17" w:rsidRDefault="00015B17" w:rsidP="00015B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5B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61F4E979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5E2EFE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187F6E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5E2EFE">
        <w:rPr>
          <w:rFonts w:ascii="Arial" w:eastAsia="Times New Roman" w:hAnsi="Arial" w:cs="Arial"/>
          <w:b/>
          <w:bCs/>
          <w:color w:val="0070C0"/>
          <w:sz w:val="24"/>
          <w:szCs w:val="24"/>
        </w:rPr>
        <w:t>19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E8375D">
        <w:rPr>
          <w:rFonts w:ascii="Arial" w:eastAsia="Times New Roman" w:hAnsi="Arial" w:cs="Arial"/>
          <w:sz w:val="24"/>
          <w:szCs w:val="24"/>
        </w:rPr>
        <w:t xml:space="preserve"> 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Typhoon “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</w:rPr>
        <w:t>Kiko</w:t>
      </w:r>
      <w:proofErr w:type="spellEnd"/>
      <w:r>
        <w:rPr>
          <w:rFonts w:ascii="Arial" w:eastAsia="Times New Roman" w:hAnsi="Arial" w:cs="Arial"/>
          <w:b/>
          <w:color w:val="0070C0"/>
          <w:sz w:val="24"/>
          <w:szCs w:val="24"/>
        </w:rPr>
        <w:t>”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5E2EFE" w:rsidRPr="005E2EFE" w14:paraId="74229BB4" w14:textId="77777777" w:rsidTr="005E2EFE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5E9D9D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D15E7C" w14:textId="0344C4C0" w:rsidR="005E2EFE" w:rsidRPr="005E2EFE" w:rsidRDefault="005E2EFE" w:rsidP="001B10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</w:t>
            </w:r>
          </w:p>
        </w:tc>
      </w:tr>
      <w:tr w:rsidR="005E2EFE" w:rsidRPr="005E2EFE" w14:paraId="79CD095C" w14:textId="77777777" w:rsidTr="005E2EFE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2E5E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4BAE3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7DE6F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E2EFE" w:rsidRPr="005E2EFE" w14:paraId="411CFCD4" w14:textId="77777777" w:rsidTr="005E2EFE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B3C10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3BE29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709E36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7251EA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D3EBF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E2EFE" w:rsidRPr="005E2EFE" w14:paraId="37403793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9CE94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F6AC28" w14:textId="3BB6F82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372A55" w14:textId="71F0313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5FFABD" w14:textId="7ADA99C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22E1E0" w14:textId="6D9788B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E2EFE" w:rsidRPr="005E2EFE" w14:paraId="683AEF2B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A0DD24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86A4" w14:textId="5D3B07A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A363D" w14:textId="382601F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FBB52" w14:textId="06676C0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079D" w14:textId="4FD7B30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2EFE" w:rsidRPr="005E2EFE" w14:paraId="6C2B1810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3C5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652EF" w14:textId="5212876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89FE5" w14:textId="6F07B60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B04CE" w14:textId="22719AB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45343" w14:textId="4E18D9F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2EFE" w:rsidRPr="005E2EFE" w14:paraId="763FFEC3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1F2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6F55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061E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7880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AAE8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490A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E2EFE" w:rsidRPr="005E2EFE" w14:paraId="6D0ED1AF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1D820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29592" w14:textId="21C0BB8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1,867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0D701" w14:textId="4FD2E70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540D1" w14:textId="604991D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46AB8" w14:textId="62F6D0D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</w:tr>
      <w:tr w:rsidR="005E2EFE" w:rsidRPr="005E2EFE" w14:paraId="62B03321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F134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413AA" w14:textId="7CEBF1B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33E7F" w14:textId="5DF0CFE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14A88" w14:textId="76FDC07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50650" w14:textId="5236BD2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</w:tr>
      <w:tr w:rsidR="005E2EFE" w:rsidRPr="005E2EFE" w14:paraId="1F2BA310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673CC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27C9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1939" w14:textId="160CE12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52F5" w14:textId="529F5F3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6422" w14:textId="02B3E62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521B" w14:textId="230279B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5E2EFE" w:rsidRPr="005E2EFE" w14:paraId="78B6BED4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B5AB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869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B7C6" w14:textId="412EE49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293B" w14:textId="3BFFDB6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917A" w14:textId="528162E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D560" w14:textId="631367B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22A22991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CE11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302E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0B90" w14:textId="6777002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454A" w14:textId="5C8910E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07A4" w14:textId="7F0B90C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FDA9" w14:textId="4E5D0D5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</w:tr>
      <w:tr w:rsidR="005E2EFE" w:rsidRPr="005E2EFE" w14:paraId="15E4CA7E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16C1A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05C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5F17" w14:textId="04D78E2F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A6E2" w14:textId="771E88B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086A" w14:textId="0BC9AA8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9BF5" w14:textId="62A0CDC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5E2EFE" w:rsidRPr="005E2EFE" w14:paraId="3DA2FF3E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8F801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E2A0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1109" w14:textId="05081AE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31F4" w14:textId="7E18AAF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3383" w14:textId="0777DA8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E236" w14:textId="22CC0E6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5E2EFE" w:rsidRPr="005E2EFE" w14:paraId="7BA0DD91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6CE42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3808F" w14:textId="79C58E9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7CBD6" w14:textId="04727F2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39B11" w14:textId="561589A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0E293" w14:textId="68BA30B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2EFE" w:rsidRPr="005E2EFE" w14:paraId="2D39F3C2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0FE68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CA00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4341" w14:textId="559409E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0BF9" w14:textId="3802BC0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36DC" w14:textId="6A2C755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62E0" w14:textId="12E3FEA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6D1704C3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91ECA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DF88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4E6D" w14:textId="5B6A0BF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ACA0" w14:textId="1174D6A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47DE" w14:textId="0843D79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165F" w14:textId="0800DD9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172CA499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EAD45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F06E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86EC" w14:textId="3F17AB1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F935" w14:textId="7D5C2D8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2831" w14:textId="105296E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B3A5" w14:textId="0E279C1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596214BD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34B6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EB95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8C12" w14:textId="1470135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5951" w14:textId="6150F3B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5CE8" w14:textId="051F5FF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FA02" w14:textId="11EC26C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26490B8B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273CC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2A7C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9491" w14:textId="31F7221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3706" w14:textId="3DE813A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AB6F" w14:textId="039D098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9B63" w14:textId="014D284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303DE520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CA085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0408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6817" w14:textId="700B109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3B9C" w14:textId="056347C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8FE2" w14:textId="79C34ED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C47D" w14:textId="39C6C5D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5144C768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BBDE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8F51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1F2C" w14:textId="3071C10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A17E" w14:textId="42E38C2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35B1" w14:textId="37E1769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95C0" w14:textId="258D10B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65150ACB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2C6C2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E27C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7901" w14:textId="038EDD0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D98F" w14:textId="70194C1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ED49" w14:textId="0082F2A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D50D" w14:textId="6BD98EFF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7FF3C544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BFAFD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B5A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4168" w14:textId="3E5F6AF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F5EB" w14:textId="2051BA8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089F" w14:textId="0E038F4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83D8" w14:textId="36CBEAC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1A350C45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3ACB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378D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04F9" w14:textId="420774E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9BC0" w14:textId="35EF2B0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DFAD" w14:textId="055FE41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E242" w14:textId="0012F61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5E4BA43B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46426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B84F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7283" w14:textId="7B7D3B6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DC31" w14:textId="3208440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3698" w14:textId="6AA322D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232F" w14:textId="42FF99A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660D2810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4354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A376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DDAE" w14:textId="1701492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20B2" w14:textId="056947B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2740" w14:textId="0D09106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B33E" w14:textId="1794E47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763A7628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6E626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0EB4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F37F" w14:textId="669165E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1C63" w14:textId="28F2FB2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E638" w14:textId="416F397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CDAE" w14:textId="41528AA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00490CDA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3D69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34A6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9D52" w14:textId="6C8BD1F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248A" w14:textId="3F20A67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7C21" w14:textId="6B8AE95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C817" w14:textId="570F785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4D394443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EA94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4829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31A8" w14:textId="6791AF52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C124" w14:textId="0220BE0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4405" w14:textId="2F14F33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214C" w14:textId="525468F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4E463C09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AE82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87D9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4268" w14:textId="314C79B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80EC" w14:textId="70D304A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CDAD" w14:textId="74E631A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4DED" w14:textId="31CB85C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4E83AEA3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A1549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F8091" w14:textId="0743E48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3F5A6" w14:textId="0023A18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392E8" w14:textId="1AF0E0D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7B18F" w14:textId="08D6FB1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2EFE" w:rsidRPr="005E2EFE" w14:paraId="4CC5C272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F8E70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35C1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0980" w14:textId="694F099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4BEB" w14:textId="78F0DD3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36BC" w14:textId="58706D4F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A542" w14:textId="670107D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61435D8C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177B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7B53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02D0" w14:textId="6FF62AC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8926" w14:textId="698D38D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81B9" w14:textId="1AFB66A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670D" w14:textId="2140539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2E1C93E1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68BF90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9F33E" w14:textId="5435F52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457C26" w14:textId="48655C4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8838F" w14:textId="25193D0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C0945" w14:textId="1B791A99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5E2EFE" w:rsidRPr="005E2EFE" w14:paraId="3E5B49AF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1E33A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6DC4B" w14:textId="699541CF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E1A3D" w14:textId="755B181B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16CB5" w14:textId="6DF4466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4075D" w14:textId="1403BCD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2EFE" w:rsidRPr="005E2EFE" w14:paraId="479ADFC2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6A2AE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BA7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251F" w14:textId="573D37B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F173" w14:textId="0A3AC05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A4CB" w14:textId="1F5D6D8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B552" w14:textId="55B53700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571661ED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6EE92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B0965" w14:textId="0CB18D4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41D90" w14:textId="7CA012A8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F0E28" w14:textId="62987611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EDD23" w14:textId="33CDEA0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2EFE" w:rsidRPr="005E2EFE" w14:paraId="667BB0DF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B59D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0CD1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A464" w14:textId="1B5C05E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4A8D" w14:textId="236E7DDA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BBDF" w14:textId="03F0F39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19C8" w14:textId="39F40C0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5A6B0B4C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D431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884B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9545" w14:textId="0C15BF35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1A75" w14:textId="63E2458E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E2A8" w14:textId="19B4841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1867" w14:textId="65619A1C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E2EFE" w:rsidRPr="005E2EFE" w14:paraId="1D725C64" w14:textId="77777777" w:rsidTr="005E2EF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D4151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FB10B" w14:textId="04440B86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7CD10" w14:textId="2EAF22E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29F06" w14:textId="592B1E0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B9C92" w14:textId="313B3304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5E2EFE" w:rsidRPr="005E2EFE" w14:paraId="7F053B5E" w14:textId="77777777" w:rsidTr="005E2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F2984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87D7" w14:textId="77777777" w:rsidR="005E2EFE" w:rsidRPr="005E2EFE" w:rsidRDefault="005E2EFE" w:rsidP="005E2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299B" w14:textId="65090163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0BBA" w14:textId="6947280D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D868" w14:textId="39163F77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CEBE" w14:textId="0B7285AF" w:rsidR="005E2EFE" w:rsidRPr="005E2EFE" w:rsidRDefault="005E2EFE" w:rsidP="005E2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2E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7518C35A" w:rsidR="003B5534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EF54A4">
        <w:rPr>
          <w:rFonts w:ascii="Arial" w:hAnsi="Arial" w:cs="Arial"/>
          <w:b/>
          <w:bCs/>
          <w:color w:val="0070C0"/>
          <w:sz w:val="24"/>
          <w:szCs w:val="24"/>
        </w:rPr>
        <w:t xml:space="preserve"> 322 </w:t>
      </w:r>
      <w:r w:rsidR="003B5534" w:rsidRPr="003B5534">
        <w:rPr>
          <w:rFonts w:ascii="Arial" w:hAnsi="Arial" w:cs="Arial"/>
          <w:b/>
          <w:color w:val="0070C0"/>
          <w:sz w:val="24"/>
          <w:szCs w:val="24"/>
        </w:rPr>
        <w:t>houses</w:t>
      </w:r>
      <w:r w:rsidR="003B5534"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Cs/>
          <w:sz w:val="24"/>
          <w:szCs w:val="24"/>
        </w:rPr>
        <w:t>were damaged; of which,</w:t>
      </w:r>
      <w:r w:rsidR="003B5534" w:rsidRPr="00E27A0E">
        <w:rPr>
          <w:rFonts w:ascii="Arial" w:hAnsi="Arial" w:cs="Arial"/>
          <w:bCs/>
          <w:sz w:val="24"/>
          <w:szCs w:val="24"/>
        </w:rPr>
        <w:t xml:space="preserve"> </w:t>
      </w:r>
      <w:r w:rsidRPr="00EF54A4">
        <w:rPr>
          <w:rFonts w:ascii="Arial" w:hAnsi="Arial" w:cs="Arial"/>
          <w:b/>
          <w:color w:val="0070C0"/>
          <w:sz w:val="24"/>
          <w:szCs w:val="24"/>
        </w:rPr>
        <w:t>37</w:t>
      </w:r>
      <w:r w:rsidR="00F91FCB" w:rsidRPr="00E27A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are</w:t>
      </w:r>
      <w:r w:rsidR="003B5534" w:rsidRPr="00E27A0E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EF54A4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3B5534" w:rsidRPr="00EF54A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and </w:t>
      </w:r>
      <w:r w:rsidRPr="00EF54A4">
        <w:rPr>
          <w:rFonts w:ascii="Arial" w:hAnsi="Arial" w:cs="Arial"/>
          <w:b/>
          <w:bCs/>
          <w:color w:val="0070C0"/>
          <w:sz w:val="24"/>
          <w:szCs w:val="24"/>
        </w:rPr>
        <w:t xml:space="preserve">285 </w:t>
      </w:r>
      <w:r>
        <w:rPr>
          <w:rFonts w:ascii="Arial" w:hAnsi="Arial" w:cs="Arial"/>
          <w:bCs/>
          <w:sz w:val="24"/>
          <w:szCs w:val="24"/>
        </w:rPr>
        <w:t>are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3B5534"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in </w:t>
      </w:r>
      <w:r w:rsidR="003B5534" w:rsidRPr="003B5534">
        <w:rPr>
          <w:rFonts w:ascii="Arial" w:hAnsi="Arial" w:cs="Arial"/>
          <w:b/>
          <w:color w:val="0070C0"/>
          <w:sz w:val="24"/>
          <w:szCs w:val="24"/>
        </w:rPr>
        <w:t xml:space="preserve">Regions </w:t>
      </w:r>
      <w:r w:rsidR="00F91FCB">
        <w:rPr>
          <w:rFonts w:ascii="Arial" w:hAnsi="Arial" w:cs="Arial"/>
          <w:b/>
          <w:color w:val="0070C0"/>
          <w:sz w:val="24"/>
          <w:szCs w:val="24"/>
        </w:rPr>
        <w:t>II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 and </w:t>
      </w:r>
      <w:r w:rsidR="00F91FCB">
        <w:rPr>
          <w:rFonts w:ascii="Arial" w:hAnsi="Arial" w:cs="Arial"/>
          <w:b/>
          <w:color w:val="0070C0"/>
          <w:sz w:val="24"/>
          <w:szCs w:val="24"/>
        </w:rPr>
        <w:t>CAR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EF54A4" w:rsidRPr="00F874F4" w14:paraId="3AF07956" w14:textId="77777777" w:rsidTr="00777D84">
        <w:trPr>
          <w:trHeight w:val="58"/>
          <w:tblHeader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D5DB32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46ECA0" w14:textId="12E31B4D" w:rsidR="00EF54A4" w:rsidRPr="00F874F4" w:rsidRDefault="00EF54A4" w:rsidP="00EF54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EF54A4" w:rsidRPr="00F874F4" w14:paraId="4C4C193C" w14:textId="77777777" w:rsidTr="00777D84">
        <w:trPr>
          <w:trHeight w:val="20"/>
          <w:tblHeader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36E3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159FD2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A110B6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0ACC4B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EF54A4" w:rsidRPr="00F874F4" w14:paraId="58DA4DFF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06DF2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269C61" w14:textId="72C32406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4A0950" w14:textId="390E68BB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3EDE6" w14:textId="42794A8A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285 </w:t>
            </w:r>
          </w:p>
        </w:tc>
      </w:tr>
      <w:tr w:rsidR="00EF54A4" w:rsidRPr="00F874F4" w14:paraId="4BF672D6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EF0761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AE29C" w14:textId="0F3F12EE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D47AB9" w14:textId="39714A7B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4F562" w14:textId="284CBB02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283 </w:t>
            </w:r>
          </w:p>
        </w:tc>
      </w:tr>
      <w:tr w:rsidR="00EF54A4" w:rsidRPr="00F874F4" w14:paraId="723EC816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06B76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Batanes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76109" w14:textId="5A0957DA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314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287F0" w14:textId="070F3EB4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5CAB8" w14:textId="120D7D9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279 </w:t>
            </w:r>
          </w:p>
        </w:tc>
      </w:tr>
      <w:tr w:rsidR="00EF54A4" w:rsidRPr="00F874F4" w14:paraId="723A58AE" w14:textId="77777777" w:rsidTr="00EF54A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EECA0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A10D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Ivana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2AFF" w14:textId="27C2E43A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1FC0" w14:textId="7817374D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DB8C" w14:textId="00FC3ECD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121 </w:t>
            </w:r>
          </w:p>
        </w:tc>
      </w:tr>
      <w:tr w:rsidR="00EF54A4" w:rsidRPr="00F874F4" w14:paraId="0E3DB565" w14:textId="77777777" w:rsidTr="00EF54A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90EB6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2D91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Mahatao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D829" w14:textId="7DA7BC02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777C" w14:textId="5AA5FDA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9AAD" w14:textId="301A9CBA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</w:tr>
      <w:tr w:rsidR="00EF54A4" w:rsidRPr="00F874F4" w14:paraId="45145AD7" w14:textId="77777777" w:rsidTr="00EF54A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48F4C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4BDF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Uyugan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8E31" w14:textId="735B437C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C205" w14:textId="4686DA9F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19F4" w14:textId="419BB9C4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137 </w:t>
            </w:r>
          </w:p>
        </w:tc>
      </w:tr>
      <w:tr w:rsidR="00EF54A4" w:rsidRPr="00F874F4" w14:paraId="743880A0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DC299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2EEB" w14:textId="5AE8AC32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79DDA" w14:textId="5E1376CD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F7BAD" w14:textId="69553AC0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EF54A4" w:rsidRPr="00F874F4" w14:paraId="7B3B1CFB" w14:textId="77777777" w:rsidTr="00EF54A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B5FBB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4819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C5A4" w14:textId="5ABE3D1F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0743" w14:textId="79F9C6AE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5148" w14:textId="1D6B9A7C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</w:tr>
      <w:tr w:rsidR="00EF54A4" w:rsidRPr="00F874F4" w14:paraId="665A6683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3C39E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456BF" w14:textId="7DCB7A0D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0A8C3" w14:textId="519F4F3F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736B5" w14:textId="100199BC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EF54A4" w:rsidRPr="00F874F4" w14:paraId="0A38C879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BA89A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FDCD6" w14:textId="65FAAE76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7BCC2" w14:textId="0664A7B9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12F1A" w14:textId="2B5E5825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EF54A4" w:rsidRPr="00F874F4" w14:paraId="46898D24" w14:textId="77777777" w:rsidTr="00EF54A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F7D22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5D84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5476" w14:textId="75F9FBCE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25F5" w14:textId="17A9F68E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01D7" w14:textId="16C97BC5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</w:tr>
      <w:tr w:rsidR="00EF54A4" w:rsidRPr="00F874F4" w14:paraId="78CA6513" w14:textId="77777777" w:rsidTr="00EF54A4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8779F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1C48F" w14:textId="236F0D1C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E8BD2" w14:textId="1867F266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6EA60" w14:textId="1F81A986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EF54A4" w:rsidRPr="00F874F4" w14:paraId="2C252159" w14:textId="77777777" w:rsidTr="00EF54A4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8204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8D85" w14:textId="77777777" w:rsidR="00EF54A4" w:rsidRPr="00F874F4" w:rsidRDefault="00EF54A4" w:rsidP="00EF54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1EC0" w14:textId="26A5A382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9A1F" w14:textId="01D0CD02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602B" w14:textId="10BD57A2" w:rsidR="00EF54A4" w:rsidRPr="00F874F4" w:rsidRDefault="00EF54A4" w:rsidP="00EF54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874F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</w:tr>
    </w:tbl>
    <w:p w14:paraId="5F32FA59" w14:textId="77777777" w:rsidR="00F91FCB" w:rsidRPr="00FE7C33" w:rsidRDefault="00F91FCB" w:rsidP="00F91FCB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1BB114F" w14:textId="4F889426" w:rsidR="00F91FCB" w:rsidRPr="00FE7C33" w:rsidRDefault="00F91FCB" w:rsidP="00F91FC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08C2BBA3" w14:textId="1E5BF820" w:rsidR="003B5534" w:rsidRDefault="003B5534" w:rsidP="003B553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D55436" w14:textId="77777777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0462505D" w:rsidR="00E27A0E" w:rsidRPr="00450ACB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0ACB">
        <w:rPr>
          <w:rFonts w:ascii="Arial" w:hAnsi="Arial" w:cs="Arial"/>
          <w:bCs/>
          <w:sz w:val="24"/>
          <w:szCs w:val="24"/>
        </w:rPr>
        <w:t xml:space="preserve">A total of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2C0794"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662,312.00 </w:t>
      </w:r>
      <w:r w:rsidRPr="00450ACB">
        <w:rPr>
          <w:rFonts w:ascii="Arial" w:hAnsi="Arial" w:cs="Arial"/>
          <w:bCs/>
          <w:sz w:val="24"/>
          <w:szCs w:val="24"/>
        </w:rPr>
        <w:t>worth of assistance was provided</w:t>
      </w:r>
      <w:r w:rsidR="002C0794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2C0794"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431,772.00 </w:t>
      </w:r>
      <w:r w:rsidR="002C0794">
        <w:rPr>
          <w:rFonts w:ascii="Arial" w:hAnsi="Arial" w:cs="Arial"/>
          <w:bCs/>
          <w:sz w:val="24"/>
          <w:szCs w:val="24"/>
        </w:rPr>
        <w:t>from</w:t>
      </w:r>
      <w:r w:rsidRPr="00450ACB">
        <w:rPr>
          <w:rFonts w:ascii="Arial" w:hAnsi="Arial" w:cs="Arial"/>
          <w:bCs/>
          <w:sz w:val="24"/>
          <w:szCs w:val="24"/>
        </w:rPr>
        <w:t xml:space="preserve"> </w:t>
      </w:r>
      <w:r w:rsidR="002C0794">
        <w:rPr>
          <w:rFonts w:ascii="Arial" w:hAnsi="Arial" w:cs="Arial"/>
          <w:b/>
          <w:color w:val="0070C0"/>
          <w:sz w:val="24"/>
          <w:szCs w:val="24"/>
        </w:rPr>
        <w:t xml:space="preserve">DSWD </w:t>
      </w:r>
      <w:r w:rsidR="002C0794" w:rsidRPr="002C0794">
        <w:rPr>
          <w:rFonts w:ascii="Arial" w:hAnsi="Arial" w:cs="Arial"/>
          <w:sz w:val="24"/>
          <w:szCs w:val="24"/>
        </w:rPr>
        <w:t>and</w:t>
      </w:r>
      <w:r w:rsidR="002C079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C0794"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2C0794"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230,540.00 </w:t>
      </w:r>
      <w:r w:rsidR="002C0794" w:rsidRPr="002C0794">
        <w:rPr>
          <w:rFonts w:ascii="Arial" w:hAnsi="Arial" w:cs="Arial"/>
          <w:bCs/>
          <w:sz w:val="24"/>
          <w:szCs w:val="24"/>
        </w:rPr>
        <w:t>from the</w:t>
      </w:r>
      <w:r w:rsidR="002C0794" w:rsidRPr="002C0794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>
        <w:rPr>
          <w:rFonts w:ascii="Arial" w:hAnsi="Arial" w:cs="Arial"/>
          <w:b/>
          <w:color w:val="0070C0"/>
          <w:sz w:val="24"/>
          <w:szCs w:val="24"/>
        </w:rPr>
        <w:t>L</w:t>
      </w:r>
      <w:r w:rsidRPr="00450ACB">
        <w:rPr>
          <w:rFonts w:ascii="Arial" w:hAnsi="Arial" w:cs="Arial"/>
          <w:b/>
          <w:color w:val="0070C0"/>
          <w:sz w:val="24"/>
          <w:szCs w:val="24"/>
        </w:rPr>
        <w:t>ocal</w:t>
      </w:r>
      <w:r w:rsidRPr="00450ACB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Government Unit</w:t>
      </w:r>
      <w:r w:rsidR="00E96A81">
        <w:rPr>
          <w:rFonts w:ascii="Arial" w:hAnsi="Arial" w:cs="Arial"/>
          <w:b/>
          <w:color w:val="0070C0"/>
          <w:sz w:val="24"/>
          <w:szCs w:val="24"/>
        </w:rPr>
        <w:t>s</w:t>
      </w:r>
      <w:bookmarkStart w:id="2" w:name="_GoBack"/>
      <w:bookmarkEnd w:id="2"/>
      <w:r>
        <w:rPr>
          <w:rFonts w:ascii="Arial" w:hAnsi="Arial" w:cs="Arial"/>
          <w:b/>
          <w:color w:val="0070C0"/>
          <w:sz w:val="24"/>
          <w:szCs w:val="24"/>
        </w:rPr>
        <w:t xml:space="preserve"> (LGU</w:t>
      </w:r>
      <w:r w:rsidR="002C0794">
        <w:rPr>
          <w:rFonts w:ascii="Arial" w:hAnsi="Arial" w:cs="Arial"/>
          <w:b/>
          <w:color w:val="0070C0"/>
          <w:sz w:val="24"/>
          <w:szCs w:val="24"/>
        </w:rPr>
        <w:t>s</w:t>
      </w:r>
      <w:r>
        <w:rPr>
          <w:rFonts w:ascii="Arial" w:hAnsi="Arial" w:cs="Arial"/>
          <w:b/>
          <w:color w:val="0070C0"/>
          <w:sz w:val="24"/>
          <w:szCs w:val="24"/>
        </w:rPr>
        <w:t>)</w:t>
      </w:r>
      <w:r w:rsidR="002C079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Cs/>
          <w:sz w:val="24"/>
          <w:szCs w:val="24"/>
        </w:rPr>
        <w:t xml:space="preserve">(see Table </w:t>
      </w:r>
      <w:r>
        <w:rPr>
          <w:rFonts w:ascii="Arial" w:hAnsi="Arial" w:cs="Arial"/>
          <w:bCs/>
          <w:sz w:val="24"/>
          <w:szCs w:val="24"/>
        </w:rPr>
        <w:t>6</w:t>
      </w:r>
      <w:r w:rsidRPr="00450ACB">
        <w:rPr>
          <w:rFonts w:ascii="Arial" w:hAnsi="Arial" w:cs="Arial"/>
          <w:bCs/>
          <w:sz w:val="24"/>
          <w:szCs w:val="24"/>
        </w:rPr>
        <w:t>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2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280"/>
        <w:gridCol w:w="1275"/>
        <w:gridCol w:w="1275"/>
        <w:gridCol w:w="850"/>
        <w:gridCol w:w="993"/>
        <w:gridCol w:w="1610"/>
      </w:tblGrid>
      <w:tr w:rsidR="002C0794" w:rsidRPr="002C0794" w14:paraId="47E05E83" w14:textId="77777777" w:rsidTr="002C0794">
        <w:trPr>
          <w:trHeight w:val="58"/>
        </w:trPr>
        <w:tc>
          <w:tcPr>
            <w:tcW w:w="18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AC9323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590CA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C0794" w:rsidRPr="002C0794" w14:paraId="1CC2E519" w14:textId="77777777" w:rsidTr="002C0794">
        <w:trPr>
          <w:trHeight w:val="20"/>
        </w:trPr>
        <w:tc>
          <w:tcPr>
            <w:tcW w:w="18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3C07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8A7C70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D48863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81248B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63B585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37A508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C0794" w:rsidRPr="002C0794" w14:paraId="0325FDA5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8DA87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44829" w14:textId="4C5B2A7B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431,772.00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B0FB94" w14:textId="60799A08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230,540.00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01676" w14:textId="4A18758E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5A8176" w14:textId="0424063A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25687B" w14:textId="750F9850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662,312.00 </w:t>
            </w:r>
          </w:p>
        </w:tc>
      </w:tr>
      <w:tr w:rsidR="002C0794" w:rsidRPr="002C0794" w14:paraId="239CF00F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8056F1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437A4" w14:textId="6834629B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7621F" w14:textId="3CB7BA36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218,300.00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C2D68" w14:textId="2C47F7DF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6C911" w14:textId="6C47DDFF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C8CA9" w14:textId="1C1C7474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218,300.00 </w:t>
            </w:r>
          </w:p>
        </w:tc>
      </w:tr>
      <w:tr w:rsidR="002C0794" w:rsidRPr="002C0794" w14:paraId="71187D2A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23FEC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B1DB9" w14:textId="67B3C2A3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005A4" w14:textId="763EC313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218,300.00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550B4" w14:textId="0339ADFC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5C0FD" w14:textId="3F3C3ACB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97B35" w14:textId="04A84AB4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218,300.00 </w:t>
            </w:r>
          </w:p>
        </w:tc>
      </w:tr>
      <w:tr w:rsidR="002C0794" w:rsidRPr="002C0794" w14:paraId="024F5A54" w14:textId="77777777" w:rsidTr="002C079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69716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174F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640" w14:textId="6FA89B06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8C76" w14:textId="32501D55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172,000.00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6468" w14:textId="3D74E4AA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C5F1" w14:textId="02BA3404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986C" w14:textId="3C6A2BAF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172,000.00 </w:t>
            </w:r>
          </w:p>
        </w:tc>
      </w:tr>
      <w:tr w:rsidR="002C0794" w:rsidRPr="002C0794" w14:paraId="12527786" w14:textId="77777777" w:rsidTr="002C079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FBFE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10F3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044F" w14:textId="3EBE4F4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0FDC" w14:textId="1A1CA8A8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1,600.00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377F" w14:textId="6EC73DD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F567" w14:textId="6BC68DDD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4A55" w14:textId="6846892B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1,600.00 </w:t>
            </w:r>
          </w:p>
        </w:tc>
      </w:tr>
      <w:tr w:rsidR="002C0794" w:rsidRPr="002C0794" w14:paraId="3A0E4AD6" w14:textId="77777777" w:rsidTr="002C079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FFE97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8F17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53F4" w14:textId="34DFDDB0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7A7B" w14:textId="74C5CC62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44,700.00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750F" w14:textId="3CC95C79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9905" w14:textId="67020296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FCC0" w14:textId="14964974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44,700.00 </w:t>
            </w:r>
          </w:p>
        </w:tc>
      </w:tr>
      <w:tr w:rsidR="002C0794" w:rsidRPr="002C0794" w14:paraId="2D2BA0B1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59BB99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7EBDD6" w14:textId="648C96A5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5B21A" w14:textId="5F4BA8C6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E76EB" w14:textId="776CC224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50FBA" w14:textId="52ABF3EF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9443D" w14:textId="29B9FEED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2C0794" w:rsidRPr="002C0794" w14:paraId="5C906CE8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0798B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3C221" w14:textId="5F75A18A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B56EA" w14:textId="31E19F49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20A33" w14:textId="31E93B81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E3366" w14:textId="5ACC7F45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6A6FA" w14:textId="723B550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2C0794" w:rsidRPr="002C0794" w14:paraId="19AA1AF4" w14:textId="77777777" w:rsidTr="002C079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EE0F1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3D2A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5644" w14:textId="6939DB03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38A9" w14:textId="15BD09E3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6996" w14:textId="08562903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7031" w14:textId="4607D0AE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D354" w14:textId="34DD7209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</w:tr>
      <w:tr w:rsidR="002C0794" w:rsidRPr="002C0794" w14:paraId="4589992E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D8C986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7ED12" w14:textId="18528728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ED21C" w14:textId="783BF611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F5EB3" w14:textId="0C4CD75D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0F3C3" w14:textId="4450F1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4478D" w14:textId="3547EBA1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2C0794" w:rsidRPr="002C0794" w14:paraId="08AEBFC8" w14:textId="77777777" w:rsidTr="002C0794">
        <w:trPr>
          <w:trHeight w:val="2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652F3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91AEE" w14:textId="3641CCB5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AF075" w14:textId="483201E9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783BC" w14:textId="4F625E86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584DC" w14:textId="1E9EF28B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6C34B" w14:textId="6272C888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2C0794" w:rsidRPr="002C0794" w14:paraId="0DE719AF" w14:textId="77777777" w:rsidTr="002C079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02397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19B8" w14:textId="77777777" w:rsidR="002C0794" w:rsidRPr="002C0794" w:rsidRDefault="002C0794" w:rsidP="002C07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74B8" w14:textId="299FF7CE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54,900.00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9E9E" w14:textId="0804A8C2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0345" w14:textId="60A9DFB4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28E3" w14:textId="40632DE6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567F" w14:textId="5A3038F3" w:rsidR="002C0794" w:rsidRPr="002C0794" w:rsidRDefault="002C0794" w:rsidP="002C07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0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67,140.00 </w:t>
            </w:r>
          </w:p>
        </w:tc>
      </w:tr>
    </w:tbl>
    <w:p w14:paraId="7B52120C" w14:textId="1E042318" w:rsidR="00E27A0E" w:rsidRPr="00FE7C33" w:rsidRDefault="00E27A0E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DSWD-Field Offices (FOs)</w:t>
      </w:r>
    </w:p>
    <w:p w14:paraId="3E127D16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DA61741" w14:textId="2DC9AD9E" w:rsidR="008E2670" w:rsidRPr="00CC6640" w:rsidRDefault="00F91FCB" w:rsidP="00CC664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0201DF77" w14:textId="77777777" w:rsidR="00F874F4" w:rsidRPr="006B36B6" w:rsidRDefault="006B36B6" w:rsidP="00341305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8928" w:type="dxa"/>
        <w:tblInd w:w="805" w:type="dxa"/>
        <w:tblLook w:val="04A0" w:firstRow="1" w:lastRow="0" w:firstColumn="1" w:lastColumn="0" w:noHBand="0" w:noVBand="1"/>
      </w:tblPr>
      <w:tblGrid>
        <w:gridCol w:w="1338"/>
        <w:gridCol w:w="1538"/>
        <w:gridCol w:w="1264"/>
        <w:gridCol w:w="1440"/>
        <w:gridCol w:w="1620"/>
        <w:gridCol w:w="1728"/>
      </w:tblGrid>
      <w:tr w:rsidR="00F874F4" w:rsidRPr="00F874F4" w14:paraId="3F292C68" w14:textId="77777777" w:rsidTr="000B14D0">
        <w:trPr>
          <w:trHeight w:val="20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E68245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2040B9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14:paraId="3A5FD7C4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9E55CE3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F874F4" w:rsidRPr="00F874F4" w14:paraId="3EAF9620" w14:textId="77777777" w:rsidTr="000B14D0">
        <w:trPr>
          <w:trHeight w:val="20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779C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6FBD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6619E39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9FFAE39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9F6B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F874F4" w:rsidRPr="00F874F4" w14:paraId="3D6046B3" w14:textId="77777777" w:rsidTr="000B14D0">
        <w:trPr>
          <w:trHeight w:val="20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23B0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FD83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127E0E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7AB567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13D9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4719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F874F4" w:rsidRPr="00F874F4" w14:paraId="09CCC3C2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18518D8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A16EBD0" w14:textId="51FBC044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470,326,588.73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C616022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385,932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EB1BC75" w14:textId="6870AE55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217,927,230.39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397D8FB" w14:textId="24630504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637,229,287.16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36BCE0D" w14:textId="3B410BDE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1,325,483,106.28 </w:t>
            </w:r>
          </w:p>
        </w:tc>
      </w:tr>
      <w:tr w:rsidR="00F874F4" w:rsidRPr="00F874F4" w14:paraId="002DB077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A6D9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7D3F" w14:textId="365630D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403,151,648.37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8605" w14:textId="1F1011FC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4722" w14:textId="52DB7A33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AA9C" w14:textId="5BE199BF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F28C" w14:textId="074BDD58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403,151,648.37 </w:t>
            </w:r>
          </w:p>
        </w:tc>
      </w:tr>
      <w:tr w:rsidR="00F874F4" w:rsidRPr="00F874F4" w14:paraId="49AA15EA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8345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D732" w14:textId="04E44CA6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5508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58,238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F2C4" w14:textId="1501413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39,343,415.60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2166" w14:textId="1D9AD850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169,209,584.26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F184" w14:textId="60925CF5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208,552,999.86 </w:t>
            </w:r>
          </w:p>
        </w:tc>
      </w:tr>
      <w:tr w:rsidR="00F874F4" w:rsidRPr="00F874F4" w14:paraId="79882667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9E5B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D590" w14:textId="44480119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A40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10,534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E0EB" w14:textId="0DC23AAF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5,003,650.00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95FF" w14:textId="048E0F31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31,459,155.86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56F1" w14:textId="307F2D9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36,462,805.86 </w:t>
            </w:r>
          </w:p>
        </w:tc>
      </w:tr>
      <w:tr w:rsidR="00F874F4" w:rsidRPr="00F874F4" w14:paraId="0710FF74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28DD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9267" w14:textId="132F64E8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5,091,035.20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7DD1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18,268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9345" w14:textId="788554C9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9,316,680.00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7775" w14:textId="2962F8F4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43,004,746.23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C8F3" w14:textId="38DD2E20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57,412,461.43 </w:t>
            </w:r>
          </w:p>
        </w:tc>
      </w:tr>
      <w:tr w:rsidR="00F874F4" w:rsidRPr="00F874F4" w14:paraId="019EA81E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AB48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AE17" w14:textId="435A0104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5,031,059.68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8663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20,502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8298" w14:textId="6810980A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8,590,078.00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DA28" w14:textId="15C01991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19,380,886.29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21AD" w14:textId="2F724AFE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33,002,023.97 </w:t>
            </w:r>
          </w:p>
        </w:tc>
      </w:tr>
      <w:tr w:rsidR="00F874F4" w:rsidRPr="00F874F4" w14:paraId="128DEF67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3834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014C" w14:textId="31A496C8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5,920,079.12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823F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18,966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8939" w14:textId="050F3F9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9,740,597.86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1D7C" w14:textId="53DF2404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22,919,693.90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E65A" w14:textId="47BB7181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38,580,370.88 </w:t>
            </w:r>
          </w:p>
        </w:tc>
      </w:tr>
      <w:tr w:rsidR="00F874F4" w:rsidRPr="00F874F4" w14:paraId="627B257E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FAB0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1B96" w14:textId="10C7B68E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51,132,766.36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27AE" w14:textId="77777777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259,424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FE0D" w14:textId="2A250065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145,932,808.93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0945" w14:textId="58917341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351,255,220.62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8005" w14:textId="5BDBE6F3" w:rsidR="00F874F4" w:rsidRPr="00F874F4" w:rsidRDefault="00F874F4" w:rsidP="00F874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548,320,795.91 </w:t>
            </w:r>
          </w:p>
        </w:tc>
      </w:tr>
    </w:tbl>
    <w:p w14:paraId="10D940B1" w14:textId="364EA44D" w:rsidR="006B36B6" w:rsidRPr="006B36B6" w:rsidRDefault="006B36B6" w:rsidP="00F874F4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E03B9F">
        <w:rPr>
          <w:rFonts w:ascii="Arial" w:hAnsi="Arial" w:cs="Arial"/>
          <w:i/>
          <w:sz w:val="16"/>
          <w:szCs w:val="24"/>
        </w:rPr>
        <w:t>he Inventory Summary is as of 13</w:t>
      </w:r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79937919" w14:textId="1FD2AEE5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4B1E6D23" w14:textId="541F574B" w:rsidR="00E0525B" w:rsidRPr="00FE7C33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513BDBC3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507F9">
        <w:rPr>
          <w:rFonts w:ascii="Arial" w:eastAsia="Arial" w:hAnsi="Arial" w:cs="Arial"/>
          <w:sz w:val="24"/>
          <w:szCs w:val="24"/>
        </w:rPr>
        <w:t>4</w:t>
      </w:r>
      <w:r w:rsidR="001B03D0">
        <w:rPr>
          <w:rFonts w:ascii="Arial" w:eastAsia="Arial" w:hAnsi="Arial" w:cs="Arial"/>
          <w:sz w:val="24"/>
          <w:szCs w:val="24"/>
        </w:rPr>
        <w:t>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68009F7A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D3DF2">
        <w:rPr>
          <w:rFonts w:ascii="Arial" w:eastAsia="Arial" w:hAnsi="Arial" w:cs="Arial"/>
          <w:sz w:val="24"/>
          <w:szCs w:val="24"/>
        </w:rPr>
        <w:t>6</w:t>
      </w:r>
      <w:r w:rsidR="001B03D0">
        <w:rPr>
          <w:rFonts w:ascii="Arial" w:eastAsia="Arial" w:hAnsi="Arial" w:cs="Arial"/>
          <w:sz w:val="24"/>
          <w:szCs w:val="24"/>
        </w:rPr>
        <w:t>.04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4FBC9EB1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0B14D0">
        <w:rPr>
          <w:rFonts w:ascii="Arial" w:hAnsi="Arial" w:cs="Arial"/>
          <w:sz w:val="24"/>
          <w:szCs w:val="24"/>
        </w:rPr>
        <w:t>51.13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5674CF46" w:rsidR="008136AC" w:rsidRDefault="000B14D0" w:rsidP="000B14D0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68</w:t>
      </w:r>
      <w:r w:rsidR="00165CB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772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Pr="000B14D0">
        <w:rPr>
          <w:rFonts w:ascii="Arial" w:eastAsia="Arial" w:hAnsi="Arial" w:cs="Arial"/>
          <w:sz w:val="24"/>
          <w:szCs w:val="24"/>
        </w:rPr>
        <w:t>58,238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Pr="000B14D0">
        <w:rPr>
          <w:rFonts w:ascii="Arial" w:eastAsia="Arial" w:hAnsi="Arial" w:cs="Arial"/>
          <w:sz w:val="24"/>
          <w:szCs w:val="24"/>
        </w:rPr>
        <w:t>10,534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C955DD">
        <w:rPr>
          <w:rFonts w:ascii="Arial" w:eastAsia="Arial" w:hAnsi="Arial" w:cs="Arial"/>
          <w:sz w:val="24"/>
          <w:szCs w:val="24"/>
        </w:rPr>
        <w:t>Vis</w:t>
      </w:r>
      <w:r w:rsidR="008136AC" w:rsidRPr="00D36B1A">
        <w:rPr>
          <w:rFonts w:ascii="Arial" w:eastAsia="Arial" w:hAnsi="Arial" w:cs="Arial"/>
          <w:sz w:val="24"/>
          <w:szCs w:val="24"/>
        </w:rPr>
        <w:t>ayas</w:t>
      </w:r>
      <w:proofErr w:type="spellEnd"/>
      <w:r w:rsidR="008136AC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2A30E7C0" w:rsidR="008136AC" w:rsidRDefault="000B14D0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57</w:t>
      </w:r>
      <w:r w:rsidR="00DD3DF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736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1219250" w:rsidR="008136AC" w:rsidRPr="008136AC" w:rsidRDefault="000B14D0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DD3DF2">
        <w:rPr>
          <w:rFonts w:ascii="Arial" w:eastAsia="Arial" w:hAnsi="Arial" w:cs="Arial"/>
          <w:sz w:val="24"/>
          <w:szCs w:val="24"/>
        </w:rPr>
        <w:t>9,</w:t>
      </w:r>
      <w:r>
        <w:rPr>
          <w:rFonts w:ascii="Arial" w:eastAsia="Arial" w:hAnsi="Arial" w:cs="Arial"/>
          <w:sz w:val="24"/>
          <w:szCs w:val="24"/>
        </w:rPr>
        <w:t>424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0FB4129C" w14:textId="46F76E33" w:rsidR="004208E9" w:rsidRPr="009E6944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2E46F4">
        <w:rPr>
          <w:rFonts w:ascii="Arial" w:eastAsia="Arial" w:hAnsi="Arial" w:cs="Arial"/>
          <w:sz w:val="24"/>
          <w:szCs w:val="24"/>
        </w:rPr>
        <w:t>637</w:t>
      </w:r>
      <w:r w:rsidR="00EF7A20">
        <w:rPr>
          <w:rFonts w:ascii="Arial" w:eastAsia="Arial" w:hAnsi="Arial" w:cs="Arial"/>
          <w:sz w:val="24"/>
          <w:szCs w:val="24"/>
        </w:rPr>
        <w:t>.</w:t>
      </w:r>
      <w:r w:rsidR="002E46F4">
        <w:rPr>
          <w:rFonts w:ascii="Arial" w:eastAsia="Arial" w:hAnsi="Arial" w:cs="Arial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7FCE2F13" w14:textId="555BBA25" w:rsidR="009E6944" w:rsidRPr="00FE7C33" w:rsidRDefault="009E6944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408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25182EB5" w:rsidR="00BC4080" w:rsidRDefault="00BC408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BC4080" w:rsidRDefault="00BC4080" w:rsidP="00B45E92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Production of FFPs at the Regional Production Hubs </w:t>
            </w:r>
            <w:r w:rsidR="00B45E92">
              <w:rPr>
                <w:rFonts w:ascii="Arial" w:hAnsi="Arial" w:cs="Arial"/>
                <w:sz w:val="20"/>
                <w:szCs w:val="24"/>
              </w:rPr>
              <w:t>was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45E92">
              <w:rPr>
                <w:rFonts w:ascii="Arial" w:hAnsi="Arial" w:cs="Arial"/>
                <w:sz w:val="20"/>
                <w:szCs w:val="24"/>
              </w:rPr>
              <w:t>conducted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C1C2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8C1C20" w:rsidRPr="006B4BAB" w:rsidRDefault="00C354B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3910529E" w14:textId="77777777" w:rsidR="004A5CD9" w:rsidRPr="00512042" w:rsidRDefault="004A5CD9" w:rsidP="004A5CD9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C354BD" w:rsidRPr="00C354BD" w:rsidRDefault="00C354BD" w:rsidP="00811D14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</w:t>
            </w:r>
            <w:r w:rsidR="004A5CD9" w:rsidRPr="00C354BD">
              <w:rPr>
                <w:rFonts w:ascii="Arial" w:hAnsi="Arial" w:cs="Arial"/>
                <w:sz w:val="20"/>
                <w:szCs w:val="24"/>
              </w:rPr>
              <w:t xml:space="preserve">hygiene kits </w:t>
            </w:r>
            <w:r w:rsidR="004A5CD9"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</w:t>
            </w:r>
            <w:r w:rsidR="004A5CD9" w:rsidRPr="00C354BD">
              <w:rPr>
                <w:rFonts w:ascii="Arial" w:hAnsi="Arial" w:cs="Arial"/>
                <w:sz w:val="20"/>
                <w:szCs w:val="24"/>
              </w:rPr>
              <w:t xml:space="preserve">Province </w:t>
            </w:r>
            <w:r w:rsidR="004A5CD9">
              <w:rPr>
                <w:rFonts w:ascii="Arial" w:hAnsi="Arial" w:cs="Arial"/>
                <w:sz w:val="20"/>
                <w:szCs w:val="24"/>
              </w:rPr>
              <w:t xml:space="preserve">of </w:t>
            </w:r>
            <w:proofErr w:type="spellStart"/>
            <w:r w:rsidR="004A5CD9"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 w:rsidR="004A5CD9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26108B3" w14:textId="2800F370" w:rsidR="008C1C20" w:rsidRPr="00AE303D" w:rsidRDefault="00C354BD" w:rsidP="00AE303D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4A5CD9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4A5CD9" w:rsidRDefault="004A5CD9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4A5CD9" w:rsidRPr="004A5CD9" w:rsidRDefault="004A5CD9" w:rsidP="004A5CD9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77777777" w:rsidR="00B45E92" w:rsidRDefault="00B45E92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40002B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40002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40002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45E92" w:rsidRPr="006B4BAB" w14:paraId="568AB5D9" w14:textId="77777777" w:rsidTr="0040002B">
        <w:trPr>
          <w:tblHeader/>
        </w:trPr>
        <w:tc>
          <w:tcPr>
            <w:tcW w:w="2025" w:type="dxa"/>
          </w:tcPr>
          <w:p w14:paraId="4C616EF6" w14:textId="77777777" w:rsidR="00B45E92" w:rsidRDefault="00B45E92" w:rsidP="0040002B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B45E92" w:rsidRPr="00D26959" w:rsidRDefault="00B45E92" w:rsidP="00CA23DA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Production of FFPs and disinfestation of rice at the DSWD Regional Warehouse,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D41EBE">
              <w:rPr>
                <w:rFonts w:ascii="Arial" w:hAnsi="Arial" w:cs="Arial"/>
                <w:sz w:val="20"/>
                <w:szCs w:val="24"/>
              </w:rPr>
              <w:t>i</w:t>
            </w:r>
            <w:r>
              <w:rPr>
                <w:rFonts w:ascii="Arial" w:hAnsi="Arial" w:cs="Arial"/>
                <w:sz w:val="20"/>
                <w:szCs w:val="24"/>
              </w:rPr>
              <w:t>day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City of San Fernando, La Union were </w:t>
            </w:r>
            <w:r w:rsidR="00CA23DA">
              <w:rPr>
                <w:rFonts w:ascii="Arial" w:hAnsi="Arial" w:cs="Arial"/>
                <w:sz w:val="20"/>
                <w:szCs w:val="24"/>
              </w:rPr>
              <w:t>conducted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0FFD9BD3" w14:textId="77777777" w:rsidR="00B45E92" w:rsidRDefault="00B45E92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0A89F8B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9203F3">
        <w:trPr>
          <w:tblHeader/>
        </w:trPr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11D14" w:rsidRPr="006B4BAB" w14:paraId="70A23DDF" w14:textId="77777777" w:rsidTr="009203F3">
        <w:trPr>
          <w:tblHeader/>
        </w:trPr>
        <w:tc>
          <w:tcPr>
            <w:tcW w:w="2025" w:type="dxa"/>
          </w:tcPr>
          <w:p w14:paraId="7DBB91BB" w14:textId="72CEEFFD" w:rsidR="00811D14" w:rsidRDefault="00811D14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Philippine Air Force (PAF) confirmed the availability of their aircraft to ferry FFPs for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Province. The aircraft can transport a maximum of 4,500 FFPs.</w:t>
            </w:r>
          </w:p>
        </w:tc>
      </w:tr>
      <w:tr w:rsidR="00556E85" w:rsidRPr="006B4BAB" w14:paraId="2915CF7E" w14:textId="77777777" w:rsidTr="009203F3">
        <w:trPr>
          <w:tblHeader/>
        </w:trPr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2572EE02" w14:textId="527388CD" w:rsidR="00341305" w:rsidRPr="006D3975" w:rsidRDefault="00341305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Claveria</w:t>
            </w:r>
            <w:proofErr w:type="spellEnd"/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Fuga</w:t>
            </w:r>
            <w:proofErr w:type="spellEnd"/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Centro 5,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Claveria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980ECE" w14:textId="77777777" w:rsidR="00D41EBE" w:rsidRDefault="00D41E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A37CC" w:rsidRPr="006B4BAB" w14:paraId="5ABB36DB" w14:textId="77777777" w:rsidTr="009203F3">
        <w:tc>
          <w:tcPr>
            <w:tcW w:w="2025" w:type="dxa"/>
          </w:tcPr>
          <w:p w14:paraId="590C0185" w14:textId="50D0F9DE" w:rsidR="009A37CC" w:rsidRDefault="009A37CC" w:rsidP="00B605D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3CA32B26" w14:textId="34113E8D" w:rsidR="009A37CC" w:rsidRPr="00B605DB" w:rsidRDefault="009A37CC" w:rsidP="009A37C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>is closely monitoring the effects of Typhoon “</w:t>
            </w:r>
            <w:proofErr w:type="spellStart"/>
            <w:r w:rsidRPr="00B605DB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Pr="00B605DB">
              <w:rPr>
                <w:rFonts w:ascii="Arial" w:hAnsi="Arial" w:cs="Arial"/>
                <w:sz w:val="20"/>
                <w:szCs w:val="24"/>
              </w:rPr>
              <w:t xml:space="preserve">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B605DB" w:rsidRPr="006B4BAB" w14:paraId="10B10F82" w14:textId="77777777" w:rsidTr="009203F3">
        <w:tc>
          <w:tcPr>
            <w:tcW w:w="2025" w:type="dxa"/>
          </w:tcPr>
          <w:p w14:paraId="39ABB764" w14:textId="77777777" w:rsidR="00B605DB" w:rsidRPr="006B4BAB" w:rsidRDefault="00B605DB" w:rsidP="00B45E9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B45E92" w:rsidRDefault="00B605DB" w:rsidP="00F859FA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 xml:space="preserve">DSWD FO-I 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closely monitored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the effects of the Typhoon “</w:t>
            </w:r>
            <w:proofErr w:type="spellStart"/>
            <w:r w:rsidR="00B45E92" w:rsidRPr="00B45E92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Pr="00B45E92">
              <w:rPr>
                <w:rFonts w:ascii="Arial" w:hAnsi="Arial" w:cs="Arial"/>
                <w:sz w:val="20"/>
                <w:szCs w:val="24"/>
              </w:rPr>
              <w:t xml:space="preserve">” through 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the Department of Science and Technology-Philippine Atmospheric, Geophysical, and Astronomical Services Administration (DOST-</w:t>
            </w:r>
            <w:r w:rsidRPr="00B45E92">
              <w:rPr>
                <w:rFonts w:ascii="Arial" w:hAnsi="Arial" w:cs="Arial"/>
                <w:sz w:val="20"/>
                <w:szCs w:val="24"/>
              </w:rPr>
              <w:t>PAGASA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)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and in close coordination with the 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Regional DRRMC 1</w:t>
            </w:r>
            <w:r w:rsidR="00B45E9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B605DB" w:rsidRPr="00B45E92" w:rsidRDefault="00B45E92" w:rsidP="00F859FA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B605DB"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="00B605DB"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DRRMCs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and </w:t>
            </w:r>
            <w:r>
              <w:rPr>
                <w:rFonts w:ascii="Arial" w:hAnsi="Arial" w:cs="Arial"/>
                <w:sz w:val="20"/>
                <w:szCs w:val="24"/>
              </w:rPr>
              <w:t>Local SWDOs</w:t>
            </w:r>
            <w:r w:rsidR="00B605DB"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B605DB" w:rsidRDefault="00B45E92" w:rsidP="006846B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="00B605DB">
              <w:rPr>
                <w:rFonts w:ascii="Arial" w:hAnsi="Arial" w:cs="Arial"/>
                <w:sz w:val="20"/>
                <w:szCs w:val="24"/>
              </w:rPr>
              <w:t>FO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05DB">
              <w:rPr>
                <w:rFonts w:ascii="Arial" w:hAnsi="Arial" w:cs="Arial"/>
                <w:sz w:val="20"/>
                <w:szCs w:val="24"/>
              </w:rPr>
              <w:t xml:space="preserve">I attended the </w:t>
            </w:r>
            <w:r w:rsidR="00B605DB"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 w:rsidR="00B605D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05DB"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 w:rsidR="00B605DB">
              <w:rPr>
                <w:rFonts w:ascii="Arial" w:hAnsi="Arial" w:cs="Arial"/>
                <w:sz w:val="20"/>
                <w:szCs w:val="24"/>
              </w:rPr>
              <w:t xml:space="preserve">/Core Group Meeting through </w:t>
            </w:r>
            <w:r>
              <w:rPr>
                <w:rFonts w:ascii="Arial" w:hAnsi="Arial" w:cs="Arial"/>
                <w:sz w:val="20"/>
                <w:szCs w:val="24"/>
              </w:rPr>
              <w:t>video teleconference</w:t>
            </w:r>
            <w:r w:rsidR="00B605DB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DBAC1FE" w14:textId="243E2D93" w:rsidR="00B605DB" w:rsidRPr="008C1C20" w:rsidRDefault="00B45E92" w:rsidP="006846B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6B40D58B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9203F3">
        <w:trPr>
          <w:tblHeader/>
        </w:trPr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12DDB" w:rsidRPr="006B4BAB" w14:paraId="6213630E" w14:textId="77777777" w:rsidTr="009203F3">
        <w:tc>
          <w:tcPr>
            <w:tcW w:w="2025" w:type="dxa"/>
          </w:tcPr>
          <w:p w14:paraId="5A42AE48" w14:textId="066C15A0" w:rsidR="00612DDB" w:rsidRPr="006B4BAB" w:rsidRDefault="00AC6929" w:rsidP="006846B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612DD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1C7F583D" w14:textId="20404384" w:rsidR="00951DC1" w:rsidRDefault="00951DC1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Rapid Damage Assessment and Needs Analysis (RDANA) Team had a meeting to finalize activities to be conducted with regard to the aerial assessment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Cagayan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Province to identify the magnitude of disaster brought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3FC5E0B6" w14:textId="5354F093" w:rsidR="00612DDB" w:rsidRDefault="00AC6929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</w:t>
            </w:r>
            <w:r w:rsidR="008633FB">
              <w:rPr>
                <w:rFonts w:ascii="Arial" w:hAnsi="Arial" w:cs="Arial"/>
                <w:sz w:val="20"/>
                <w:szCs w:val="24"/>
              </w:rPr>
              <w:t>ly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 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633FB">
              <w:rPr>
                <w:rFonts w:ascii="Arial" w:hAnsi="Arial" w:cs="Arial"/>
                <w:sz w:val="20"/>
                <w:szCs w:val="24"/>
              </w:rPr>
              <w:t xml:space="preserve">with </w:t>
            </w: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Batanes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Province </w:t>
            </w:r>
            <w:r w:rsidR="008633FB">
              <w:rPr>
                <w:rFonts w:ascii="Arial" w:hAnsi="Arial" w:cs="Arial"/>
                <w:sz w:val="20"/>
                <w:szCs w:val="24"/>
              </w:rPr>
              <w:t xml:space="preserve">on </w:t>
            </w:r>
            <w:r>
              <w:rPr>
                <w:rFonts w:ascii="Arial" w:hAnsi="Arial" w:cs="Arial"/>
                <w:sz w:val="20"/>
                <w:szCs w:val="24"/>
              </w:rPr>
              <w:t>status of affected families</w:t>
            </w:r>
            <w:r w:rsidR="008633FB">
              <w:rPr>
                <w:rFonts w:ascii="Arial" w:hAnsi="Arial" w:cs="Arial"/>
                <w:sz w:val="20"/>
                <w:szCs w:val="24"/>
              </w:rPr>
              <w:t xml:space="preserve"> and number of damaged houses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6636D5BA" w14:textId="7C1EFDBB" w:rsidR="008633FB" w:rsidRDefault="008633FB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 xml:space="preserve">validation and assessment for the provision of immediate financial assistance through Assistance to Individuals in Crisis Situation (AICS) to families affected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by </w:t>
            </w:r>
            <w:r>
              <w:rPr>
                <w:rFonts w:ascii="Arial" w:hAnsi="Arial" w:cs="Arial"/>
                <w:sz w:val="20"/>
                <w:szCs w:val="24"/>
              </w:rPr>
              <w:t xml:space="preserve">Typhoon </w:t>
            </w:r>
            <w:r w:rsidR="00E26653">
              <w:rPr>
                <w:rFonts w:ascii="Arial" w:hAnsi="Arial" w:cs="Arial"/>
                <w:sz w:val="20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="00E26653">
              <w:rPr>
                <w:rFonts w:ascii="Arial" w:hAnsi="Arial" w:cs="Arial"/>
                <w:sz w:val="20"/>
                <w:szCs w:val="24"/>
              </w:rPr>
              <w:t>”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238ADD2F" w14:textId="57D0A6BE" w:rsidR="00AC6929" w:rsidRDefault="00AC6929" w:rsidP="000F4FF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0F4FFF">
              <w:rPr>
                <w:rFonts w:ascii="Arial" w:hAnsi="Arial" w:cs="Arial"/>
                <w:sz w:val="20"/>
                <w:szCs w:val="24"/>
              </w:rPr>
              <w:t xml:space="preserve">through </w:t>
            </w:r>
            <w:r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="00BA618D"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 w:rsidR="00BA618D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DRMD</w:t>
            </w:r>
            <w:r w:rsidR="00BA618D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close</w:t>
            </w:r>
            <w:r w:rsidR="00B03800">
              <w:rPr>
                <w:rFonts w:ascii="Arial" w:hAnsi="Arial" w:cs="Arial"/>
                <w:sz w:val="20"/>
                <w:szCs w:val="24"/>
              </w:rPr>
              <w:t>ly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3800">
              <w:rPr>
                <w:rFonts w:ascii="Arial" w:hAnsi="Arial" w:cs="Arial"/>
                <w:sz w:val="20"/>
                <w:szCs w:val="24"/>
              </w:rPr>
              <w:t>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with the R</w:t>
            </w:r>
            <w:r w:rsidR="001A4351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4"/>
              </w:rPr>
              <w:t>DRRMC and other concern</w:t>
            </w:r>
            <w:r w:rsidR="000F4FFF">
              <w:rPr>
                <w:rFonts w:ascii="Arial" w:hAnsi="Arial" w:cs="Arial"/>
                <w:sz w:val="20"/>
                <w:szCs w:val="24"/>
              </w:rPr>
              <w:t>ed</w:t>
            </w:r>
            <w:r w:rsidR="003A2ACA">
              <w:rPr>
                <w:rFonts w:ascii="Arial" w:hAnsi="Arial" w:cs="Arial"/>
                <w:sz w:val="20"/>
                <w:szCs w:val="24"/>
              </w:rPr>
              <w:t xml:space="preserve"> agencies for any concerns that need to be addressed.</w:t>
            </w:r>
          </w:p>
          <w:p w14:paraId="4B24E935" w14:textId="2E0554F5" w:rsidR="00E26653" w:rsidRPr="008633FB" w:rsidRDefault="00E26653" w:rsidP="001A4351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SWADTs, POOs, </w:t>
            </w:r>
            <w:r w:rsidR="001A4351">
              <w:rPr>
                <w:rFonts w:ascii="Arial" w:hAnsi="Arial" w:cs="Arial"/>
                <w:sz w:val="20"/>
                <w:szCs w:val="24"/>
              </w:rPr>
              <w:t>Provincial/City/Municipal Action Teams (</w:t>
            </w:r>
            <w:r>
              <w:rPr>
                <w:rFonts w:ascii="Arial" w:hAnsi="Arial" w:cs="Arial"/>
                <w:sz w:val="20"/>
                <w:szCs w:val="24"/>
              </w:rPr>
              <w:t>P/C/MATs</w:t>
            </w:r>
            <w:r w:rsidR="001A4351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</w:t>
            </w:r>
            <w:r w:rsidR="001A4351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 xml:space="preserve">with their respective </w:t>
            </w:r>
            <w:r w:rsidR="00663623"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>
              <w:rPr>
                <w:rFonts w:ascii="Arial" w:hAnsi="Arial" w:cs="Arial"/>
                <w:sz w:val="20"/>
                <w:szCs w:val="24"/>
              </w:rPr>
              <w:t>DRRMCs for updates relative to the adverse effects brought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</w:tc>
      </w:tr>
      <w:tr w:rsidR="00AC6929" w:rsidRPr="006B4BAB" w14:paraId="0AAE0BD2" w14:textId="77777777" w:rsidTr="009203F3">
        <w:tc>
          <w:tcPr>
            <w:tcW w:w="2025" w:type="dxa"/>
          </w:tcPr>
          <w:p w14:paraId="62DB0FA3" w14:textId="16112754" w:rsidR="00AC6929" w:rsidRDefault="00AC6929" w:rsidP="006846B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2B1E6F73" w14:textId="7A34BFC2" w:rsidR="00AC6929" w:rsidRDefault="00AC6929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BA618D">
              <w:rPr>
                <w:rFonts w:ascii="Arial" w:hAnsi="Arial" w:cs="Arial"/>
                <w:sz w:val="20"/>
                <w:szCs w:val="24"/>
              </w:rPr>
              <w:t xml:space="preserve">SWD-FO II together with the LGU of </w:t>
            </w:r>
            <w:proofErr w:type="spellStart"/>
            <w:r w:rsidR="00BA618D"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 w:rsidR="00BA618D">
              <w:rPr>
                <w:rFonts w:ascii="Arial" w:hAnsi="Arial" w:cs="Arial"/>
                <w:sz w:val="20"/>
                <w:szCs w:val="24"/>
              </w:rPr>
              <w:t>, Cagayan</w:t>
            </w:r>
            <w:r>
              <w:rPr>
                <w:rFonts w:ascii="Arial" w:hAnsi="Arial" w:cs="Arial"/>
                <w:sz w:val="20"/>
                <w:szCs w:val="24"/>
              </w:rPr>
              <w:t xml:space="preserve"> provided immediate needs to the affected families in the </w:t>
            </w:r>
            <w:r w:rsidR="00BA618D">
              <w:rPr>
                <w:rFonts w:ascii="Arial" w:hAnsi="Arial" w:cs="Arial"/>
                <w:sz w:val="20"/>
                <w:szCs w:val="24"/>
              </w:rPr>
              <w:t>evacuation centers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8F3C3E0" w14:textId="5CC459D6" w:rsidR="00AC6929" w:rsidRDefault="00AC6929" w:rsidP="00BA618D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provided instructions to SWADTs and MATs to work with the LGUs/L</w:t>
            </w:r>
            <w:r w:rsidR="00CA15EF">
              <w:rPr>
                <w:rFonts w:ascii="Arial" w:hAnsi="Arial" w:cs="Arial"/>
                <w:sz w:val="20"/>
                <w:szCs w:val="24"/>
              </w:rPr>
              <w:t xml:space="preserve">ocal </w:t>
            </w:r>
            <w:r>
              <w:rPr>
                <w:rFonts w:ascii="Arial" w:hAnsi="Arial" w:cs="Arial"/>
                <w:sz w:val="20"/>
                <w:szCs w:val="24"/>
              </w:rPr>
              <w:t xml:space="preserve">SWDOs for immediate conduct of assessment for the provision of financial assistance </w:t>
            </w:r>
            <w:r w:rsidR="00BA618D">
              <w:rPr>
                <w:rFonts w:ascii="Arial" w:hAnsi="Arial" w:cs="Arial"/>
                <w:sz w:val="20"/>
                <w:szCs w:val="24"/>
              </w:rPr>
              <w:t xml:space="preserve">through AICS </w:t>
            </w:r>
            <w:r>
              <w:rPr>
                <w:rFonts w:ascii="Arial" w:hAnsi="Arial" w:cs="Arial"/>
                <w:sz w:val="20"/>
                <w:szCs w:val="24"/>
              </w:rPr>
              <w:t xml:space="preserve">to the affected families. </w:t>
            </w:r>
          </w:p>
        </w:tc>
      </w:tr>
      <w:tr w:rsidR="00AC6929" w:rsidRPr="006B4BAB" w14:paraId="592DFD47" w14:textId="77777777" w:rsidTr="009203F3">
        <w:tc>
          <w:tcPr>
            <w:tcW w:w="2025" w:type="dxa"/>
          </w:tcPr>
          <w:p w14:paraId="2F547A64" w14:textId="44415BBD" w:rsidR="00AC6929" w:rsidRPr="006B4BAB" w:rsidRDefault="00AC6929" w:rsidP="006846B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AC6929" w:rsidRPr="00C2210F" w:rsidRDefault="00AC6929" w:rsidP="00C2210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BA618D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2210F">
              <w:rPr>
                <w:rFonts w:ascii="Arial" w:hAnsi="Arial" w:cs="Arial"/>
                <w:sz w:val="20"/>
                <w:szCs w:val="24"/>
              </w:rPr>
              <w:t xml:space="preserve">of DSWD-FO II started rendering </w:t>
            </w:r>
            <w:r>
              <w:rPr>
                <w:rFonts w:ascii="Arial" w:hAnsi="Arial" w:cs="Arial"/>
                <w:sz w:val="20"/>
                <w:szCs w:val="24"/>
              </w:rPr>
              <w:t>24</w:t>
            </w:r>
            <w:r w:rsidR="00C2210F">
              <w:rPr>
                <w:rFonts w:ascii="Arial" w:hAnsi="Arial" w:cs="Arial"/>
                <w:sz w:val="20"/>
                <w:szCs w:val="24"/>
              </w:rPr>
              <w:t>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2210F">
              <w:rPr>
                <w:rFonts w:ascii="Arial" w:hAnsi="Arial" w:cs="Arial"/>
                <w:sz w:val="20"/>
                <w:szCs w:val="24"/>
              </w:rPr>
              <w:t>of Typhoon “</w:t>
            </w:r>
            <w:proofErr w:type="spellStart"/>
            <w:r w:rsidR="00C2210F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="00C2210F">
              <w:rPr>
                <w:rFonts w:ascii="Arial" w:hAnsi="Arial" w:cs="Arial"/>
                <w:sz w:val="20"/>
                <w:szCs w:val="24"/>
              </w:rPr>
              <w:t>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C848C9" w:rsidRPr="006B4BAB" w14:paraId="2C01135B" w14:textId="77777777" w:rsidTr="00811D14">
        <w:tc>
          <w:tcPr>
            <w:tcW w:w="2025" w:type="dxa"/>
          </w:tcPr>
          <w:p w14:paraId="2665F1E4" w14:textId="6AF06F8B" w:rsidR="00C848C9" w:rsidRDefault="00C848C9" w:rsidP="006846BC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C848C9" w:rsidRDefault="00C848C9" w:rsidP="00C848C9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9D0C34">
              <w:rPr>
                <w:rFonts w:ascii="Arial" w:hAnsi="Arial" w:cs="Arial"/>
                <w:sz w:val="20"/>
                <w:szCs w:val="24"/>
              </w:rPr>
              <w:t>Quick Response Teams (</w:t>
            </w:r>
            <w:r>
              <w:rPr>
                <w:rFonts w:ascii="Arial" w:hAnsi="Arial" w:cs="Arial"/>
                <w:sz w:val="20"/>
                <w:szCs w:val="24"/>
              </w:rPr>
              <w:t>QRTs</w:t>
            </w:r>
            <w:r w:rsidR="009D0C34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duty at DSWD-FO CAR and PATs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Apayao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are on standby and ready for augmentation.</w:t>
            </w:r>
          </w:p>
        </w:tc>
      </w:tr>
      <w:tr w:rsidR="00AC6929" w:rsidRPr="006B4BAB" w14:paraId="1622DD17" w14:textId="77777777" w:rsidTr="00811D14">
        <w:tc>
          <w:tcPr>
            <w:tcW w:w="2025" w:type="dxa"/>
          </w:tcPr>
          <w:p w14:paraId="33C7F5BA" w14:textId="4AC3EBC4" w:rsidR="00AC6929" w:rsidRPr="006B4BAB" w:rsidRDefault="00AC6929" w:rsidP="006846BC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9 September 2021</w:t>
            </w:r>
          </w:p>
        </w:tc>
        <w:tc>
          <w:tcPr>
            <w:tcW w:w="6907" w:type="dxa"/>
          </w:tcPr>
          <w:p w14:paraId="5F2EAE05" w14:textId="44AA04A6" w:rsidR="00AC6929" w:rsidRDefault="00AC6929" w:rsidP="006846B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 w:rsidR="00C848C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D0C34">
              <w:rPr>
                <w:rFonts w:ascii="Arial" w:hAnsi="Arial" w:cs="Arial"/>
                <w:sz w:val="20"/>
                <w:szCs w:val="24"/>
              </w:rPr>
              <w:t>QRT</w:t>
            </w:r>
            <w:r w:rsidR="00C848C9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48C9"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 w:rsidR="00C848C9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AC6929" w:rsidRPr="009D0C34" w:rsidRDefault="00AE303D" w:rsidP="009D0C34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2BF603ED" w14:textId="77777777" w:rsidR="009203F3" w:rsidRPr="009203F3" w:rsidRDefault="009203F3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A0DDA71" w14:textId="77777777" w:rsidR="00C965F4" w:rsidRDefault="00C965F4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3FF2419C" w14:textId="5EA63A0C" w:rsidR="009B7E04" w:rsidRDefault="009B7E04" w:rsidP="009B7E04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3509A4F1" w14:textId="77777777" w:rsidR="009203F3" w:rsidRPr="009203F3" w:rsidRDefault="009203F3" w:rsidP="009203F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E665626" w14:textId="59A86ABA" w:rsidR="009609F5" w:rsidRDefault="00CC6640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2D4BE5D5" wp14:editId="7872253B">
            <wp:extent cx="5212080" cy="39136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3E1C" w14:textId="77777777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05A17C0A" w14:textId="77777777" w:rsidR="009609F5" w:rsidRDefault="0034130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inline distT="0" distB="0" distL="0" distR="0" wp14:anchorId="17721254" wp14:editId="21893C32">
            <wp:extent cx="5212080" cy="391363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8830" w14:textId="77777777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6057B3B0" w14:textId="39345841" w:rsidR="00CC6640" w:rsidRDefault="00777D84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lastRenderedPageBreak/>
        <w:drawing>
          <wp:inline distT="0" distB="0" distL="0" distR="0" wp14:anchorId="6AABD341" wp14:editId="6B1F078E">
            <wp:extent cx="5212080" cy="391363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9040" w14:textId="0E8B08FD" w:rsidR="00341305" w:rsidRDefault="00341305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CC06EBD" w14:textId="71DD6362" w:rsidR="00CC6640" w:rsidRPr="00CC6640" w:rsidRDefault="00CC6640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BE14076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7BEF6BC7" w:rsidR="00D17629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06B2B2" w14:textId="77777777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DE5A1" w14:textId="77777777" w:rsidR="004E0A92" w:rsidRPr="004E0A92" w:rsidRDefault="004E0A92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A92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601F1E4A" w14:textId="77777777" w:rsidR="004E0A92" w:rsidRPr="004E0A92" w:rsidRDefault="004E0A92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A92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24D9DDB1" w:rsidR="004E7DE7" w:rsidRPr="00FE7C33" w:rsidRDefault="004E0A92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A9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68EEEC" w:rsidR="007F2E58" w:rsidRPr="00FE7C33" w:rsidRDefault="007F77DD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95E4633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2"/>
      <w:footerReference w:type="default" r:id="rId13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811A" w14:textId="77777777" w:rsidR="00F2521B" w:rsidRDefault="00F2521B" w:rsidP="00C12445">
      <w:pPr>
        <w:spacing w:after="0" w:line="240" w:lineRule="auto"/>
      </w:pPr>
      <w:r>
        <w:separator/>
      </w:r>
    </w:p>
  </w:endnote>
  <w:endnote w:type="continuationSeparator" w:id="0">
    <w:p w14:paraId="0B33B077" w14:textId="77777777" w:rsidR="00F2521B" w:rsidRDefault="00F2521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261BD" w:rsidRPr="00905CC2" w:rsidRDefault="003261BD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5B656A1" w:rsidR="003261BD" w:rsidRPr="00CB6F4E" w:rsidRDefault="003261BD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#4 on Typhoon “KIKO”  as of 14</w:t>
            </w:r>
            <w:r w:rsidRPr="002706F0">
              <w:rPr>
                <w:sz w:val="16"/>
                <w:szCs w:val="20"/>
              </w:rPr>
              <w:t xml:space="preserve"> September 202,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96A81">
              <w:rPr>
                <w:b/>
                <w:bCs/>
                <w:noProof/>
                <w:sz w:val="16"/>
                <w:szCs w:val="20"/>
              </w:rPr>
              <w:t>11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96A81">
              <w:rPr>
                <w:b/>
                <w:bCs/>
                <w:noProof/>
                <w:sz w:val="16"/>
                <w:szCs w:val="20"/>
              </w:rPr>
              <w:t>11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B808" w14:textId="77777777" w:rsidR="00F2521B" w:rsidRDefault="00F2521B" w:rsidP="00C12445">
      <w:pPr>
        <w:spacing w:after="0" w:line="240" w:lineRule="auto"/>
      </w:pPr>
      <w:r>
        <w:separator/>
      </w:r>
    </w:p>
  </w:footnote>
  <w:footnote w:type="continuationSeparator" w:id="0">
    <w:p w14:paraId="34CD1E9C" w14:textId="77777777" w:rsidR="00F2521B" w:rsidRDefault="00F2521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261BD" w:rsidRDefault="003261BD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3261BD" w:rsidRDefault="003261BD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261BD" w:rsidRDefault="003261BD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261BD" w:rsidRDefault="00326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11A7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39F5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E37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C1D11"/>
    <w:rsid w:val="004C254A"/>
    <w:rsid w:val="004C2ADD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738EE"/>
    <w:rsid w:val="00673A65"/>
    <w:rsid w:val="00675F8E"/>
    <w:rsid w:val="006768EA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679"/>
    <w:rsid w:val="006C082C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45FBB"/>
    <w:rsid w:val="00850427"/>
    <w:rsid w:val="00850FF0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3635"/>
    <w:rsid w:val="00D23BDC"/>
    <w:rsid w:val="00D26959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572"/>
    <w:rsid w:val="00DD0E72"/>
    <w:rsid w:val="00DD1F4B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6653"/>
    <w:rsid w:val="00E26E07"/>
    <w:rsid w:val="00E27A0E"/>
    <w:rsid w:val="00E35F1E"/>
    <w:rsid w:val="00E360E2"/>
    <w:rsid w:val="00E42E8B"/>
    <w:rsid w:val="00E43023"/>
    <w:rsid w:val="00E438A6"/>
    <w:rsid w:val="00E43DCD"/>
    <w:rsid w:val="00E44F82"/>
    <w:rsid w:val="00E4534D"/>
    <w:rsid w:val="00E45649"/>
    <w:rsid w:val="00E50061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64D39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6A81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0CF6-15D9-4F3B-A3B2-DBB46937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50</cp:revision>
  <cp:lastPrinted>2021-07-05T02:11:00Z</cp:lastPrinted>
  <dcterms:created xsi:type="dcterms:W3CDTF">2021-09-14T07:48:00Z</dcterms:created>
  <dcterms:modified xsi:type="dcterms:W3CDTF">2021-09-14T10:22:00Z</dcterms:modified>
</cp:coreProperties>
</file>