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111F6479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332E68">
        <w:rPr>
          <w:rFonts w:ascii="Arial" w:hAnsi="Arial" w:cs="Arial"/>
          <w:b/>
          <w:sz w:val="32"/>
          <w:szCs w:val="24"/>
        </w:rPr>
        <w:t>8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1E16F8EB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C61C6">
        <w:rPr>
          <w:rFonts w:ascii="Arial" w:eastAsia="Arial" w:hAnsi="Arial" w:cs="Arial"/>
          <w:sz w:val="24"/>
          <w:szCs w:val="24"/>
        </w:rPr>
        <w:t>1</w:t>
      </w:r>
      <w:r w:rsidR="00332E68">
        <w:rPr>
          <w:rFonts w:ascii="Arial" w:eastAsia="Arial" w:hAnsi="Arial" w:cs="Arial"/>
          <w:sz w:val="24"/>
          <w:szCs w:val="24"/>
        </w:rPr>
        <w:t>8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07 September 2021, “Kiko”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“Kiko”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Itbayat,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to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Ilocos Norte, Ilocos Sur, Abra, Apayao,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Ilocos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58288299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6,451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22,859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63</w:t>
      </w:r>
      <w:r w:rsidR="00725E69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2412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in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0A5455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0A54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0A5455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0A5455">
        <w:rPr>
          <w:rFonts w:ascii="Arial" w:eastAsia="Times New Roman" w:hAnsi="Arial" w:cs="Arial"/>
          <w:sz w:val="24"/>
          <w:szCs w:val="24"/>
        </w:rPr>
        <w:t>and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0A5455">
        <w:rPr>
          <w:rFonts w:ascii="Arial" w:eastAsia="Times New Roman" w:hAnsi="Arial" w:cs="Arial"/>
          <w:sz w:val="24"/>
          <w:szCs w:val="24"/>
        </w:rPr>
        <w:t>(see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Table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1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500"/>
        <w:gridCol w:w="2034"/>
        <w:gridCol w:w="1338"/>
        <w:gridCol w:w="1336"/>
      </w:tblGrid>
      <w:tr w:rsidR="0012580D" w:rsidRPr="0012580D" w14:paraId="5950AFA5" w14:textId="77777777" w:rsidTr="0012580D">
        <w:trPr>
          <w:trHeight w:val="58"/>
          <w:tblHeader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74607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A627C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2580D" w:rsidRPr="0012580D" w14:paraId="10FBB15B" w14:textId="77777777" w:rsidTr="0012580D">
        <w:trPr>
          <w:trHeight w:val="58"/>
          <w:tblHeader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43F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C85BC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76192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B056B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580D" w:rsidRPr="0012580D" w14:paraId="65727646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ADB6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0D11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163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2602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6,451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FC19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22,859 </w:t>
            </w:r>
          </w:p>
        </w:tc>
      </w:tr>
      <w:tr w:rsidR="0012580D" w:rsidRPr="0012580D" w14:paraId="08F2F691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30530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D966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AF87B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66E5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4,581 </w:t>
            </w:r>
          </w:p>
        </w:tc>
      </w:tr>
      <w:tr w:rsidR="0012580D" w:rsidRPr="0012580D" w14:paraId="7E6467CD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9C3A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4FFF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C211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F177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1,813 </w:t>
            </w:r>
          </w:p>
        </w:tc>
      </w:tr>
      <w:tr w:rsidR="0012580D" w:rsidRPr="0012580D" w14:paraId="5F74CCCD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F246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344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4B8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81C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2DB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1731</w:t>
            </w:r>
          </w:p>
        </w:tc>
      </w:tr>
      <w:tr w:rsidR="0012580D" w:rsidRPr="0012580D" w14:paraId="44435AE6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1B01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01A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671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A80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FED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12580D" w:rsidRPr="0012580D" w14:paraId="5E9E54AE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2F1A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CA0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C01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F48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54B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12580D" w:rsidRPr="0012580D" w14:paraId="53CD91B2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3888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88E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960F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8883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2,768 </w:t>
            </w:r>
          </w:p>
        </w:tc>
      </w:tr>
      <w:tr w:rsidR="0012580D" w:rsidRPr="0012580D" w14:paraId="7358B8E3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47F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6A3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265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8C7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EDC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2,752 </w:t>
            </w:r>
          </w:p>
        </w:tc>
      </w:tr>
      <w:tr w:rsidR="0012580D" w:rsidRPr="0012580D" w14:paraId="397F6E59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9CA0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9E2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CF1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43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68D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</w:tr>
      <w:tr w:rsidR="0012580D" w:rsidRPr="0012580D" w14:paraId="73A32464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B9244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25AE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5AA2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D856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17,880 </w:t>
            </w:r>
          </w:p>
        </w:tc>
      </w:tr>
      <w:tr w:rsidR="0012580D" w:rsidRPr="0012580D" w14:paraId="52E9707A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8131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0BEC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DFC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3,089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0DF0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11,071 </w:t>
            </w:r>
          </w:p>
        </w:tc>
      </w:tr>
      <w:tr w:rsidR="0012580D" w:rsidRPr="0012580D" w14:paraId="3540C94E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CDD1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EDB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381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1C0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350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1,897 </w:t>
            </w:r>
          </w:p>
        </w:tc>
      </w:tr>
      <w:tr w:rsidR="0012580D" w:rsidRPr="0012580D" w14:paraId="072A8E9A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774C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B08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96B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E81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955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2B8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2,985 </w:t>
            </w:r>
          </w:p>
        </w:tc>
      </w:tr>
      <w:tr w:rsidR="0012580D" w:rsidRPr="0012580D" w14:paraId="37123C4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D5D4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0A2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CEE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CE4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592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861 </w:t>
            </w:r>
          </w:p>
        </w:tc>
      </w:tr>
      <w:tr w:rsidR="0012580D" w:rsidRPr="0012580D" w14:paraId="3D13357B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E475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3B4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29F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50D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B10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1,778 </w:t>
            </w:r>
          </w:p>
        </w:tc>
      </w:tr>
      <w:tr w:rsidR="0012580D" w:rsidRPr="0012580D" w14:paraId="7CA1B123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784A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D3C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923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3E0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D01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1,992 </w:t>
            </w:r>
          </w:p>
        </w:tc>
      </w:tr>
      <w:tr w:rsidR="0012580D" w:rsidRPr="0012580D" w14:paraId="09553408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8C4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E76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F8D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05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0B2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1,558 </w:t>
            </w:r>
          </w:p>
        </w:tc>
      </w:tr>
      <w:tr w:rsidR="0012580D" w:rsidRPr="0012580D" w14:paraId="0D5F3349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9C33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EFB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5185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2AC0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6,007 </w:t>
            </w:r>
          </w:p>
        </w:tc>
      </w:tr>
      <w:tr w:rsidR="0012580D" w:rsidRPr="0012580D" w14:paraId="4CE3D25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32B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5CF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2CD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8F7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A8F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</w:tr>
      <w:tr w:rsidR="0012580D" w:rsidRPr="0012580D" w14:paraId="65A02BCE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824F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489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435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431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8A3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36 </w:t>
            </w:r>
          </w:p>
        </w:tc>
      </w:tr>
      <w:tr w:rsidR="0012580D" w:rsidRPr="0012580D" w14:paraId="4164F0DF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772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A33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D6C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AF2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D4E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346 </w:t>
            </w:r>
          </w:p>
        </w:tc>
      </w:tr>
      <w:tr w:rsidR="0012580D" w:rsidRPr="0012580D" w14:paraId="0EABEFB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690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754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E35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53D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7E6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248 </w:t>
            </w:r>
          </w:p>
        </w:tc>
      </w:tr>
      <w:tr w:rsidR="0012580D" w:rsidRPr="0012580D" w14:paraId="7E9CA515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6D90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B95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ADC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574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E41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2,363 </w:t>
            </w:r>
          </w:p>
        </w:tc>
      </w:tr>
      <w:tr w:rsidR="0012580D" w:rsidRPr="0012580D" w14:paraId="5F7932F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6245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23D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0F4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E42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6FA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</w:tr>
      <w:tr w:rsidR="0012580D" w:rsidRPr="0012580D" w14:paraId="708CE86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3FB0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0D3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D05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9AD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F04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696 </w:t>
            </w:r>
          </w:p>
        </w:tc>
      </w:tr>
      <w:tr w:rsidR="0012580D" w:rsidRPr="0012580D" w14:paraId="1D2898D5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B8C2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C57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8E7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A32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F2C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797 </w:t>
            </w:r>
          </w:p>
        </w:tc>
      </w:tr>
      <w:tr w:rsidR="0012580D" w:rsidRPr="0012580D" w14:paraId="655A572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BE35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6BA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019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D7B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531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46 </w:t>
            </w:r>
          </w:p>
        </w:tc>
      </w:tr>
      <w:tr w:rsidR="0012580D" w:rsidRPr="0012580D" w14:paraId="7CB53DFC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D4D6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308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946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A90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5BB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323 </w:t>
            </w:r>
          </w:p>
        </w:tc>
      </w:tr>
      <w:tr w:rsidR="0012580D" w:rsidRPr="0012580D" w14:paraId="59A16C2D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DE9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0C0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C20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78C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771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197 </w:t>
            </w:r>
          </w:p>
        </w:tc>
      </w:tr>
      <w:tr w:rsidR="0012580D" w:rsidRPr="0012580D" w14:paraId="3708B426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CF9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AEF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5B3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C42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886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264 </w:t>
            </w:r>
          </w:p>
        </w:tc>
      </w:tr>
      <w:tr w:rsidR="0012580D" w:rsidRPr="0012580D" w14:paraId="03456DF0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3F78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310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F4F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B71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AD2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420 </w:t>
            </w:r>
          </w:p>
        </w:tc>
      </w:tr>
      <w:tr w:rsidR="0012580D" w:rsidRPr="0012580D" w14:paraId="37AA2DC3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74F9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ADD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0AF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A67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B29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30 </w:t>
            </w:r>
          </w:p>
        </w:tc>
      </w:tr>
      <w:tr w:rsidR="0012580D" w:rsidRPr="0012580D" w14:paraId="6E8A1051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62B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D36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EB9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ADA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457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208 </w:t>
            </w:r>
          </w:p>
        </w:tc>
      </w:tr>
      <w:tr w:rsidR="0012580D" w:rsidRPr="0012580D" w14:paraId="772026CB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0D9B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A5F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74F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C97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36A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</w:tr>
      <w:tr w:rsidR="0012580D" w:rsidRPr="0012580D" w14:paraId="75F68B38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D306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7E16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DEB8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26B9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802 </w:t>
            </w:r>
          </w:p>
        </w:tc>
      </w:tr>
      <w:tr w:rsidR="0012580D" w:rsidRPr="0012580D" w14:paraId="7AFE3BDF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7DDD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CD6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01F9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A7F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87E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537 </w:t>
            </w:r>
          </w:p>
        </w:tc>
      </w:tr>
      <w:tr w:rsidR="0012580D" w:rsidRPr="0012580D" w14:paraId="2D075B13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D87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24A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F99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420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3D1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265 </w:t>
            </w:r>
          </w:p>
        </w:tc>
      </w:tr>
      <w:tr w:rsidR="0012580D" w:rsidRPr="0012580D" w14:paraId="4DED0141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3DC41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783A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3C3A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962A9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398 </w:t>
            </w:r>
          </w:p>
        </w:tc>
      </w:tr>
      <w:tr w:rsidR="0012580D" w:rsidRPr="0012580D" w14:paraId="14968157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F40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E989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0A49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7C0A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220 </w:t>
            </w:r>
          </w:p>
        </w:tc>
      </w:tr>
      <w:tr w:rsidR="0012580D" w:rsidRPr="0012580D" w14:paraId="0E1064E5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CA2B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7A6E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99D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8D3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B62A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212 </w:t>
            </w:r>
          </w:p>
        </w:tc>
      </w:tr>
      <w:tr w:rsidR="0012580D" w:rsidRPr="0012580D" w14:paraId="7045F128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B4D9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FCE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325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30EF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FCB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</w:tr>
      <w:tr w:rsidR="0012580D" w:rsidRPr="0012580D" w14:paraId="4209D544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18A1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B3FE3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ED5C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B5BB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168 </w:t>
            </w:r>
          </w:p>
        </w:tc>
      </w:tr>
      <w:tr w:rsidR="0012580D" w:rsidRPr="0012580D" w14:paraId="063B355D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7797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2D1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8BA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330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82D1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70 </w:t>
            </w:r>
          </w:p>
        </w:tc>
      </w:tr>
      <w:tr w:rsidR="0012580D" w:rsidRPr="0012580D" w14:paraId="02C6549C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F56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F26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F57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C75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45E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98 </w:t>
            </w:r>
          </w:p>
        </w:tc>
      </w:tr>
      <w:tr w:rsidR="0012580D" w:rsidRPr="0012580D" w14:paraId="607EF586" w14:textId="77777777" w:rsidTr="0012580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8A63D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E232B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7EB2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542C2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12580D" w:rsidRPr="0012580D" w14:paraId="30E9297A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E090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70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702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61A4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A2EC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</w:tr>
      <w:tr w:rsidR="0012580D" w:rsidRPr="0012580D" w14:paraId="0C7CC718" w14:textId="77777777" w:rsidTr="0012580D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FCF7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9328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3016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8B90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0FC5" w14:textId="77777777" w:rsidR="0012580D" w:rsidRPr="0012580D" w:rsidRDefault="0012580D" w:rsidP="001258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</w:tr>
    </w:tbl>
    <w:p w14:paraId="2A6F6194" w14:textId="0B7E6E06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C5601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are continuously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4DF5561" wp14:editId="6D0E60CC">
            <wp:simplePos x="0" y="0"/>
            <wp:positionH relativeFrom="column">
              <wp:posOffset>83820</wp:posOffset>
            </wp:positionH>
            <wp:positionV relativeFrom="paragraph">
              <wp:posOffset>247650</wp:posOffset>
            </wp:positionV>
            <wp:extent cx="6186431" cy="4255169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186431" cy="425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33A7A6B5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153AEE42" w14:textId="0EB63996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3C2F8273" w14:textId="77777777" w:rsidR="005A5962" w:rsidRPr="00055DE8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6232C8F9" w:rsidR="00752422" w:rsidRPr="00C56015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601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E50061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64D39" w:rsidRPr="00C56015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37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C56015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one (1</w:t>
      </w:r>
      <w:r w:rsidR="002509B8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evacuation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center</w:t>
      </w:r>
      <w:r w:rsidRPr="00C56015">
        <w:rPr>
          <w:rFonts w:ascii="Arial" w:eastAsia="Times New Roman" w:hAnsi="Arial" w:cs="Arial"/>
          <w:sz w:val="24"/>
          <w:szCs w:val="24"/>
        </w:rPr>
        <w:t xml:space="preserve"> in 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 w:rsidR="002509B8" w:rsidRPr="00C56015">
        <w:rPr>
          <w:rFonts w:ascii="Arial" w:eastAsia="Times New Roman" w:hAnsi="Arial" w:cs="Arial"/>
          <w:b/>
          <w:sz w:val="24"/>
          <w:szCs w:val="24"/>
        </w:rPr>
        <w:t>II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56015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75"/>
        <w:gridCol w:w="952"/>
        <w:gridCol w:w="952"/>
        <w:gridCol w:w="952"/>
        <w:gridCol w:w="952"/>
        <w:gridCol w:w="952"/>
        <w:gridCol w:w="956"/>
      </w:tblGrid>
      <w:tr w:rsidR="00C56015" w:rsidRPr="00C56015" w14:paraId="665B96FB" w14:textId="77777777" w:rsidTr="00D32610">
        <w:trPr>
          <w:trHeight w:val="20"/>
          <w:tblHeader/>
        </w:trPr>
        <w:tc>
          <w:tcPr>
            <w:tcW w:w="1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ABE09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34EA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7D420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56015" w:rsidRPr="00C56015" w14:paraId="472F22F3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1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B5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7DABA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56015" w:rsidRPr="00C56015" w14:paraId="155C6AE3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2B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CA3A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DBF93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3E31B" w14:textId="177027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56015" w:rsidRPr="00C56015" w14:paraId="0860CD84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456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DC707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D2415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229456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A161E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5D09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0282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56015" w:rsidRPr="00C56015" w14:paraId="107D1C1F" w14:textId="77777777" w:rsidTr="00D32610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8F7A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14FFA" w14:textId="747F9F3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F61E43" w14:textId="6EF78C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3AE29" w14:textId="07E50A1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D08BF" w14:textId="60CAE84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F58DE3" w14:textId="51D4853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0F2BD" w14:textId="64AF6E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3BB28786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AC947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8BD2D" w14:textId="33FAF12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E2B4E" w14:textId="22A871B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045DF" w14:textId="095A7A0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5637C" w14:textId="5103B6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68668" w14:textId="51308B0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F0F16" w14:textId="2ED1E98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59FE1B63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5F2E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5405F" w14:textId="60E17CE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340ED" w14:textId="610D174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715B" w14:textId="369712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F7ECF" w14:textId="44154F8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0B85F" w14:textId="70A8EA6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DE104" w14:textId="4D2F1E0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3E3BDB90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D830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6F4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C7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310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B36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AE5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233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D15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C56015" w:rsidRPr="00C56015" w14:paraId="3C36406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630A0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4FC99" w14:textId="7F6FA9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B40B1" w14:textId="4976627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D883C" w14:textId="35AA239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06002" w14:textId="79A071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FEA05" w14:textId="67762FC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3,787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18B9F" w14:textId="243337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49189BC6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0BF7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E76ED" w14:textId="73ABB20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52024" w14:textId="5589C0B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C7D7" w14:textId="6DFAB7E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56DF" w14:textId="09D20E2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AC0F" w14:textId="6075482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FAFD0" w14:textId="783BC56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3095202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CD34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DDD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C6BE" w14:textId="29DDDAE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0778" w14:textId="06EF0B3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5306" w14:textId="1EBAC92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D8C9" w14:textId="2D8083C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550F" w14:textId="568D86B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0993" w14:textId="28BCB64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06AB615A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014A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D86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0A63" w14:textId="488D3A4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480" w14:textId="038BA3A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98DA" w14:textId="133C28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C1AE" w14:textId="2A19EC3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0BED" w14:textId="7253AAB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4329" w14:textId="6454083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28212DF9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26B1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8646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2BA2" w14:textId="33F37F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B799" w14:textId="1AFC258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48F1" w14:textId="28ABAA4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0FA7" w14:textId="407C765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6C29" w14:textId="46EF927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295A" w14:textId="453FF96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BE231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D7FDA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923C" w14:textId="6066743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CB893" w14:textId="0538E1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1C2C3" w14:textId="60EF29F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96C3B" w14:textId="0ABD03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A18E2" w14:textId="13D26DC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3,039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95CE8" w14:textId="00F267D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3FDC206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44DD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1FC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F9BB" w14:textId="6C20408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30E1" w14:textId="0DE57A6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1F8D" w14:textId="3626CAB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28B5" w14:textId="48788FD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8258" w14:textId="53603F9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4B9A" w14:textId="4EF5FFD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EEFC061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4A20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DBB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7212" w14:textId="7C88BA1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EDE9" w14:textId="4636896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785" w14:textId="5794BAE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DE63" w14:textId="3EF69E8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6C95" w14:textId="5D3CABA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6A32" w14:textId="033700E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477651A0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4164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FE0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2046" w14:textId="5137BB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F852" w14:textId="6B0490A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21ED" w14:textId="5DA9F0D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6D85" w14:textId="752AA55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6666" w14:textId="01BFD0C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4427" w14:textId="0443337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03A15B9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64F9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C2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927C" w14:textId="4F42BAB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FF8" w14:textId="16A11B0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64D" w14:textId="06BE72E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746E" w14:textId="1D23F1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79F3" w14:textId="1587EFF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3EE3" w14:textId="71E645A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5E026181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650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E8C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C99A" w14:textId="33B5A2B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FD94" w14:textId="489D6C2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C811" w14:textId="14CD34F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21F3" w14:textId="64D884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1ECD" w14:textId="4B3BAA0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68CE" w14:textId="63DE5C5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EE4687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3745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3B3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92A0" w14:textId="5A43E3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FD6F" w14:textId="2DF3B10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6828" w14:textId="508E5ED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C8C2" w14:textId="3BA4503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88A0" w14:textId="50F84C7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4D46" w14:textId="257F6F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E20EB64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4898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BE4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FAA9" w14:textId="6440F7F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1BEE" w14:textId="2B9A66B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6115" w14:textId="5C1AA6D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6ADA" w14:textId="21B102C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E95C" w14:textId="21F9E7A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6928" w14:textId="2C494B9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904821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3163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59B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35DD" w14:textId="33C3603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5992" w14:textId="01F9DB8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FA4C" w14:textId="79D8CF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21A7" w14:textId="00CB787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0107" w14:textId="5B7D87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1899" w14:textId="0D4E05E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9A2DA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09F40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38B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6015" w14:textId="3E3EB07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F306" w14:textId="7617438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0E84" w14:textId="2D8068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8F8F" w14:textId="4B89A6D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1DDD" w14:textId="0C43C6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9AF9" w14:textId="20BAE50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182DA5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7434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D72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D820" w14:textId="42F975B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2A5B" w14:textId="224150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B0AA" w14:textId="5EA485D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27CD" w14:textId="74F2A3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A63D" w14:textId="3A1420C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1F91" w14:textId="6B61AE1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810D00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EFB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EF5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8E2" w14:textId="59CAB1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5A3" w14:textId="5ACC98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1864" w14:textId="79D1541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ADC9" w14:textId="7AE1C54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E2B8" w14:textId="20219D2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797E" w14:textId="4D76B08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6C501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B2A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311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6F69" w14:textId="37B4E3B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C9E3" w14:textId="1B2916F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F2E3" w14:textId="0EA0033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DE2E" w14:textId="1F4E3E4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843F" w14:textId="37F4D27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3056" w14:textId="47CDD8A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4351DD9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8B40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5E0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A7A3" w14:textId="146EF2B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D150" w14:textId="083F1B2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AD46" w14:textId="1104087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2DA5" w14:textId="65FAAA5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FD44" w14:textId="21EAE7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E9E1" w14:textId="5734DF7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688460F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7081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2B2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8995" w14:textId="244F460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C9C2" w14:textId="75352AF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ECE6" w14:textId="0A8CBCC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E9BA" w14:textId="65F3250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6AEC" w14:textId="4319D2D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E38" w14:textId="4425CC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FDF7F8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46D8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200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1D97" w14:textId="761CBDF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EA4C" w14:textId="0E5A71B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212D" w14:textId="4EB254D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A4B3" w14:textId="7B8B54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2957" w14:textId="5C8727D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BEED" w14:textId="191DF71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4B54F5E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B905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4BF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63F2" w14:textId="13B11A6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1D5F" w14:textId="18E8040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92E9" w14:textId="1FCD99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E6D6" w14:textId="5B6F01E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72B0" w14:textId="41CA581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A6B3" w14:textId="034DA4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53629B6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B30D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E1E65" w14:textId="7BC5D1D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0E48F" w14:textId="1905A54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CE996" w14:textId="0EDCA07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9FCB4" w14:textId="4A94E7F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05DBC" w14:textId="76CEC33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8AEB1" w14:textId="637664B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4E1FDD3D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FEBB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F77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387F" w14:textId="6CCA9DB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4211" w14:textId="520D7F2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6F86" w14:textId="3E77851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505B" w14:textId="088A5B6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8376" w14:textId="74F91BC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F585" w14:textId="2EF4856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D91B5DF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740E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C72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CABC" w14:textId="16058C2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3E2E" w14:textId="1749E68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20D0" w14:textId="62E03A8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8496" w14:textId="03A2842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2ABB" w14:textId="28C991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49A2" w14:textId="3ABC694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8838219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FB2D1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E8A2E" w14:textId="74E3F9C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7B59D" w14:textId="3C28192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F3CFF" w14:textId="083F1D9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3F13A" w14:textId="4678AD9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A422A" w14:textId="0ECF562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94E74" w14:textId="6B5753D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57965E57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2B74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DC921" w14:textId="253F48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9C283" w14:textId="709B6EE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81F63" w14:textId="769F521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90649" w14:textId="3D3DD3C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2F8E2" w14:textId="40DF19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2D230" w14:textId="06274B8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165BA5B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E26D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F96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4686" w14:textId="12FA25B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4A50" w14:textId="4C25506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AB6B" w14:textId="4B60CAD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DEDE" w14:textId="11C6C8C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D0EC" w14:textId="17914C2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EBB1" w14:textId="270C818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Figures in Buguey,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AD866E5" w14:textId="5F0AE5A8" w:rsidR="00333AB0" w:rsidRDefault="00333AB0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2D2E7A49" w:rsidR="00015B17" w:rsidRPr="00AB302C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bCs/>
          <w:sz w:val="24"/>
          <w:szCs w:val="24"/>
        </w:rPr>
        <w:t>49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E4DFD" w:rsidRPr="00AB302C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00DCD" w:rsidRPr="00AB302C">
        <w:rPr>
          <w:rFonts w:ascii="Arial" w:eastAsia="Times New Roman" w:hAnsi="Arial" w:cs="Arial"/>
          <w:b/>
          <w:bCs/>
          <w:sz w:val="24"/>
          <w:szCs w:val="24"/>
        </w:rPr>
        <w:t>196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II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sz w:val="24"/>
          <w:szCs w:val="24"/>
        </w:rPr>
        <w:t>(see Table 3).</w:t>
      </w:r>
    </w:p>
    <w:p w14:paraId="56C43BBB" w14:textId="28AD7A69" w:rsidR="00015B17" w:rsidRDefault="00015B17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DD33B" w14:textId="1E434EAA" w:rsidR="00333AB0" w:rsidRDefault="00333AB0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72D821D" w14:textId="3BC7BD40" w:rsidR="00333AB0" w:rsidRDefault="00333AB0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B423F9" w14:textId="1A7B345A" w:rsidR="00333AB0" w:rsidRDefault="00333AB0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3943119" w14:textId="77777777" w:rsidR="00333AB0" w:rsidRDefault="00333AB0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D32610" w:rsidRPr="00D32610" w14:paraId="07F123BC" w14:textId="77777777" w:rsidTr="00D32610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B6063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18E40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32610" w:rsidRPr="00D32610" w14:paraId="6363EC9A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9D7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48D01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32610" w:rsidRPr="00D32610" w14:paraId="73E40FBB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BFA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5DAFE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3308C3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32610" w:rsidRPr="00D32610" w14:paraId="3D91A602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728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0310D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A9F9D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E2C955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52910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32610" w:rsidRPr="00D32610" w14:paraId="26EB731E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A658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6196E" w14:textId="6B0F807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6A50BA" w14:textId="3285760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A7B926" w14:textId="163DC6E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6CEE1" w14:textId="2380551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0757FD7D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AC168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8D73E" w14:textId="63C670B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620B7" w14:textId="21259D0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1F95A" w14:textId="7065B72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7C89D" w14:textId="48E5FBF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72AFCEA4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45EB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2055F" w14:textId="6864868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4C928" w14:textId="1BBEDA3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5CD7D" w14:textId="43028C9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8F29A" w14:textId="5201D21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55FB7F46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5B7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E80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41CA" w14:textId="78AB2FB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B5C8" w14:textId="06CE9BE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7380" w14:textId="4207F1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D807" w14:textId="3E14A4C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11D91EE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E8E8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97D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2C87" w14:textId="51FCD4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1DB3" w14:textId="7DA6192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09CF" w14:textId="4A171C2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235D" w14:textId="4AB2491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D32610" w:rsidRPr="00D32610" w14:paraId="140850E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44E13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F71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D137" w14:textId="74A8F31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11DC" w14:textId="320DABF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E789" w14:textId="62F1DE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389B" w14:textId="4BA7E32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D32610" w:rsidRPr="00D32610" w14:paraId="06B6E684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36E8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F4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FE8A" w14:textId="4B4C17D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A969" w14:textId="2519F87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DA3D" w14:textId="2C3FBD9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3FBB" w14:textId="49E7C88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D32610" w:rsidRPr="00D32610" w14:paraId="423E75F8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19E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F62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2A30" w14:textId="0E50362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475B" w14:textId="1BCD8D4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58AE" w14:textId="163995F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F743" w14:textId="7BC5DBE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D32610" w:rsidRPr="00D32610" w14:paraId="74E36F10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080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EFE20" w14:textId="12BF5CA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7F80D" w14:textId="10699F8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3F02C" w14:textId="5F6D8C3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1C5F0" w14:textId="41329A51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0679ECAA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A1C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884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6AC8" w14:textId="5AB0BDF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43B6" w14:textId="5F2DDD5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AC7" w14:textId="6A52DBF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0014" w14:textId="62B1F23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636C7E6B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F0B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E78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560D" w14:textId="7ED4E98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FE0C" w14:textId="7CE94C1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FD96" w14:textId="5F8523B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1446" w14:textId="7F0C156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55FC75D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C98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272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8DE2" w14:textId="20B0B23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F00C" w14:textId="0E00BB0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A0C6" w14:textId="7DA8F2C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B069" w14:textId="01CFDA1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24D5B49D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2E20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DD3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5DED" w14:textId="7380AFC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3519" w14:textId="4B11A5F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DE6B" w14:textId="311267F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7CA5" w14:textId="7433BD0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3ACAC96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A96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A6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B2E1" w14:textId="10CF3DC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98F" w14:textId="0332947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6926" w14:textId="4752315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CDB7" w14:textId="0738FA0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1DE33DA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E8D0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257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5394" w14:textId="1ECE832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1174" w14:textId="12DA6F2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944A" w14:textId="1D8196C1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AC2E" w14:textId="502A67E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DA82FD2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FDF9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941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60AB" w14:textId="71DEEAD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54F0" w14:textId="30DA783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CB5" w14:textId="5AD4683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1659" w14:textId="18D5944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34546753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5CD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630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66EC" w14:textId="27F5AC0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36BD" w14:textId="1276C47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C3AF" w14:textId="6CAF600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CDF2" w14:textId="1352BD0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26FD61D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CADA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929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A505" w14:textId="1223D2D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80C4" w14:textId="7F1083F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B1C6" w14:textId="7062C5F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D937" w14:textId="5903BB4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03573153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60D2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332F7" w14:textId="2705355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6DE23" w14:textId="06619B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4A53A" w14:textId="38EB27E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38AF9" w14:textId="67767A6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549F771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BFFD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A7E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5016" w14:textId="3DA1557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4FE7" w14:textId="3020D3F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510B" w14:textId="2991575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0437" w14:textId="7F301ED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5A3657EE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78CC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CB0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3E8A" w14:textId="3A682A9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E9EE" w14:textId="5BB6933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3955" w14:textId="2E8A44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64F8" w14:textId="3E39B89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90B1ECA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D83D7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C0A88" w14:textId="566A36E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CAB58" w14:textId="1C5DB5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621B2" w14:textId="0C1648A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74B29" w14:textId="6BF187D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2EE859A4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907E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038D3" w14:textId="7C170E5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0DAAF" w14:textId="160DB74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231DB" w14:textId="261DD52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F86EF" w14:textId="5248214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4527B15A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A1C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0CE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D98E" w14:textId="32471D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0749" w14:textId="5D123D2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482D" w14:textId="4477FC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92DB" w14:textId="763E382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ADE0EF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A2B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F1D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8BA4" w14:textId="49D18A4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030C" w14:textId="02AA3B3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AF7C" w14:textId="4F5D6EC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16DE" w14:textId="75D15DD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6AD1C72B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505D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1BFD9" w14:textId="74A4A47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9CD49" w14:textId="14CF5D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54144" w14:textId="15A9F2B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575B6" w14:textId="33B79DD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52037E59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2A6C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A26D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D98E" w14:textId="7037F42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11FF" w14:textId="0804345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55AE" w14:textId="5FB0785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B938" w14:textId="75D303E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00A5758C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2F07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517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E1E2" w14:textId="08591B0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5ACB" w14:textId="4E55BAA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E05C" w14:textId="030CEA1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EF41" w14:textId="376DC86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9BDF65D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B22B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DDA4" w14:textId="5D5FFC9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3C33C" w14:textId="3BCEF75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826D" w14:textId="4494D03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98131" w14:textId="06428C3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233AE184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252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1B1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231B" w14:textId="5328817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AB08" w14:textId="1AEC169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4526" w14:textId="1F0070D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845E" w14:textId="1CECCF7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7BEBF954" w:rsidR="00E8375D" w:rsidRPr="00AB302C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667881" w:rsidRPr="00AB302C">
        <w:rPr>
          <w:rFonts w:ascii="Arial" w:eastAsia="Times New Roman" w:hAnsi="Arial" w:cs="Arial"/>
          <w:b/>
          <w:bCs/>
          <w:sz w:val="24"/>
          <w:szCs w:val="24"/>
        </w:rPr>
        <w:t>59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AB302C">
        <w:rPr>
          <w:rFonts w:ascii="Arial" w:eastAsia="Times New Roman" w:hAnsi="Arial" w:cs="Arial"/>
          <w:sz w:val="24"/>
          <w:szCs w:val="24"/>
        </w:rPr>
        <w:t xml:space="preserve"> or </w:t>
      </w:r>
      <w:r w:rsidR="00000DCD" w:rsidRPr="00AB302C">
        <w:rPr>
          <w:rFonts w:ascii="Arial" w:eastAsia="Times New Roman" w:hAnsi="Arial" w:cs="Arial"/>
          <w:b/>
          <w:bCs/>
          <w:sz w:val="24"/>
          <w:szCs w:val="24"/>
        </w:rPr>
        <w:t>233</w:t>
      </w:r>
      <w:r w:rsidR="00E25307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still displaced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II </w:t>
      </w:r>
      <w:r w:rsidRPr="00AB302C">
        <w:rPr>
          <w:rFonts w:ascii="Arial" w:eastAsia="Times New Roman" w:hAnsi="Arial" w:cs="Arial"/>
          <w:sz w:val="24"/>
          <w:szCs w:val="24"/>
        </w:rPr>
        <w:t>due to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Typhoon “Kiko” </w:t>
      </w:r>
      <w:r w:rsidRPr="00AB302C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667881" w:rsidRPr="00667881" w14:paraId="6EB484CF" w14:textId="77777777" w:rsidTr="00667881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78B63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34BE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67881" w:rsidRPr="00667881" w14:paraId="5E30D3E9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DE9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02A47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6C34C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7881" w:rsidRPr="00667881" w14:paraId="3613A9BF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7EF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99A41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3908C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67881" w:rsidRPr="00667881" w14:paraId="3B9C581B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C5E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AAF2C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306BF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A10D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54A72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7881" w:rsidRPr="00667881" w14:paraId="7D1577B6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06998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D7F6E" w14:textId="177285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E6431" w14:textId="633085D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6A5B5" w14:textId="55F71F3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FFEF9" w14:textId="6D1226D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554EC63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9E787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0C7CC" w14:textId="68DA549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DB107" w14:textId="47CF640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D442B" w14:textId="53FD76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CEB62" w14:textId="63F716E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340D84B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663D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07290" w14:textId="11D5DD0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7E125" w14:textId="2A66FC8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51253" w14:textId="6DB1945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CB160" w14:textId="57F8D89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1F1B092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86BD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11E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69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006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54B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E0C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67881" w:rsidRPr="00667881" w14:paraId="36EE9AD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FA40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5B72E" w14:textId="092077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1307B" w14:textId="6F94A5C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DD78C" w14:textId="541A69C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2C8D0" w14:textId="638A2E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67BAD13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63A2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228DC" w14:textId="0615740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66466" w14:textId="412507B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68D26" w14:textId="0A1E0B4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1BA74" w14:textId="66A9E34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4DF593B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8824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5F3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D238" w14:textId="521BD64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A27B" w14:textId="5C4D7EC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3759" w14:textId="2921480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5C66" w14:textId="38BB162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67881" w:rsidRPr="00667881" w14:paraId="6998D7B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FB09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48A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FB0E" w14:textId="72AE347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F246" w14:textId="0E6A822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2505" w14:textId="7129120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167F" w14:textId="547861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76DC6572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19B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7A3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752E" w14:textId="53F049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3535" w14:textId="1A01596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27BD" w14:textId="64A06DF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76AB" w14:textId="4021A13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667881" w:rsidRPr="00667881" w14:paraId="4B36917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CB2C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AF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47A6" w14:textId="794B10F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691E" w14:textId="5009AD3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E7B" w14:textId="1DF619F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B4D1" w14:textId="651C19A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667881" w:rsidRPr="00667881" w14:paraId="602FFDB7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40E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A54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5F17" w14:textId="0EF3D8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E333" w14:textId="772BDFB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004F" w14:textId="12F0573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95F0" w14:textId="7D2E82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67881" w:rsidRPr="00667881" w14:paraId="57E2FAE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40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465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4D5D" w14:textId="180892C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F4F9" w14:textId="7A1C447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EEF8" w14:textId="1176632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52E5" w14:textId="7F786E3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667881" w:rsidRPr="00667881" w14:paraId="321AD5DB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F3B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A1BA0" w14:textId="53189ED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2B493" w14:textId="5C2E104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6312A" w14:textId="3EF0ECB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8CFDC" w14:textId="11D2024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4B142E4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B0F7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516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8C79" w14:textId="1AC9586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1E7" w14:textId="3FB1B16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F62D" w14:textId="7B87070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EE8B" w14:textId="17343B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9F2893C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117B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95D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CC40" w14:textId="19C7BF1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76FC" w14:textId="3E84FD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832E" w14:textId="5064C13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4930" w14:textId="41252B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81A6D76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919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DE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11EE" w14:textId="039EFF6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94FA" w14:textId="067CDCE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1987" w14:textId="6960047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40A9" w14:textId="45CD5B6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6FFAE1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081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DAA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2E61" w14:textId="077C1F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26C9" w14:textId="00EFEB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EE45" w14:textId="74B574E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B393" w14:textId="779F1B7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7B6B9F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6C88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BBE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53A7" w14:textId="19436EC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F320" w14:textId="225D3E2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FB14" w14:textId="5BA0E83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E9B0" w14:textId="081D5D2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61F337C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9E97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49C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9EE" w14:textId="6A1D663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2DFC" w14:textId="480309D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042D" w14:textId="7DBDFE4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DD7" w14:textId="67A8633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0BA627E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708D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166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D972" w14:textId="71E9628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A455" w14:textId="15DD9A8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3A60" w14:textId="0B7EA75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6B7C" w14:textId="4409B8B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59B3FC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14B9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0B0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40CC" w14:textId="2E62ABC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947E" w14:textId="25470A2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A36E" w14:textId="7DF4493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DF6" w14:textId="6A01E4C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76F8C66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8C7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1B7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2A26" w14:textId="60AE87F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DB21" w14:textId="7B5C25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6D55" w14:textId="737F88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48BE" w14:textId="374FB5F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CD3848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E3B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F7C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995D" w14:textId="395AF3A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6479" w14:textId="3D8F5FA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27B5" w14:textId="042BD7C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3BF8" w14:textId="0DE694E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3CD9941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08E4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319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A5B3" w14:textId="2470444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A0F0" w14:textId="3691D08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FA05" w14:textId="7D1D0F6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5BB2" w14:textId="028526E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D2BBC1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011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DAB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9942" w14:textId="2AD67E0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5FF7" w14:textId="270CDE5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6703" w14:textId="1385E11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C797" w14:textId="067668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1FC269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C1FE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DA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0E1F" w14:textId="6456CC2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A3C9" w14:textId="10C17C7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3ED9" w14:textId="5D3D792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C2CF" w14:textId="1134C34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DE7F7F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21D5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775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F056" w14:textId="6715F30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D688" w14:textId="2661280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D73B" w14:textId="73CBBBD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B246" w14:textId="5B298C8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A4A9058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15C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329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50CE" w14:textId="62940C8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C946" w14:textId="2FA9476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657C" w14:textId="4F626C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24FC" w14:textId="5085646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9DD1817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04DA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0D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E11C" w14:textId="0DB4DA1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F3CB" w14:textId="6069688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A011" w14:textId="0AA96ED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869E" w14:textId="596A942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A1E390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2092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57B4C" w14:textId="057608C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80EEA" w14:textId="1733A84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10E08" w14:textId="62ABD7B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3FBE" w14:textId="1C49FF5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6BB4CAB5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DEB8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5FC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196F" w14:textId="6740DE2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88C5" w14:textId="1D450D5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D86A" w14:textId="5D9BD7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3519" w14:textId="5BC445C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3FE054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7EA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B7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23EB" w14:textId="7F0BA3C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CE5A" w14:textId="10396C2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46B0" w14:textId="6B70BB3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884E" w14:textId="1DBF685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B70A60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1D790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96553" w14:textId="1D46D35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71022F" w14:textId="4280915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DA788" w14:textId="1E9E006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0D9CF" w14:textId="5D0012B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1526605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E2D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3F12C" w14:textId="7867FDD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7F9E1" w14:textId="1D5BBD4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9FEDD" w14:textId="0C860E9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31AC2" w14:textId="447F77A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795825F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AB79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928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D0A9" w14:textId="3326C60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9CCB" w14:textId="3DC4F6E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D077" w14:textId="079A5EC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5253" w14:textId="717EAB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9C8BDB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5A9F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EB0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89FC" w14:textId="67952A1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75B8" w14:textId="22EFF8D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E058" w14:textId="10AFD3C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7B45" w14:textId="5B12F71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7CF1FF5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3D3E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03E4" w14:textId="22B1B63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FFEAB" w14:textId="36B1992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9D2D9" w14:textId="765EBF7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A7187" w14:textId="10BF46F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612A17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9F6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9C2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D332" w14:textId="4A1A2C5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FA22" w14:textId="0B44C83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C371" w14:textId="36C57AA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9EC5" w14:textId="4B40473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3013BD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368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C80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F54E" w14:textId="72DA01A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7F7D" w14:textId="4B67C3D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A332" w14:textId="0D27F03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8542" w14:textId="505E57E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BDC07E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1CBD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71442" w14:textId="18BDB84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117B3" w14:textId="4D32244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DAD6" w14:textId="61884D1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60F0B" w14:textId="21D4AFB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81FF25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891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702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32C2" w14:textId="46F48DF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1019" w14:textId="79ED9FB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5DD5" w14:textId="506ED18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8A8C" w14:textId="64620C3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16DF5063" w:rsidR="003B5534" w:rsidRPr="00610BC8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>A total of</w:t>
      </w:r>
      <w:r w:rsidR="00B806BD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>652</w:t>
      </w:r>
      <w:r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houses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000DCD" w:rsidRPr="00610BC8">
        <w:rPr>
          <w:rFonts w:ascii="Arial" w:hAnsi="Arial" w:cs="Arial"/>
          <w:b/>
          <w:sz w:val="24"/>
          <w:szCs w:val="24"/>
        </w:rPr>
        <w:t>78</w:t>
      </w:r>
      <w:r w:rsidR="00F91FCB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totally damaged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>574</w:t>
      </w:r>
      <w:r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partially damaged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in </w:t>
      </w:r>
      <w:r w:rsidR="003B5534" w:rsidRPr="00610BC8">
        <w:rPr>
          <w:rFonts w:ascii="Arial" w:hAnsi="Arial" w:cs="Arial"/>
          <w:b/>
          <w:sz w:val="24"/>
          <w:szCs w:val="24"/>
        </w:rPr>
        <w:t xml:space="preserve">Regions </w:t>
      </w:r>
      <w:r w:rsidR="00F91FCB" w:rsidRPr="00610BC8">
        <w:rPr>
          <w:rFonts w:ascii="Arial" w:hAnsi="Arial" w:cs="Arial"/>
          <w:b/>
          <w:sz w:val="24"/>
          <w:szCs w:val="24"/>
        </w:rPr>
        <w:t>II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F91FCB" w:rsidRPr="00610BC8">
        <w:rPr>
          <w:rFonts w:ascii="Arial" w:hAnsi="Arial" w:cs="Arial"/>
          <w:b/>
          <w:sz w:val="24"/>
          <w:szCs w:val="24"/>
        </w:rPr>
        <w:t>CAR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06"/>
        <w:gridCol w:w="1328"/>
        <w:gridCol w:w="1328"/>
        <w:gridCol w:w="1328"/>
      </w:tblGrid>
      <w:tr w:rsidR="00000DCD" w:rsidRPr="00000DCD" w14:paraId="010EC727" w14:textId="77777777" w:rsidTr="00000DCD">
        <w:trPr>
          <w:trHeight w:val="20"/>
          <w:tblHeader/>
        </w:trPr>
        <w:tc>
          <w:tcPr>
            <w:tcW w:w="2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926F4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C48AD5" w14:textId="0E0356E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00DCD" w:rsidRPr="00000DCD" w14:paraId="5C04F1A9" w14:textId="77777777" w:rsidTr="00000DCD">
        <w:trPr>
          <w:trHeight w:val="20"/>
          <w:tblHeader/>
        </w:trPr>
        <w:tc>
          <w:tcPr>
            <w:tcW w:w="2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4CF3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A9EFA1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5AB5C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D49C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00DCD" w:rsidRPr="00000DCD" w14:paraId="7BD2D03A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2393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8B2C9" w14:textId="0141810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FCCBE" w14:textId="6AF6432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E7B73" w14:textId="3227E3C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574 </w:t>
            </w:r>
          </w:p>
        </w:tc>
      </w:tr>
      <w:tr w:rsidR="00000DCD" w:rsidRPr="00000DCD" w14:paraId="627AD5FA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8B3F0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DB00F" w14:textId="53BC1AB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7F1FC" w14:textId="3761DDC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B35C7" w14:textId="2B7A6F0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571 </w:t>
            </w:r>
          </w:p>
        </w:tc>
      </w:tr>
      <w:tr w:rsidR="00000DCD" w:rsidRPr="00000DCD" w14:paraId="3AFBB364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FCAF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B065A" w14:textId="7695723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F9E9C" w14:textId="6C6416D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4A06F" w14:textId="517A0DA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</w:tr>
      <w:tr w:rsidR="00000DCD" w:rsidRPr="00000DCD" w14:paraId="023A183C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E0D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65F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3747" w14:textId="48207E7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7F61" w14:textId="0E1E775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64E3" w14:textId="4393A69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000DCD" w:rsidRPr="00000DCD" w14:paraId="5899DD60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5904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B02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378D" w14:textId="75DAE32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1A4B" w14:textId="0D21D8F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6711" w14:textId="2418922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000DCD" w:rsidRPr="00000DCD" w14:paraId="681F8B1F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A2C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DCF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2222" w14:textId="16E9DA8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5EDA" w14:textId="5B88AF5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8546" w14:textId="6BD819B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000DCD" w:rsidRPr="00000DCD" w14:paraId="70F38AF9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9030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B49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8E13" w14:textId="79E23B4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2F7D" w14:textId="6FEEEBD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BE47" w14:textId="0568428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000DCD" w:rsidRPr="00000DCD" w14:paraId="27AA1234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62D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0A5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11A3" w14:textId="4A4EC40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661E" w14:textId="6622E19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66D1" w14:textId="471E61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</w:tr>
      <w:tr w:rsidR="00000DCD" w:rsidRPr="00000DCD" w14:paraId="4CAD60DB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92A2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3357F" w14:textId="4D0212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8115F" w14:textId="2C6187B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F20E2" w14:textId="6193BE2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00DCD" w:rsidRPr="00000DCD" w14:paraId="730EC129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9AD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BF1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8371" w14:textId="2647D1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2E5D" w14:textId="7F61445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74FC" w14:textId="59F8948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00DCD" w:rsidRPr="00000DCD" w14:paraId="7672F8E1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5250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A3D01" w14:textId="62BBF77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349CC" w14:textId="31AA69F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2E974" w14:textId="465D7D8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00DCD" w:rsidRPr="00000DCD" w14:paraId="5083EF78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2C5C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33E3" w14:textId="52F12D9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85CD7" w14:textId="4506339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E619F" w14:textId="0ACAA26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0677E5A0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BF3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54A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7DF0" w14:textId="66522AC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3B3A" w14:textId="427C009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EE26" w14:textId="2FD830E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396AE7D3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0D8F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0F551" w14:textId="13B6CE3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FFFFC" w14:textId="6945BAA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C6568" w14:textId="59821CF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00DCD" w:rsidRPr="00000DCD" w14:paraId="6D5B940A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C677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0F0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6939" w14:textId="7868E4A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8128" w14:textId="3C2BB2B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A004" w14:textId="72497E1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4BCA9635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B349F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B4A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D62C" w14:textId="1F25855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0591" w14:textId="616D38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4C44" w14:textId="3A9C834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78C5C727" w:rsidR="00E27A0E" w:rsidRPr="00610BC8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 xml:space="preserve">A total of </w:t>
      </w:r>
      <w:r w:rsidRPr="00610BC8">
        <w:rPr>
          <w:rFonts w:ascii="Arial" w:hAnsi="Arial" w:cs="Arial"/>
          <w:b/>
          <w:sz w:val="24"/>
          <w:szCs w:val="24"/>
        </w:rPr>
        <w:t>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1,051,412.00 </w:t>
      </w:r>
      <w:r w:rsidRPr="00610BC8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610BC8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610BC8">
        <w:rPr>
          <w:rFonts w:ascii="Arial" w:hAnsi="Arial" w:cs="Arial"/>
          <w:b/>
          <w:sz w:val="24"/>
          <w:szCs w:val="24"/>
        </w:rPr>
        <w:t>₱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431,772.00 </w:t>
      </w:r>
      <w:r w:rsidR="002C0794" w:rsidRPr="00610BC8">
        <w:rPr>
          <w:rFonts w:ascii="Arial" w:hAnsi="Arial" w:cs="Arial"/>
          <w:bCs/>
          <w:sz w:val="24"/>
          <w:szCs w:val="24"/>
        </w:rPr>
        <w:t>from</w:t>
      </w:r>
      <w:r w:rsidRPr="00610BC8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DSWD </w:t>
      </w:r>
      <w:r w:rsidR="002C0794" w:rsidRPr="00610BC8">
        <w:rPr>
          <w:rFonts w:ascii="Arial" w:hAnsi="Arial" w:cs="Arial"/>
          <w:sz w:val="24"/>
          <w:szCs w:val="24"/>
        </w:rPr>
        <w:t>and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610BC8">
        <w:rPr>
          <w:rFonts w:ascii="Arial" w:hAnsi="Arial" w:cs="Arial"/>
          <w:bCs/>
          <w:sz w:val="24"/>
          <w:szCs w:val="24"/>
        </w:rPr>
        <w:t>from the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>L</w:t>
      </w:r>
      <w:r w:rsidRPr="00610BC8">
        <w:rPr>
          <w:rFonts w:ascii="Arial" w:hAnsi="Arial" w:cs="Arial"/>
          <w:b/>
          <w:sz w:val="24"/>
          <w:szCs w:val="24"/>
        </w:rPr>
        <w:t>ocal</w:t>
      </w:r>
      <w:r w:rsidRPr="00610BC8">
        <w:rPr>
          <w:rFonts w:ascii="Arial" w:hAnsi="Arial" w:cs="Arial"/>
          <w:b/>
          <w:sz w:val="28"/>
          <w:szCs w:val="24"/>
        </w:rPr>
        <w:t xml:space="preserve"> </w:t>
      </w:r>
      <w:r w:rsidRPr="00610BC8">
        <w:rPr>
          <w:rFonts w:ascii="Arial" w:hAnsi="Arial" w:cs="Arial"/>
          <w:b/>
          <w:sz w:val="24"/>
          <w:szCs w:val="24"/>
        </w:rPr>
        <w:t>Government Unit</w:t>
      </w:r>
      <w:r w:rsidR="00E96A81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>)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551"/>
        <w:gridCol w:w="1418"/>
        <w:gridCol w:w="1418"/>
        <w:gridCol w:w="991"/>
        <w:gridCol w:w="1135"/>
        <w:gridCol w:w="1662"/>
      </w:tblGrid>
      <w:tr w:rsidR="00000DCD" w:rsidRPr="00000DCD" w14:paraId="28ABA726" w14:textId="77777777" w:rsidTr="00610BC8">
        <w:trPr>
          <w:trHeight w:val="20"/>
          <w:tblHeader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F1D1C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0937B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00DCD" w:rsidRPr="00000DCD" w14:paraId="131777DA" w14:textId="77777777" w:rsidTr="00610BC8">
        <w:trPr>
          <w:trHeight w:val="20"/>
          <w:tblHeader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E193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B39B6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5D471B" w14:textId="703C6C63" w:rsidR="00000DCD" w:rsidRPr="00000DCD" w:rsidRDefault="00610BC8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7DD9B6" w14:textId="134B49AD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15DB2E" w14:textId="4D926710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86592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00DCD" w:rsidRPr="00000DCD" w14:paraId="3FB9A858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5ABF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63EED1" w14:textId="0BB4BCF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431,772.00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CD7C99" w14:textId="4056625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619,640.00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231EE05" w14:textId="5576AC0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0851A26" w14:textId="55A8617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D48DFAD" w14:textId="7CFBAD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1,051,412.00 </w:t>
            </w:r>
          </w:p>
        </w:tc>
      </w:tr>
      <w:tr w:rsidR="00000DCD" w:rsidRPr="00000DCD" w14:paraId="684FCB39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7C1BA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3E02E7" w14:textId="1DA3E6C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A022FF6" w14:textId="767266B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F6B440" w14:textId="4F814DB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6DEAD1" w14:textId="70EB826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D63F86" w14:textId="06C8FB6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</w:tr>
      <w:tr w:rsidR="00000DCD" w:rsidRPr="00000DCD" w14:paraId="787FAAD9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437D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4F807B" w14:textId="12F9F9F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00EA2B" w14:textId="3B7732E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243449" w14:textId="6DFC2FC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F6A4FD" w14:textId="4A66BF9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248143" w14:textId="159B96F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</w:tr>
      <w:tr w:rsidR="00000DCD" w:rsidRPr="00000DCD" w14:paraId="6D812135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39E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EC9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514" w14:textId="3DA0B05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371" w14:textId="589A1F9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7236" w14:textId="7F938BA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6B7D" w14:textId="007D66E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8D93" w14:textId="65E116A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</w:tr>
      <w:tr w:rsidR="00000DCD" w:rsidRPr="00000DCD" w14:paraId="3E075F61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3E22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657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318B" w14:textId="3992A89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54AD" w14:textId="0C91C2D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26A5" w14:textId="7125F11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71D0" w14:textId="7F3E6F6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2BBA" w14:textId="6CAED83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</w:tr>
      <w:tr w:rsidR="00000DCD" w:rsidRPr="00000DCD" w14:paraId="708271A8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2D9C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42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2082" w14:textId="63A676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F8BD" w14:textId="28140AE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3883" w14:textId="5AD64D7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C8DE" w14:textId="463CE76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A6DD" w14:textId="7220E25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</w:tr>
      <w:tr w:rsidR="00000DCD" w:rsidRPr="00000DCD" w14:paraId="1B3D8543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F2028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918E8D" w14:textId="50873D9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167FE8" w14:textId="38F5934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35A21A" w14:textId="76547EA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988979" w14:textId="5174322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DED27B" w14:textId="6084339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</w:tr>
      <w:tr w:rsidR="00000DCD" w:rsidRPr="00000DCD" w14:paraId="55C0187B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273F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F7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5454" w14:textId="7D3A3A6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EFC9" w14:textId="67202BD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C09E" w14:textId="665C24C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5BFF" w14:textId="2316670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FD02" w14:textId="2C11F27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</w:tr>
      <w:tr w:rsidR="00000DCD" w:rsidRPr="00000DCD" w14:paraId="0D489527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780FF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090BB6" w14:textId="478EE08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131990" w14:textId="28D20C8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C877FD" w14:textId="5C3153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8AFF41C" w14:textId="06E7946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34AFC9" w14:textId="6DE5F63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000DCD" w:rsidRPr="00000DCD" w14:paraId="54BBED04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EB8A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4DF2EB" w14:textId="2A22D3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6D19EE" w14:textId="237B7E4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88A343" w14:textId="3B6DF2B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EC3F71" w14:textId="58BB15D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4AC6DD" w14:textId="1194F3B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000DCD" w:rsidRPr="00000DCD" w14:paraId="64E413F3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09F6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E9F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8CE2" w14:textId="1A57981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74C6" w14:textId="33C32F4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C05" w14:textId="5F86F8A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8F94" w14:textId="4AE0C7C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12F4" w14:textId="7BAD6D2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</w:tr>
      <w:tr w:rsidR="00000DCD" w:rsidRPr="00000DCD" w14:paraId="0DD41CA7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DE2E1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9BEA66" w14:textId="2DAE229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7C190F" w14:textId="6B387ED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DA0B4B" w14:textId="1F1EF0F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F03AF3" w14:textId="558BB3D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127309" w14:textId="59D4040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000DCD" w:rsidRPr="00000DCD" w14:paraId="1F090B75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BFA3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9B4874" w14:textId="7A9461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376BA0" w14:textId="67C8B5B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2898BE" w14:textId="47DDB5D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786CAA" w14:textId="75349C8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EDA614" w14:textId="4F7081B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000DCD" w:rsidRPr="00000DCD" w14:paraId="6B46E901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95834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8E6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7C4E" w14:textId="3ECE379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A996" w14:textId="622AD31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8C86" w14:textId="0DD09E5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D0E4" w14:textId="558E2C5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6FE" w14:textId="68E57F5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Currimao, Ilocos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F181198" w:rsidR="00E27A0E" w:rsidRPr="00FE7C33" w:rsidRDefault="007F3EC9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127D16" w14:textId="77777777" w:rsidR="00E27A0E" w:rsidRDefault="00E27A0E" w:rsidP="00333AB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201DF77" w14:textId="1D1C1B0D" w:rsidR="00F874F4" w:rsidRPr="00AB302C" w:rsidRDefault="00F91FCB" w:rsidP="00AB302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809" w:type="pct"/>
        <w:tblInd w:w="416" w:type="dxa"/>
        <w:tblLook w:val="04A0" w:firstRow="1" w:lastRow="0" w:firstColumn="1" w:lastColumn="0" w:noHBand="0" w:noVBand="1"/>
      </w:tblPr>
      <w:tblGrid>
        <w:gridCol w:w="1416"/>
        <w:gridCol w:w="1414"/>
        <w:gridCol w:w="1112"/>
        <w:gridCol w:w="1416"/>
        <w:gridCol w:w="2296"/>
        <w:gridCol w:w="1701"/>
      </w:tblGrid>
      <w:tr w:rsidR="00333AB0" w:rsidRPr="00333AB0" w14:paraId="12B85710" w14:textId="77777777" w:rsidTr="00333AB0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8D1A07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D0529A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7A1AD4C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2611D9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333AB0" w:rsidRPr="00333AB0" w14:paraId="2403E3AB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BF6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AB96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1D7F4C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D6EF0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C7B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6F61A17E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DA5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6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AF9710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2832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2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F0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DC313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1E417F8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7D46B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0E1878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462,436,491.73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CD8C76" w14:textId="1FF09220" w:rsidR="00443A5C" w:rsidRPr="00333AB0" w:rsidRDefault="009614C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393</w:t>
            </w:r>
            <w:r w:rsidR="001E0B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,169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924EAD" w14:textId="623607CE" w:rsidR="00443A5C" w:rsidRPr="00333AB0" w:rsidRDefault="001E0BE4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222,381,004.37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E12B73" w14:textId="1E7ED342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670,884,326.58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4CA422" w14:textId="39272F68" w:rsidR="00443A5C" w:rsidRPr="00333AB0" w:rsidRDefault="001E0BE4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1,355,701,822.68</w:t>
            </w:r>
          </w:p>
        </w:tc>
      </w:tr>
      <w:tr w:rsidR="00333AB0" w:rsidRPr="00333AB0" w14:paraId="66C63044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02F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61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08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B3D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E9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2548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</w:tr>
      <w:tr w:rsidR="00333AB0" w:rsidRPr="00333AB0" w14:paraId="79747768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9D3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DC4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E664" w14:textId="74FA8E43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67,798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632" w14:textId="0C3D9E59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47,731,465.60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CB05" w14:textId="4B5E18A4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178,241,516.18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7D5F" w14:textId="4144EAE8" w:rsidR="00443A5C" w:rsidRPr="00333AB0" w:rsidRDefault="001E0BE4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225,972,981.78</w:t>
            </w:r>
          </w:p>
        </w:tc>
      </w:tr>
      <w:tr w:rsidR="00333AB0" w:rsidRPr="00333AB0" w14:paraId="464DCBF1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BF1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242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D2DE" w14:textId="4ABB1924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5,034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500F" w14:textId="1ADF3FEB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2,391,150.00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3F3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30,497,307.86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07AA" w14:textId="4A226009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32,888,457.86</w:t>
            </w:r>
          </w:p>
        </w:tc>
      </w:tr>
      <w:tr w:rsidR="00333AB0" w:rsidRPr="00333AB0" w14:paraId="4DD248E2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A57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93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5,091,035.20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1A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27,066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1DB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13,803,660.00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118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41,172,031.23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DEE78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60,066,726.43</w:t>
            </w:r>
          </w:p>
        </w:tc>
      </w:tr>
      <w:tr w:rsidR="00333AB0" w:rsidRPr="00333AB0" w14:paraId="2E81074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F76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A9B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80,962.68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C5E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17,705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2E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7,244,934.00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2B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17,827,309.92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E4C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25,153,206.60</w:t>
            </w:r>
          </w:p>
        </w:tc>
      </w:tr>
      <w:tr w:rsidR="00333AB0" w:rsidRPr="00333AB0" w14:paraId="3255A13B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AA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0FE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5,920,079.12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F533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25,918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9A4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13,076,873.86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FC6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22,769,300.16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726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41,766,253.14</w:t>
            </w:r>
          </w:p>
        </w:tc>
      </w:tr>
      <w:tr w:rsidR="00333AB0" w:rsidRPr="00333AB0" w14:paraId="0BAD93AD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21E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FOs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BA7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48,192,766.36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FE0" w14:textId="770DD1EB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249,648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2183" w14:textId="44008EB5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138,132,920.91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FF5" w14:textId="5BE94993" w:rsidR="00443A5C" w:rsidRPr="00333AB0" w:rsidRDefault="001E0BE4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380,376,861.23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1440" w14:textId="5C5C878C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566,702,548.50</w:t>
            </w:r>
          </w:p>
        </w:tc>
      </w:tr>
    </w:tbl>
    <w:p w14:paraId="49F9177C" w14:textId="68E38AEF" w:rsidR="003F3661" w:rsidRPr="00AB302C" w:rsidRDefault="006B36B6" w:rsidP="00AB302C">
      <w:pPr>
        <w:pStyle w:val="NoSpacing"/>
        <w:ind w:firstLine="567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443A5C">
        <w:rPr>
          <w:rFonts w:ascii="Arial" w:hAnsi="Arial" w:cs="Arial"/>
          <w:i/>
          <w:sz w:val="16"/>
          <w:szCs w:val="24"/>
        </w:rPr>
        <w:t>he Inventory Summary is as of 1</w:t>
      </w:r>
      <w:r w:rsidR="00FA70B6">
        <w:rPr>
          <w:rFonts w:ascii="Arial" w:hAnsi="Arial" w:cs="Arial"/>
          <w:i/>
          <w:sz w:val="16"/>
          <w:szCs w:val="24"/>
        </w:rPr>
        <w:t>8</w:t>
      </w:r>
      <w:r w:rsidR="00AB302C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04EE039C" w14:textId="07BC1187" w:rsidR="00E73041" w:rsidRPr="00AB302C" w:rsidRDefault="006B36B6" w:rsidP="00AB30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1CEDDA89" w14:textId="3B81FDAF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513BDBC3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507F9">
        <w:rPr>
          <w:rFonts w:ascii="Arial" w:eastAsia="Arial" w:hAnsi="Arial" w:cs="Arial"/>
          <w:sz w:val="24"/>
          <w:szCs w:val="24"/>
        </w:rPr>
        <w:t>4</w:t>
      </w:r>
      <w:r w:rsidR="001B03D0">
        <w:rPr>
          <w:rFonts w:ascii="Arial" w:eastAsia="Arial" w:hAnsi="Arial" w:cs="Arial"/>
          <w:sz w:val="24"/>
          <w:szCs w:val="24"/>
        </w:rPr>
        <w:t>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7E8AD0A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7B0E53">
        <w:rPr>
          <w:rFonts w:ascii="Arial" w:eastAsia="Arial" w:hAnsi="Arial" w:cs="Arial"/>
          <w:sz w:val="24"/>
          <w:szCs w:val="24"/>
        </w:rPr>
        <w:t>1.09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265E45BA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03F4C">
        <w:rPr>
          <w:rFonts w:ascii="Arial" w:hAnsi="Arial" w:cs="Arial"/>
          <w:sz w:val="24"/>
          <w:szCs w:val="24"/>
        </w:rPr>
        <w:t>48.19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49270FA3" w:rsidR="008136AC" w:rsidRDefault="006C2A5F" w:rsidP="00903F4C">
      <w:pPr>
        <w:pStyle w:val="ListParagraph"/>
        <w:numPr>
          <w:ilvl w:val="2"/>
          <w:numId w:val="6"/>
        </w:numPr>
        <w:spacing w:after="0" w:line="240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72,832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67,798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5,034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7E564EFB" w:rsidR="008136AC" w:rsidRDefault="00812331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70,689</w:t>
      </w:r>
      <w:r w:rsidR="00A21671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483BF877" w:rsidR="008136AC" w:rsidRPr="008136AC" w:rsidRDefault="004D31B9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249,648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0B14D0"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30FA9DF0" w:rsidR="009E6944" w:rsidRPr="00333AB0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4D31B9">
        <w:rPr>
          <w:rFonts w:ascii="Arial" w:eastAsia="Arial" w:hAnsi="Arial" w:cs="Arial"/>
          <w:sz w:val="24"/>
          <w:szCs w:val="24"/>
        </w:rPr>
        <w:t>670.88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1C764C1A" w:rsidR="00BC0610" w:rsidRDefault="00D57D3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00B2B4E7" w:rsidR="00BC0610" w:rsidRPr="00BC0610" w:rsidRDefault="00D57D3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facilitated request for replenishment of standby funds to DRMB as well as request for FFPs, tents to NRLMB and procurement of raw materials equivalent to 10,000 FFPs</w:t>
            </w:r>
          </w:p>
        </w:tc>
      </w:tr>
      <w:tr w:rsidR="00D57D30" w:rsidRPr="006B4BAB" w14:paraId="475AA71F" w14:textId="77777777" w:rsidTr="009203F3">
        <w:trPr>
          <w:tblHeader/>
        </w:trPr>
        <w:tc>
          <w:tcPr>
            <w:tcW w:w="2025" w:type="dxa"/>
          </w:tcPr>
          <w:p w14:paraId="0D6B2684" w14:textId="698D699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62B15018" w14:textId="7118BCEA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D57D3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at the Regional Production Hubs was conducted.</w:t>
            </w:r>
          </w:p>
        </w:tc>
      </w:tr>
      <w:tr w:rsidR="00D57D3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D57D30" w:rsidRPr="006B4BAB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3910529E" w14:textId="77777777" w:rsidR="00D57D30" w:rsidRPr="0051204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D57D30" w:rsidRPr="00C354B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hygiene kits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Province </w:t>
            </w:r>
            <w:r>
              <w:rPr>
                <w:rFonts w:ascii="Arial" w:hAnsi="Arial" w:cs="Arial"/>
                <w:sz w:val="20"/>
                <w:szCs w:val="24"/>
              </w:rPr>
              <w:t>of Abra.</w:t>
            </w:r>
          </w:p>
          <w:p w14:paraId="126108B3" w14:textId="60866269" w:rsidR="00D57D30" w:rsidRPr="00AE303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D57D30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D57D30" w:rsidRPr="004A5CD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C56015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60312B91" w14:textId="77777777" w:rsidTr="00C56015">
        <w:trPr>
          <w:tblHeader/>
        </w:trPr>
        <w:tc>
          <w:tcPr>
            <w:tcW w:w="2025" w:type="dxa"/>
          </w:tcPr>
          <w:p w14:paraId="49E0216D" w14:textId="74622CFB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66F2026" w14:textId="00BB1EC4" w:rsidR="00D57D30" w:rsidRPr="006B4BAB" w:rsidRDefault="00D57D30" w:rsidP="00D57D30">
            <w:pPr>
              <w:pStyle w:val="NoSpacing"/>
              <w:numPr>
                <w:ilvl w:val="0"/>
                <w:numId w:val="9"/>
              </w:numPr>
              <w:ind w:left="321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continuously disinfection and repacking at the Regional warehouse in La Union.</w:t>
            </w:r>
          </w:p>
        </w:tc>
      </w:tr>
      <w:tr w:rsidR="00D57D30" w:rsidRPr="006B4BAB" w14:paraId="568AB5D9" w14:textId="77777777" w:rsidTr="00C56015">
        <w:trPr>
          <w:tblHeader/>
        </w:trPr>
        <w:tc>
          <w:tcPr>
            <w:tcW w:w="2025" w:type="dxa"/>
          </w:tcPr>
          <w:p w14:paraId="4C616EF6" w14:textId="7777777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D57D30" w:rsidRPr="00D2695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and disinfestation of rice at the DSWD Regional Warehouse, Biday, City of San Fernando, La Union were conducted.</w:t>
            </w:r>
          </w:p>
        </w:tc>
      </w:tr>
    </w:tbl>
    <w:p w14:paraId="3900B12D" w14:textId="22832629" w:rsidR="00610BC8" w:rsidRDefault="00610BC8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C6D2B6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333AB0"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43D5E" w:rsidRPr="006B4BAB" w14:paraId="71468FDE" w14:textId="77777777" w:rsidTr="00333AB0"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in continuous coordination with the OCD on the request for airlift of 600FFPs as augmentation support to LGU Calayan.</w:t>
            </w:r>
          </w:p>
        </w:tc>
      </w:tr>
      <w:tr w:rsidR="00811D14" w:rsidRPr="006B4BAB" w14:paraId="70A23DDF" w14:textId="77777777" w:rsidTr="00333AB0"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LGU Baggao,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333AB0"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FCEA371" w14:textId="0191092D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Claveria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Fuga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r>
              <w:rPr>
                <w:rFonts w:ascii="Arial" w:hAnsi="Arial" w:cs="Arial"/>
                <w:sz w:val="20"/>
                <w:szCs w:val="24"/>
              </w:rPr>
              <w:t xml:space="preserve">Brgy.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Centro 5, Claveria</w:t>
            </w:r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33AB0" w:rsidRPr="006B4BAB" w14:paraId="6CFE120E" w14:textId="77777777" w:rsidTr="009203F3">
        <w:trPr>
          <w:tblHeader/>
        </w:trPr>
        <w:tc>
          <w:tcPr>
            <w:tcW w:w="2025" w:type="dxa"/>
          </w:tcPr>
          <w:p w14:paraId="06E5E105" w14:textId="0A8A4E94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 September 2021</w:t>
            </w:r>
          </w:p>
        </w:tc>
        <w:tc>
          <w:tcPr>
            <w:tcW w:w="6907" w:type="dxa"/>
          </w:tcPr>
          <w:p w14:paraId="3BF62534" w14:textId="41489CA8" w:rsidR="00333AB0" w:rsidRPr="006B4BA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333AB0" w:rsidRPr="006B4BAB" w14:paraId="5ABB36DB" w14:textId="77777777" w:rsidTr="009203F3">
        <w:tc>
          <w:tcPr>
            <w:tcW w:w="2025" w:type="dxa"/>
          </w:tcPr>
          <w:p w14:paraId="590C0185" w14:textId="04C1D877" w:rsidR="00333AB0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CA32B26" w14:textId="34113E8D" w:rsidR="00333AB0" w:rsidRPr="00B605D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is closely monitoring the effects of Typhoon “Kiko”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333AB0" w:rsidRPr="006B4BAB" w14:paraId="10B10F82" w14:textId="77777777" w:rsidTr="009203F3">
        <w:tc>
          <w:tcPr>
            <w:tcW w:w="2025" w:type="dxa"/>
          </w:tcPr>
          <w:p w14:paraId="39ABB764" w14:textId="77777777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>DSWD FO-I closely monitored the effects of the Typhoon “Kiko” through the Department of Science and Technology-Philippine Atmospheric, Geophysical, and Astronomical Services Administration (DOST-PAGASA) and in close coordination with the Regional DRRMC 1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333AB0" w:rsidRPr="00B45E92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>Local DRRMCs and Local SWDOs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video teleconference.</w:t>
            </w:r>
          </w:p>
          <w:p w14:paraId="4DBAC1FE" w14:textId="243E2D93" w:rsidR="00333AB0" w:rsidRPr="008C1C2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5D5F557C" w:rsidR="008C1C20" w:rsidRPr="00FE7C33" w:rsidRDefault="008C1C20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333AB0"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A6C30" w:rsidRPr="006B4BAB" w14:paraId="78CEFEB2" w14:textId="77777777" w:rsidTr="00333AB0">
        <w:tc>
          <w:tcPr>
            <w:tcW w:w="2025" w:type="dxa"/>
          </w:tcPr>
          <w:p w14:paraId="4202F751" w14:textId="2017775B" w:rsidR="006A6C30" w:rsidRPr="006B4BAB" w:rsidRDefault="009233DF" w:rsidP="006A6C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6A6C3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0A4B94AF" w14:textId="77777777" w:rsidR="006A6C30" w:rsidRDefault="006A6C30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9233DF">
              <w:rPr>
                <w:rFonts w:ascii="Arial" w:hAnsi="Arial" w:cs="Arial"/>
                <w:sz w:val="20"/>
                <w:szCs w:val="24"/>
              </w:rPr>
              <w:t>thru its SWAD team in Batanes are ongoing validation of affected families as basis in providing Financial assistance thru AICS.</w:t>
            </w:r>
          </w:p>
          <w:p w14:paraId="4422D078" w14:textId="77777777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 DRMD-DRR chief Mr Rommel Gamiao attended the RDNA virtual meeting organized by the OCD Region II.</w:t>
            </w:r>
          </w:p>
          <w:p w14:paraId="06D6C84E" w14:textId="0BFAA307" w:rsidR="009233DF" w:rsidRPr="006A6C30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thru the DRMD coordinated AFP anf Philippine Navy the airlifting/shipping of 500 FFPs bound to Batanes.</w:t>
            </w:r>
          </w:p>
        </w:tc>
      </w:tr>
      <w:tr w:rsidR="009233DF" w:rsidRPr="006B4BAB" w14:paraId="537717D2" w14:textId="77777777" w:rsidTr="00333AB0">
        <w:tc>
          <w:tcPr>
            <w:tcW w:w="2025" w:type="dxa"/>
          </w:tcPr>
          <w:p w14:paraId="10E0D2A0" w14:textId="07A51C7F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1BFCFCB3" w14:textId="6442E8F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request for standby funds replenishment submitted to DRMG thru DRMB.</w:t>
            </w:r>
          </w:p>
        </w:tc>
      </w:tr>
      <w:tr w:rsidR="009233DF" w:rsidRPr="006B4BAB" w14:paraId="6213630E" w14:textId="77777777" w:rsidTr="00333AB0">
        <w:tc>
          <w:tcPr>
            <w:tcW w:w="2025" w:type="dxa"/>
          </w:tcPr>
          <w:p w14:paraId="5A42AE48" w14:textId="066C15A0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C7F583D" w14:textId="20404384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Rapid Damage Assessment and Needs Analysis (RDANA) Team had a meeting to finalize activities to be conducted with regard to the aerial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assessment in Calayan, Cagayan and Batanes Province to identify the magnitude of disaster brought by Typhoon “Kiko”.</w:t>
            </w:r>
          </w:p>
          <w:p w14:paraId="3FC5E0B6" w14:textId="5354F093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continuously coordinated with the Batanes Province on status of affected families and number of damaged houses.</w:t>
            </w:r>
          </w:p>
          <w:p w14:paraId="6636D5BA" w14:textId="7C1EFDBB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conducted validation and assessment for the provision of immediate financial assistance through Assistance to Individuals in Crisis Situation (AICS) to families affected by Typhoon “Kiko”.</w:t>
            </w:r>
          </w:p>
          <w:p w14:paraId="238ADD2F" w14:textId="57D0A6BE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through its </w:t>
            </w:r>
            <w:r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>
              <w:rPr>
                <w:rFonts w:ascii="Arial" w:hAnsi="Arial" w:cs="Arial"/>
                <w:sz w:val="20"/>
                <w:szCs w:val="24"/>
              </w:rPr>
              <w:t>(DRMD) closely coordinated with the Regional DRRMC and other concerned agencies for any concerns that need to be addressed.</w:t>
            </w:r>
          </w:p>
          <w:p w14:paraId="4B24E935" w14:textId="2E0554F5" w:rsidR="009233DF" w:rsidRPr="008633FB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SWADTs, POOs, Provincial/City/Municipal Action Teams (P/C/MATs) of DSWD-FO II coordinated with their respective Local DRRMCs for updates relative to the adverse effects brought by Typhoon “Kiko”.</w:t>
            </w:r>
          </w:p>
        </w:tc>
      </w:tr>
      <w:tr w:rsidR="009233DF" w:rsidRPr="006B4BAB" w14:paraId="0AAE0BD2" w14:textId="77777777" w:rsidTr="00333AB0">
        <w:tc>
          <w:tcPr>
            <w:tcW w:w="2025" w:type="dxa"/>
          </w:tcPr>
          <w:p w14:paraId="62DB0FA3" w14:textId="16112754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12 September 2021</w:t>
            </w:r>
          </w:p>
        </w:tc>
        <w:tc>
          <w:tcPr>
            <w:tcW w:w="6907" w:type="dxa"/>
          </w:tcPr>
          <w:p w14:paraId="2B1E6F73" w14:textId="7A34BFC2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together with the LGU of Calayan, Cagayan provided immediate needs to the affected families in the evacuation centers.</w:t>
            </w:r>
          </w:p>
          <w:p w14:paraId="08F3C3E0" w14:textId="5CC459D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LGUs/Local SWDOs for immediate conduct of assessment for the provision of financial assistance through AICS to the affected families. </w:t>
            </w:r>
          </w:p>
        </w:tc>
      </w:tr>
      <w:tr w:rsidR="009233DF" w:rsidRPr="006B4BAB" w14:paraId="592DFD47" w14:textId="77777777" w:rsidTr="00333AB0">
        <w:tc>
          <w:tcPr>
            <w:tcW w:w="2025" w:type="dxa"/>
          </w:tcPr>
          <w:p w14:paraId="2F547A64" w14:textId="44415BBD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9233DF" w:rsidRPr="00C2210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started rendering 24-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of Typhoon “Kiko”.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73041" w:rsidRPr="006B4BAB" w14:paraId="7ED72032" w14:textId="77777777" w:rsidTr="00C965F4">
        <w:trPr>
          <w:tblHeader/>
        </w:trPr>
        <w:tc>
          <w:tcPr>
            <w:tcW w:w="2025" w:type="dxa"/>
          </w:tcPr>
          <w:p w14:paraId="1A205A48" w14:textId="59B2628F" w:rsidR="00E73041" w:rsidRPr="006B4BAB" w:rsidRDefault="00E73041" w:rsidP="00E7304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 September 2021</w:t>
            </w:r>
          </w:p>
        </w:tc>
        <w:tc>
          <w:tcPr>
            <w:tcW w:w="6907" w:type="dxa"/>
          </w:tcPr>
          <w:p w14:paraId="663448BB" w14:textId="43F4C6CD" w:rsidR="00E73041" w:rsidRPr="006B4BAB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E73041" w:rsidRPr="006B4BAB" w14:paraId="2C01135B" w14:textId="77777777" w:rsidTr="00811D14">
        <w:tc>
          <w:tcPr>
            <w:tcW w:w="2025" w:type="dxa"/>
          </w:tcPr>
          <w:p w14:paraId="2665F1E4" w14:textId="6AF06F8B" w:rsidR="00E73041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(QRTs) duty at DSWD-FO CAR and PATs of Abra, Apayao and Benguet are on standby and ready for augmentation.</w:t>
            </w:r>
          </w:p>
        </w:tc>
      </w:tr>
      <w:tr w:rsidR="00E73041" w:rsidRPr="006B4BAB" w14:paraId="1622DD17" w14:textId="77777777" w:rsidTr="00811D14">
        <w:tc>
          <w:tcPr>
            <w:tcW w:w="2025" w:type="dxa"/>
          </w:tcPr>
          <w:p w14:paraId="33C7F5BA" w14:textId="4AC3EBC4" w:rsidR="00E73041" w:rsidRPr="006B4BAB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QRT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E73041" w:rsidRPr="009D0C34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0E874D78" w14:textId="7AEA1302" w:rsidR="00847D02" w:rsidRDefault="00847D02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CC06EBD" w14:textId="77FEE283" w:rsidR="00CC6640" w:rsidRPr="00CC6640" w:rsidRDefault="003740B0" w:rsidP="003740B0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  <w:r w:rsidR="00CC6640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55B27D4E" w:rsidR="00D17629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49041" w14:textId="534E8794" w:rsidR="00E73041" w:rsidRPr="00E73041" w:rsidRDefault="00333AB0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73CEED25" w:rsidR="007155C3" w:rsidRPr="00FE7C33" w:rsidRDefault="00E73041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04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FD19E0" w:rsidR="007F2E58" w:rsidRPr="00FE7C33" w:rsidRDefault="00333AB0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28402E4E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1AA0" w14:textId="77777777" w:rsidR="00E558B7" w:rsidRDefault="00E558B7" w:rsidP="00C12445">
      <w:pPr>
        <w:spacing w:after="0" w:line="240" w:lineRule="auto"/>
      </w:pPr>
      <w:r>
        <w:separator/>
      </w:r>
    </w:p>
  </w:endnote>
  <w:endnote w:type="continuationSeparator" w:id="0">
    <w:p w14:paraId="67007127" w14:textId="77777777" w:rsidR="00E558B7" w:rsidRDefault="00E558B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2580D" w:rsidRPr="00905CC2" w:rsidRDefault="0012580D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BEC0F33" w:rsidR="0012580D" w:rsidRPr="00CB6F4E" w:rsidRDefault="0012580D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#8 on Typhoon “KIKO” as of 18</w:t>
            </w:r>
            <w:r w:rsidRPr="002706F0">
              <w:rPr>
                <w:sz w:val="16"/>
                <w:szCs w:val="20"/>
              </w:rPr>
              <w:t xml:space="preserve"> September 202</w:t>
            </w:r>
            <w:r w:rsidR="00BB7DFC"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D31B9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D31B9">
              <w:rPr>
                <w:b/>
                <w:bCs/>
                <w:noProof/>
                <w:sz w:val="16"/>
                <w:szCs w:val="20"/>
              </w:rPr>
              <w:t>9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F98B" w14:textId="77777777" w:rsidR="00E558B7" w:rsidRDefault="00E558B7" w:rsidP="00C12445">
      <w:pPr>
        <w:spacing w:after="0" w:line="240" w:lineRule="auto"/>
      </w:pPr>
      <w:r>
        <w:separator/>
      </w:r>
    </w:p>
  </w:footnote>
  <w:footnote w:type="continuationSeparator" w:id="0">
    <w:p w14:paraId="36274162" w14:textId="77777777" w:rsidR="00E558B7" w:rsidRDefault="00E558B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2580D" w:rsidRDefault="0012580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12580D" w:rsidRDefault="0012580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2580D" w:rsidRDefault="0012580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2580D" w:rsidRDefault="0012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4AF3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E67"/>
    <w:rsid w:val="001220F8"/>
    <w:rsid w:val="001222C5"/>
    <w:rsid w:val="0012576B"/>
    <w:rsid w:val="0012580D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E0BE4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22E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3050"/>
    <w:rsid w:val="002A7044"/>
    <w:rsid w:val="002B3899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2E68"/>
    <w:rsid w:val="003339F5"/>
    <w:rsid w:val="00333AB0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31B9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0C4C"/>
    <w:rsid w:val="006B1A04"/>
    <w:rsid w:val="006B2D97"/>
    <w:rsid w:val="006B31E4"/>
    <w:rsid w:val="006B33F9"/>
    <w:rsid w:val="006B36B6"/>
    <w:rsid w:val="006B4BAB"/>
    <w:rsid w:val="006B6066"/>
    <w:rsid w:val="006B7679"/>
    <w:rsid w:val="006C082C"/>
    <w:rsid w:val="006C2A5F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3EC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45FBB"/>
    <w:rsid w:val="00847D02"/>
    <w:rsid w:val="00850427"/>
    <w:rsid w:val="00850FF0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4CC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02C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B7DFC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58B7"/>
    <w:rsid w:val="00E5712F"/>
    <w:rsid w:val="00E60120"/>
    <w:rsid w:val="00E60B47"/>
    <w:rsid w:val="00E60B6A"/>
    <w:rsid w:val="00E619FF"/>
    <w:rsid w:val="00E63607"/>
    <w:rsid w:val="00E64AE2"/>
    <w:rsid w:val="00E64D39"/>
    <w:rsid w:val="00E73041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6A81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A70B6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3E66-6325-4DCD-8E37-02576C4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9</cp:revision>
  <cp:lastPrinted>2021-07-05T02:11:00Z</cp:lastPrinted>
  <dcterms:created xsi:type="dcterms:W3CDTF">2021-09-18T06:58:00Z</dcterms:created>
  <dcterms:modified xsi:type="dcterms:W3CDTF">2021-09-18T08:44:00Z</dcterms:modified>
</cp:coreProperties>
</file>