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AE77" w14:textId="77777777" w:rsidR="00696A8B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3745AC" w:rsidRPr="003745AC">
        <w:rPr>
          <w:rFonts w:ascii="Arial" w:hAnsi="Arial" w:cs="Arial"/>
          <w:b/>
          <w:sz w:val="31"/>
          <w:szCs w:val="31"/>
        </w:rPr>
        <w:t>1</w:t>
      </w:r>
      <w:r w:rsidR="00F637E1">
        <w:rPr>
          <w:rFonts w:ascii="Arial" w:hAnsi="Arial" w:cs="Arial"/>
          <w:b/>
          <w:sz w:val="31"/>
          <w:szCs w:val="31"/>
        </w:rPr>
        <w:t xml:space="preserve"> on the Flooding Incident </w:t>
      </w:r>
    </w:p>
    <w:p w14:paraId="2944C9FB" w14:textId="56CCE7FF" w:rsidR="002706F0" w:rsidRPr="003745AC" w:rsidRDefault="00F637E1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 xml:space="preserve">due to </w:t>
      </w:r>
      <w:r w:rsidR="00696A8B">
        <w:rPr>
          <w:rFonts w:ascii="Arial" w:hAnsi="Arial" w:cs="Arial"/>
          <w:b/>
          <w:sz w:val="31"/>
          <w:szCs w:val="31"/>
        </w:rPr>
        <w:t>ITCZ in Davao Region</w:t>
      </w:r>
    </w:p>
    <w:p w14:paraId="663B3B84" w14:textId="5C6760F3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696A8B">
        <w:rPr>
          <w:rFonts w:ascii="Arial" w:eastAsia="Arial" w:hAnsi="Arial" w:cs="Arial"/>
          <w:sz w:val="24"/>
          <w:szCs w:val="24"/>
        </w:rPr>
        <w:t>30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4F06910D" w:rsidR="0042764A" w:rsidRDefault="000258F6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25</w:t>
      </w:r>
      <w:r w:rsidR="0042764A" w:rsidRPr="0042764A">
        <w:rPr>
          <w:rFonts w:ascii="Arial" w:eastAsia="Calibri" w:hAnsi="Arial" w:cs="Arial"/>
          <w:bCs/>
          <w:sz w:val="24"/>
          <w:szCs w:val="24"/>
        </w:rPr>
        <w:t xml:space="preserve"> October 2021, </w:t>
      </w:r>
      <w:r w:rsidR="00696A8B">
        <w:rPr>
          <w:rFonts w:ascii="Arial" w:eastAsia="Calibri" w:hAnsi="Arial" w:cs="Arial"/>
          <w:bCs/>
          <w:sz w:val="24"/>
          <w:szCs w:val="24"/>
        </w:rPr>
        <w:t xml:space="preserve">several parts of Davao region experienced flooding due to the heavy rainfall caused by the </w:t>
      </w:r>
      <w:r w:rsidR="00696A8B" w:rsidRPr="00696A8B">
        <w:rPr>
          <w:rFonts w:ascii="Arial" w:eastAsia="Calibri" w:hAnsi="Arial" w:cs="Arial"/>
          <w:bCs/>
          <w:sz w:val="24"/>
          <w:szCs w:val="24"/>
        </w:rPr>
        <w:t>Intertropical Convergence Zone (ITCZ)</w:t>
      </w:r>
      <w:r w:rsidR="00696A8B"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0B8635FF" w:rsidR="00FE7C33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45BE4" w:rsidRPr="00145BE4">
        <w:rPr>
          <w:rFonts w:ascii="Arial" w:eastAsia="Times New Roman" w:hAnsi="Arial" w:cs="Arial"/>
          <w:b/>
          <w:bCs/>
          <w:color w:val="0070C0"/>
          <w:sz w:val="24"/>
          <w:szCs w:val="24"/>
        </w:rPr>
        <w:t>2,976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145BE4">
        <w:rPr>
          <w:rFonts w:ascii="Arial" w:eastAsia="Times New Roman" w:hAnsi="Arial" w:cs="Arial"/>
          <w:b/>
          <w:bCs/>
          <w:color w:val="0070C0"/>
          <w:sz w:val="24"/>
          <w:szCs w:val="24"/>
        </w:rPr>
        <w:t>11,520</w:t>
      </w:r>
      <w:r w:rsidR="005E43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45BE4">
        <w:rPr>
          <w:rFonts w:ascii="Arial" w:eastAsia="Times New Roman" w:hAnsi="Arial" w:cs="Arial"/>
          <w:b/>
          <w:bCs/>
          <w:color w:val="0070C0"/>
          <w:sz w:val="24"/>
          <w:szCs w:val="24"/>
        </w:rPr>
        <w:t>20</w:t>
      </w:r>
      <w:r w:rsid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145BE4">
        <w:rPr>
          <w:rFonts w:ascii="Arial" w:eastAsia="Times New Roman" w:hAnsi="Arial" w:cs="Arial"/>
          <w:sz w:val="24"/>
          <w:szCs w:val="24"/>
        </w:rPr>
        <w:t xml:space="preserve"> the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145BE4" w:rsidRPr="00145BE4">
        <w:rPr>
          <w:rFonts w:ascii="Arial" w:eastAsia="Times New Roman" w:hAnsi="Arial" w:cs="Arial"/>
          <w:b/>
          <w:color w:val="0070C0"/>
          <w:sz w:val="24"/>
          <w:szCs w:val="24"/>
        </w:rPr>
        <w:t>Davao Region</w:t>
      </w:r>
      <w:r w:rsidR="005A596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3"/>
        <w:gridCol w:w="1917"/>
        <w:gridCol w:w="1261"/>
        <w:gridCol w:w="1261"/>
      </w:tblGrid>
      <w:tr w:rsidR="00145BE4" w:rsidRPr="00145BE4" w14:paraId="20AA7AE2" w14:textId="77777777" w:rsidTr="00145BE4">
        <w:trPr>
          <w:trHeight w:val="20"/>
        </w:trPr>
        <w:tc>
          <w:tcPr>
            <w:tcW w:w="2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B8001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812D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45BE4" w:rsidRPr="00145BE4" w14:paraId="18AF8074" w14:textId="77777777" w:rsidTr="00145BE4">
        <w:trPr>
          <w:trHeight w:val="20"/>
        </w:trPr>
        <w:tc>
          <w:tcPr>
            <w:tcW w:w="2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3AEF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8F69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658C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35A64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5BE4" w:rsidRPr="00145BE4" w14:paraId="0977EB52" w14:textId="77777777" w:rsidTr="00145BE4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387C4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C3F78" w14:textId="02A20323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BD38E" w14:textId="13123201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2,976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FDD41" w14:textId="1FF6A2E6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11,520 </w:t>
            </w:r>
          </w:p>
        </w:tc>
      </w:tr>
      <w:tr w:rsidR="00145BE4" w:rsidRPr="00145BE4" w14:paraId="2EF2B5C7" w14:textId="77777777" w:rsidTr="00145BE4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610F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6618" w14:textId="3F5CD145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4AB43" w14:textId="49F6F740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2,976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35FC" w14:textId="2BB490F1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11,520 </w:t>
            </w:r>
          </w:p>
        </w:tc>
      </w:tr>
      <w:tr w:rsidR="00145BE4" w:rsidRPr="00145BE4" w14:paraId="2A890A60" w14:textId="77777777" w:rsidTr="00145BE4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53BC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1D40" w14:textId="752291A3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804CD" w14:textId="288C3E4D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2,468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2389" w14:textId="2DC894B8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9,629 </w:t>
            </w:r>
          </w:p>
        </w:tc>
      </w:tr>
      <w:tr w:rsidR="00145BE4" w:rsidRPr="00145BE4" w14:paraId="7A4D0A6D" w14:textId="77777777" w:rsidTr="00145BE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FC2EA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7423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5101E" w14:textId="7B39FF28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51F4" w14:textId="1976E2E9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BC36" w14:textId="02716B45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3,840 </w:t>
            </w:r>
          </w:p>
        </w:tc>
      </w:tr>
      <w:tr w:rsidR="00145BE4" w:rsidRPr="00145BE4" w14:paraId="28D0170F" w14:textId="77777777" w:rsidTr="00145BE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5FB3E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7F46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35CBF" w14:textId="34C50798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EDB1" w14:textId="6E781175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08521" w14:textId="2A6E7657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5,789 </w:t>
            </w:r>
          </w:p>
        </w:tc>
      </w:tr>
      <w:tr w:rsidR="00145BE4" w:rsidRPr="00145BE4" w14:paraId="20884104" w14:textId="77777777" w:rsidTr="00145BE4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6CA5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1D9C0" w14:textId="5127E054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4C20" w14:textId="532B893D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45C5E" w14:textId="28C65E0D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1,891 </w:t>
            </w:r>
          </w:p>
        </w:tc>
      </w:tr>
      <w:tr w:rsidR="00145BE4" w:rsidRPr="00145BE4" w14:paraId="75245C7F" w14:textId="77777777" w:rsidTr="00145BE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2F924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CA6E2" w14:textId="77777777" w:rsidR="00145BE4" w:rsidRPr="00145BE4" w:rsidRDefault="00145BE4" w:rsidP="00145B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AE68D" w14:textId="50EE6964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5668" w14:textId="3C805D0E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D3E9" w14:textId="269D3955" w:rsidR="00145BE4" w:rsidRPr="00145BE4" w:rsidRDefault="00145BE4" w:rsidP="00145B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B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1,891 </w:t>
            </w:r>
          </w:p>
        </w:tc>
      </w:tr>
    </w:tbl>
    <w:p w14:paraId="2A6F6194" w14:textId="5EF97057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796587B9" w:rsidR="007F1F17" w:rsidRDefault="00467DF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F1F17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1D279B" w:rsidRPr="001D279B">
        <w:rPr>
          <w:rFonts w:ascii="Arial" w:eastAsia="Times New Roman" w:hAnsi="Arial" w:cs="Arial"/>
          <w:b/>
          <w:bCs/>
          <w:color w:val="0070C0"/>
          <w:sz w:val="24"/>
          <w:szCs w:val="24"/>
        </w:rPr>
        <w:t>80</w:t>
      </w:r>
      <w:r w:rsidR="001D27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7F1F17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1D279B" w:rsidRPr="001D279B">
        <w:rPr>
          <w:rFonts w:ascii="Arial" w:eastAsia="Times New Roman" w:hAnsi="Arial" w:cs="Arial"/>
          <w:b/>
          <w:bCs/>
          <w:color w:val="0070C0"/>
          <w:sz w:val="24"/>
          <w:szCs w:val="24"/>
        </w:rPr>
        <w:t>306</w:t>
      </w:r>
      <w:r w:rsidR="001D27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7F1F17">
        <w:rPr>
          <w:rFonts w:ascii="Arial" w:eastAsia="Times New Roman" w:hAnsi="Arial" w:cs="Arial"/>
          <w:bCs/>
          <w:sz w:val="24"/>
          <w:szCs w:val="24"/>
        </w:rPr>
        <w:t xml:space="preserve"> sought temporary shelter in </w:t>
      </w:r>
      <w:r w:rsidR="00747790">
        <w:rPr>
          <w:rFonts w:ascii="Arial" w:eastAsia="Times New Roman" w:hAnsi="Arial" w:cs="Arial"/>
          <w:b/>
          <w:bCs/>
          <w:color w:val="0070C0"/>
          <w:sz w:val="24"/>
          <w:szCs w:val="24"/>
        </w:rPr>
        <w:t>seven (7)</w:t>
      </w:r>
      <w:r w:rsidRPr="007F1F17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="006D3CFF" w:rsidRPr="007F1F1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7F1F17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482"/>
        <w:gridCol w:w="900"/>
        <w:gridCol w:w="904"/>
        <w:gridCol w:w="900"/>
        <w:gridCol w:w="904"/>
        <w:gridCol w:w="902"/>
        <w:gridCol w:w="902"/>
      </w:tblGrid>
      <w:tr w:rsidR="001D279B" w:rsidRPr="001D279B" w14:paraId="73033463" w14:textId="77777777" w:rsidTr="001D279B">
        <w:trPr>
          <w:trHeight w:val="20"/>
        </w:trPr>
        <w:tc>
          <w:tcPr>
            <w:tcW w:w="20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E6D2A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B961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7EE6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D279B" w:rsidRPr="001D279B" w14:paraId="4ED008D9" w14:textId="77777777" w:rsidTr="001D279B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BD50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8FF1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2B6EB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D279B" w:rsidRPr="001D279B" w14:paraId="302DA8D5" w14:textId="77777777" w:rsidTr="001D279B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3E82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C2A4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D702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A41DE" w14:textId="74332CC8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279B" w:rsidRPr="001D279B" w14:paraId="76B979BF" w14:textId="77777777" w:rsidTr="001D279B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2BC48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E0C3D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88A8E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2FF1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41FE5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6AE2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94003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D279B" w:rsidRPr="001D279B" w14:paraId="0E59B54B" w14:textId="77777777" w:rsidTr="001D279B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7AC58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BAD5E" w14:textId="467B6348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6E3A9" w14:textId="1EDF1419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8B59E" w14:textId="77373E17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4578" w14:textId="0ABA42FF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C29E" w14:textId="773FDC21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3FFD0" w14:textId="427F99B3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D279B" w:rsidRPr="001D279B" w14:paraId="65D343B3" w14:textId="77777777" w:rsidTr="001D279B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B2D9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5F5F1" w14:textId="1414A3FD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E07E" w14:textId="47E54C8F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8EF41" w14:textId="398A546C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F7445" w14:textId="6FD646E2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5056" w14:textId="72CC1F4A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2C1D7" w14:textId="2DC30C90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D279B" w:rsidRPr="001D279B" w14:paraId="29C9B0BB" w14:textId="77777777" w:rsidTr="001D279B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07C2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A698" w14:textId="1A4CB194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2FEA4" w14:textId="00E66319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FC938" w14:textId="494C2F43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75C0F" w14:textId="5CB44EF1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88E3" w14:textId="73A4C6B0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73359" w14:textId="4300F6F0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D279B" w:rsidRPr="001D279B" w14:paraId="5A6C3459" w14:textId="77777777" w:rsidTr="001D279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DAFC7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D47D4" w14:textId="77777777" w:rsidR="001D279B" w:rsidRPr="001D279B" w:rsidRDefault="001D279B" w:rsidP="001D2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93E06" w14:textId="1AE1B985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33E3" w14:textId="1FF1BAB3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5ECA" w14:textId="1130B9E4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1E43" w14:textId="7154C3D7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EB0A0" w14:textId="7DD29961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AE47C" w14:textId="5E2C1B9F" w:rsidR="001D279B" w:rsidRPr="001D279B" w:rsidRDefault="001D279B" w:rsidP="001D2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27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DF9D32" w14:textId="40A16A29" w:rsidR="00467DF2" w:rsidRPr="00FE7C33" w:rsidRDefault="00467DF2" w:rsidP="007F1F1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7177D81D" w:rsidR="00E8375D" w:rsidRPr="00FE7C33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0B435D"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6478B0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3EA08452" w14:textId="38E312DB" w:rsidR="005A5962" w:rsidRDefault="005A5962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3D3B55" w14:textId="77777777" w:rsidR="00AF7B2E" w:rsidRDefault="00AF391D" w:rsidP="00AF7B2E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2102837" w14:textId="77777777" w:rsidR="00AF7B2E" w:rsidRPr="00811DC9" w:rsidRDefault="00AF7B2E" w:rsidP="00811D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A8F937" w14:textId="1C8D5B0A" w:rsidR="00AF7B2E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Cs/>
          <w:sz w:val="24"/>
          <w:szCs w:val="24"/>
        </w:rPr>
      </w:pPr>
      <w:r w:rsidRPr="00AF7B2E">
        <w:rPr>
          <w:rFonts w:ascii="Arial" w:hAnsi="Arial" w:cs="Arial"/>
          <w:bCs/>
          <w:sz w:val="24"/>
          <w:szCs w:val="24"/>
        </w:rPr>
        <w:t xml:space="preserve">A total of </w:t>
      </w:r>
      <w:r w:rsidR="000153F8"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="00A56B5A" w:rsidRPr="00AF7B2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F7B2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0153F8">
        <w:rPr>
          <w:rFonts w:ascii="Arial" w:hAnsi="Arial" w:cs="Arial"/>
          <w:b/>
          <w:bCs/>
          <w:color w:val="0070C0"/>
          <w:sz w:val="24"/>
          <w:szCs w:val="24"/>
        </w:rPr>
        <w:t>two (2</w:t>
      </w:r>
      <w:r w:rsidR="00B740DF" w:rsidRPr="00AF7B2E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AF7B2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Cs/>
          <w:sz w:val="24"/>
          <w:szCs w:val="24"/>
        </w:rPr>
        <w:t>are</w:t>
      </w:r>
      <w:r w:rsidRPr="00AF7B2E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</w:t>
      </w:r>
      <w:r w:rsidRPr="00AF7B2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Cs/>
          <w:sz w:val="24"/>
          <w:szCs w:val="24"/>
        </w:rPr>
        <w:t xml:space="preserve">and </w:t>
      </w:r>
      <w:r w:rsidR="000153F8">
        <w:rPr>
          <w:rFonts w:ascii="Arial" w:hAnsi="Arial" w:cs="Arial"/>
          <w:b/>
          <w:bCs/>
          <w:color w:val="0070C0"/>
          <w:sz w:val="24"/>
          <w:szCs w:val="24"/>
        </w:rPr>
        <w:t xml:space="preserve">five </w:t>
      </w:r>
      <w:r w:rsidR="006478B0">
        <w:rPr>
          <w:rFonts w:ascii="Arial" w:hAnsi="Arial" w:cs="Arial"/>
          <w:b/>
          <w:bCs/>
          <w:color w:val="0070C0"/>
          <w:sz w:val="24"/>
          <w:szCs w:val="24"/>
        </w:rPr>
        <w:t>(</w:t>
      </w:r>
      <w:r w:rsidR="000153F8">
        <w:rPr>
          <w:rFonts w:ascii="Arial" w:hAnsi="Arial" w:cs="Arial"/>
          <w:b/>
          <w:bCs/>
          <w:color w:val="0070C0"/>
          <w:sz w:val="24"/>
          <w:szCs w:val="24"/>
        </w:rPr>
        <w:t>5)</w:t>
      </w:r>
      <w:r w:rsidR="00A56B5A" w:rsidRPr="00AF7B2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Cs/>
          <w:sz w:val="24"/>
          <w:szCs w:val="24"/>
        </w:rPr>
        <w:t xml:space="preserve">are </w:t>
      </w:r>
      <w:r w:rsidRPr="00AF7B2E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F7B2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E13CA7" w:rsidRPr="00AF7B2E">
        <w:rPr>
          <w:rFonts w:ascii="Arial" w:hAnsi="Arial" w:cs="Arial"/>
          <w:bCs/>
          <w:sz w:val="24"/>
          <w:szCs w:val="24"/>
        </w:rPr>
        <w:t>(see Table 3</w:t>
      </w:r>
      <w:r w:rsidRPr="00AF7B2E">
        <w:rPr>
          <w:rFonts w:ascii="Arial" w:hAnsi="Arial" w:cs="Arial"/>
          <w:bCs/>
          <w:sz w:val="24"/>
          <w:szCs w:val="24"/>
        </w:rPr>
        <w:t>).</w:t>
      </w:r>
    </w:p>
    <w:p w14:paraId="6EABAFD8" w14:textId="77777777" w:rsidR="00AF7B2E" w:rsidRPr="00AF7B2E" w:rsidRDefault="00AF7B2E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845BFD1" w14:textId="136D99A3" w:rsidR="00AF391D" w:rsidRPr="00AF7B2E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lastRenderedPageBreak/>
        <w:t xml:space="preserve">Table </w:t>
      </w:r>
      <w:r w:rsidR="00E13CA7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74"/>
        <w:gridCol w:w="1330"/>
        <w:gridCol w:w="1332"/>
        <w:gridCol w:w="1336"/>
      </w:tblGrid>
      <w:tr w:rsidR="00747790" w:rsidRPr="00747790" w14:paraId="3A2DA08D" w14:textId="77777777" w:rsidTr="000153F8">
        <w:trPr>
          <w:trHeight w:val="20"/>
        </w:trPr>
        <w:tc>
          <w:tcPr>
            <w:tcW w:w="2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53BC1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4AD6" w14:textId="284C315A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153F8" w:rsidRPr="00747790" w14:paraId="02259BAB" w14:textId="77777777" w:rsidTr="000153F8">
        <w:trPr>
          <w:trHeight w:val="20"/>
        </w:trPr>
        <w:tc>
          <w:tcPr>
            <w:tcW w:w="2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C293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34CD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8D8A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C4B8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153F8" w:rsidRPr="00747790" w14:paraId="35428B1E" w14:textId="77777777" w:rsidTr="000153F8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53890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D536" w14:textId="0C1B1968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5DD9" w14:textId="71568B8B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C1086" w14:textId="0DAAC264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153F8" w:rsidRPr="00747790" w14:paraId="65F2E690" w14:textId="77777777" w:rsidTr="000153F8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FDEB5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AA4F" w14:textId="20C323DC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6965" w14:textId="48EF36E7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3994" w14:textId="50C1CDC0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153F8" w:rsidRPr="00747790" w14:paraId="74439779" w14:textId="77777777" w:rsidTr="000153F8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0FA2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89438" w14:textId="7D2FF9B6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DE11" w14:textId="1F228B39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1514" w14:textId="0DA7B9F1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153F8" w:rsidRPr="00747790" w14:paraId="71010F7C" w14:textId="77777777" w:rsidTr="000153F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FCDC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F6028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8CF60" w14:textId="2B6C95B8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5EA2" w14:textId="6D467785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32EA3" w14:textId="1A9869B4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14A2A77D" w14:textId="77777777" w:rsidR="00755878" w:rsidRPr="00FE7C33" w:rsidRDefault="00755878" w:rsidP="00AF7B2E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5856AC3" w14:textId="55617EE7" w:rsidR="00C4249B" w:rsidRDefault="00755878" w:rsidP="00755878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</w:t>
      </w:r>
      <w:r w:rsidR="00455C94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FO </w:t>
      </w: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XI</w:t>
      </w:r>
    </w:p>
    <w:p w14:paraId="2E28CACA" w14:textId="77777777" w:rsidR="00A84DD3" w:rsidRPr="00A84DD3" w:rsidRDefault="00A84DD3" w:rsidP="00A84DD3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4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246E5C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246E5C" w:rsidRPr="00E12215" w:rsidRDefault="00246E5C" w:rsidP="00246E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0FC83AFE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895,185,870.95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05B8D437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2B9E2120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2B23058F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0089D85F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895,185,870.95</w:t>
            </w:r>
          </w:p>
        </w:tc>
      </w:tr>
      <w:tr w:rsidR="00246E5C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246E5C" w:rsidRPr="00E12215" w:rsidRDefault="00246E5C" w:rsidP="00246E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4A95B8B0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2D25DB5E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17,049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3E283E38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9,194,166.00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5F7D83D0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97,932,599.28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64851CCB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107,126,765.28 </w:t>
            </w:r>
          </w:p>
        </w:tc>
      </w:tr>
      <w:tr w:rsidR="00246E5C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246E5C" w:rsidRPr="00E12215" w:rsidRDefault="00246E5C" w:rsidP="00246E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7EE33B28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2B1D52A6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3,002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3C2F30EE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1,611,160.00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136EA672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34,904,565.53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2E60EC04" w:rsidR="00246E5C" w:rsidRPr="004B2C3D" w:rsidRDefault="00246E5C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36,515,725.53 </w:t>
            </w:r>
          </w:p>
        </w:tc>
      </w:tr>
      <w:tr w:rsidR="00174970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F1C57ED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754FF8F1" w:rsidR="00174970" w:rsidRPr="004B2C3D" w:rsidRDefault="001B22CA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09042355" w:rsidR="00174970" w:rsidRPr="004B2C3D" w:rsidRDefault="001B22CA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12,311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35EA1CCA" w:rsidR="00174970" w:rsidRPr="004B2C3D" w:rsidRDefault="001B22CA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5,945,081.55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6F0AB117" w:rsidR="00174970" w:rsidRPr="004B2C3D" w:rsidRDefault="00174970" w:rsidP="00246E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246E5C">
              <w:rPr>
                <w:rFonts w:ascii="Arial Narrow" w:hAnsi="Arial Narrow" w:cs="Arial"/>
                <w:color w:val="000000"/>
                <w:sz w:val="18"/>
                <w:szCs w:val="18"/>
              </w:rPr>
              <w:t>22,474,014.30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4B5008BB" w:rsidR="00174970" w:rsidRPr="004B2C3D" w:rsidRDefault="00174970" w:rsidP="001B22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1B22CA">
              <w:rPr>
                <w:rFonts w:ascii="Arial Narrow" w:hAnsi="Arial Narrow" w:cs="Arial"/>
                <w:color w:val="000000"/>
                <w:sz w:val="18"/>
                <w:szCs w:val="18"/>
              </w:rPr>
              <w:t>28,419,095.85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4762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594762" w:rsidRPr="00E12215" w:rsidRDefault="00594762" w:rsidP="0059476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0990D7A6" w:rsidR="00594762" w:rsidRPr="001B22CA" w:rsidRDefault="001B22CA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1B22C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895,185,870.95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0559E807" w:rsidR="00594762" w:rsidRPr="004B2C3D" w:rsidRDefault="001B22CA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32,362</w:t>
            </w:r>
            <w:r w:rsidR="0059476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11416475" w:rsidR="00594762" w:rsidRPr="004B2C3D" w:rsidRDefault="00594762" w:rsidP="001B22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B22C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16,750,407.55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2126F608" w:rsidR="00594762" w:rsidRPr="004B2C3D" w:rsidRDefault="00246E5C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155,311,179.11</w:t>
            </w:r>
            <w:r w:rsidR="0059476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4E3B7A75" w:rsidR="00594762" w:rsidRPr="004B2C3D" w:rsidRDefault="001B22CA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1,067,247,457.61</w:t>
            </w:r>
            <w:r w:rsidR="0059476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014806D" w14:textId="3F6B418E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1B22CA">
        <w:rPr>
          <w:rFonts w:ascii="Arial" w:hAnsi="Arial" w:cs="Arial"/>
          <w:i/>
          <w:sz w:val="16"/>
          <w:szCs w:val="24"/>
        </w:rPr>
        <w:t>he Inventory Summary is as of 3</w:t>
      </w:r>
      <w:r>
        <w:rPr>
          <w:rFonts w:ascii="Arial" w:hAnsi="Arial" w:cs="Arial"/>
          <w:i/>
          <w:sz w:val="16"/>
          <w:szCs w:val="24"/>
        </w:rPr>
        <w:t>0 October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608E7C37" w14:textId="77777777" w:rsidR="00442B19" w:rsidRDefault="00442B19" w:rsidP="00442B19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55402A43" w14:textId="77777777" w:rsidR="00442B19" w:rsidRPr="00A96D80" w:rsidRDefault="00442B19" w:rsidP="00442B19">
      <w:pPr>
        <w:pStyle w:val="ListParagraph"/>
        <w:numPr>
          <w:ilvl w:val="1"/>
          <w:numId w:val="1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22F024" w14:textId="4B7AE620" w:rsidR="00442B19" w:rsidRPr="00490FE9" w:rsidRDefault="00490FE9" w:rsidP="00490FE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 xml:space="preserve"> 895.19 million </w:t>
      </w:r>
      <w:r w:rsidR="00442B19">
        <w:rPr>
          <w:rFonts w:ascii="Arial" w:hAnsi="Arial" w:cs="Arial"/>
          <w:sz w:val="24"/>
          <w:szCs w:val="24"/>
        </w:rPr>
        <w:t xml:space="preserve">Quick Response Fund (QRF)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DSWD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Central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Office.</w:t>
      </w:r>
    </w:p>
    <w:p w14:paraId="55636507" w14:textId="77777777" w:rsidR="00442B19" w:rsidRDefault="00442B19" w:rsidP="00442B19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09A94F55" w:rsidR="00442B19" w:rsidRPr="00A96D80" w:rsidRDefault="00490FE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20,051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17,049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3,002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Visayas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10DDD644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3C2C4B">
        <w:rPr>
          <w:rFonts w:ascii="Arial" w:hAnsi="Arial" w:cs="Arial"/>
          <w:sz w:val="24"/>
          <w:szCs w:val="24"/>
        </w:rPr>
        <w:t xml:space="preserve">12,311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7529D1E2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246E5C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="00246E5C">
        <w:rPr>
          <w:rFonts w:ascii="Arial" w:hAnsi="Arial" w:cs="Arial"/>
          <w:sz w:val="24"/>
          <w:szCs w:val="24"/>
        </w:rPr>
        <w:t>155.31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77777777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1711728D" w:rsidR="003A01DC" w:rsidRPr="0041089A" w:rsidRDefault="001614E9" w:rsidP="001614E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29 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>October 2021</w:t>
            </w:r>
          </w:p>
        </w:tc>
        <w:tc>
          <w:tcPr>
            <w:tcW w:w="6907" w:type="dxa"/>
          </w:tcPr>
          <w:p w14:paraId="3A3A324D" w14:textId="5CF1A46C" w:rsidR="0041089A" w:rsidRPr="001614E9" w:rsidRDefault="001614E9" w:rsidP="001614E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614E9">
              <w:rPr>
                <w:rFonts w:ascii="Arial" w:hAnsi="Arial" w:cs="Arial"/>
                <w:bCs/>
                <w:sz w:val="20"/>
                <w:szCs w:val="24"/>
              </w:rPr>
              <w:t>Davao City government serve</w:t>
            </w:r>
            <w:r>
              <w:rPr>
                <w:rFonts w:ascii="Arial" w:hAnsi="Arial" w:cs="Arial"/>
                <w:bCs/>
                <w:sz w:val="20"/>
                <w:szCs w:val="24"/>
              </w:rPr>
              <w:t>d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hot meals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affected families and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persons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inside evacuation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centers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79E8CABF" w14:textId="28DF10C3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1614E9"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1614E9">
        <w:tc>
          <w:tcPr>
            <w:tcW w:w="2025" w:type="dxa"/>
          </w:tcPr>
          <w:p w14:paraId="31C36F9F" w14:textId="786F0FD7" w:rsidR="001C75EF" w:rsidRPr="0041089A" w:rsidRDefault="001614E9" w:rsidP="001614E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29 </w:t>
            </w:r>
            <w:r w:rsidR="0041089A">
              <w:rPr>
                <w:rFonts w:ascii="Arial" w:hAnsi="Arial" w:cs="Arial"/>
                <w:bCs/>
                <w:sz w:val="20"/>
                <w:szCs w:val="24"/>
              </w:rPr>
              <w:t>O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>ctober 2021</w:t>
            </w:r>
          </w:p>
        </w:tc>
        <w:tc>
          <w:tcPr>
            <w:tcW w:w="6907" w:type="dxa"/>
          </w:tcPr>
          <w:p w14:paraId="4FF78CBC" w14:textId="77777777" w:rsidR="001614E9" w:rsidRDefault="001614E9" w:rsidP="001614E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614E9">
              <w:rPr>
                <w:rFonts w:ascii="Arial" w:hAnsi="Arial" w:cs="Arial"/>
                <w:bCs/>
                <w:sz w:val="20"/>
                <w:szCs w:val="24"/>
              </w:rPr>
              <w:t>DSWD-FO XI coordinated with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City Government in monitoring of the situation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of AORs and status of IDPs in</w:t>
            </w:r>
            <w:r>
              <w:rPr>
                <w:rFonts w:ascii="Arial" w:hAnsi="Arial" w:cs="Arial"/>
                <w:bCs/>
                <w:sz w:val="20"/>
                <w:szCs w:val="24"/>
              </w:rPr>
              <w:t>side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ECs to ensure compliance with the provision of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emergency relief and protection for the children (RA10821) during emergency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situations as well as to monitor the compliance with the safety health protocols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set by the IATF.</w:t>
            </w:r>
          </w:p>
          <w:p w14:paraId="319DEF72" w14:textId="767684E4" w:rsidR="001614E9" w:rsidRPr="001614E9" w:rsidRDefault="001614E9" w:rsidP="001614E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614E9">
              <w:rPr>
                <w:rFonts w:ascii="Arial" w:hAnsi="Arial" w:cs="Arial"/>
                <w:bCs/>
                <w:sz w:val="20"/>
                <w:szCs w:val="24"/>
              </w:rPr>
              <w:t>Davao City Government deployed responders to assess the needed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intervention of the affected communities.</w:t>
            </w:r>
          </w:p>
        </w:tc>
      </w:tr>
    </w:tbl>
    <w:p w14:paraId="5E54F5F4" w14:textId="2D816DDE" w:rsidR="00812F7A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9AD1CBF" w14:textId="7F96B70E" w:rsidR="004B1016" w:rsidRPr="007F1F17" w:rsidRDefault="004B1016" w:rsidP="004B1016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Camp Coordination and Camp Management (CCCM)</w:t>
      </w:r>
    </w:p>
    <w:p w14:paraId="11349C3D" w14:textId="77777777" w:rsidR="004B1016" w:rsidRPr="007F1F17" w:rsidRDefault="004B1016" w:rsidP="004B101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B1016" w:rsidRPr="007F1F17" w14:paraId="28522D67" w14:textId="77777777" w:rsidTr="001F1583">
        <w:trPr>
          <w:tblHeader/>
        </w:trPr>
        <w:tc>
          <w:tcPr>
            <w:tcW w:w="2025" w:type="dxa"/>
          </w:tcPr>
          <w:p w14:paraId="2A5A8343" w14:textId="77777777" w:rsidR="004B1016" w:rsidRPr="007F1F17" w:rsidRDefault="004B1016" w:rsidP="001F158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D6A7688" w14:textId="77777777" w:rsidR="004B1016" w:rsidRPr="007F1F17" w:rsidRDefault="004B1016" w:rsidP="001F158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B1016" w:rsidRPr="0041089A" w14:paraId="7D9E3885" w14:textId="77777777" w:rsidTr="001F1583">
        <w:trPr>
          <w:tblHeader/>
        </w:trPr>
        <w:tc>
          <w:tcPr>
            <w:tcW w:w="2025" w:type="dxa"/>
          </w:tcPr>
          <w:p w14:paraId="73A494C4" w14:textId="45FEB7CD" w:rsidR="004B1016" w:rsidRPr="0041089A" w:rsidRDefault="001614E9" w:rsidP="001614E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29 O</w:t>
            </w:r>
            <w:r w:rsidR="004B1016" w:rsidRPr="0041089A">
              <w:rPr>
                <w:rFonts w:ascii="Arial" w:hAnsi="Arial" w:cs="Arial"/>
                <w:bCs/>
                <w:sz w:val="20"/>
                <w:szCs w:val="24"/>
              </w:rPr>
              <w:t>ctober 2021</w:t>
            </w:r>
          </w:p>
        </w:tc>
        <w:tc>
          <w:tcPr>
            <w:tcW w:w="6907" w:type="dxa"/>
          </w:tcPr>
          <w:p w14:paraId="0BEC26EE" w14:textId="139972B9" w:rsidR="004B1016" w:rsidRPr="001614E9" w:rsidRDefault="001614E9" w:rsidP="001614E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614E9">
              <w:rPr>
                <w:rFonts w:ascii="Arial" w:hAnsi="Arial" w:cs="Arial"/>
                <w:bCs/>
                <w:sz w:val="20"/>
                <w:szCs w:val="24"/>
              </w:rPr>
              <w:t>All displaced families were provided needed intervention while staying in La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Verna Gym, in Brgy Alfonso Angliongto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Sr and monitored by the Barangay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Responders in close coordination with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City Social Welfare Development Office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(CSWDO)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59609FCF" w14:textId="77777777" w:rsidR="004B1016" w:rsidRPr="007F1F17" w:rsidRDefault="004B1016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05CAF9E3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546CB0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F54F1" w14:textId="7A4A238A" w:rsidR="00B142DE" w:rsidRPr="007F1F17" w:rsidRDefault="00B142DE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27E264D5" w:rsidR="004E7DE7" w:rsidRPr="007F1F17" w:rsidRDefault="005F413B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C4B9C71" w:rsidR="007F2E58" w:rsidRPr="007F1F17" w:rsidRDefault="00B4318A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F1F17" w:rsidRDefault="007F2E58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2E58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3D38" w14:textId="77777777" w:rsidR="00D825A1" w:rsidRDefault="00D825A1" w:rsidP="00C12445">
      <w:pPr>
        <w:spacing w:after="0" w:line="240" w:lineRule="auto"/>
      </w:pPr>
      <w:r>
        <w:separator/>
      </w:r>
    </w:p>
  </w:endnote>
  <w:endnote w:type="continuationSeparator" w:id="0">
    <w:p w14:paraId="2959F6EF" w14:textId="77777777" w:rsidR="00D825A1" w:rsidRDefault="00D825A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AC63379" w:rsidR="0042764A" w:rsidRPr="00CB6F4E" w:rsidRDefault="0042764A" w:rsidP="0042764A">
            <w:pPr>
              <w:pStyle w:val="Footer"/>
              <w:jc w:val="right"/>
              <w:rPr>
                <w:sz w:val="16"/>
                <w:szCs w:val="20"/>
              </w:rPr>
            </w:pPr>
            <w:r w:rsidRPr="0042764A">
              <w:rPr>
                <w:sz w:val="16"/>
                <w:szCs w:val="20"/>
              </w:rPr>
              <w:t xml:space="preserve">DSWD DROMIC Report #1 on the Flooding Incident due </w:t>
            </w:r>
            <w:r w:rsidR="006E0E1B">
              <w:rPr>
                <w:sz w:val="16"/>
                <w:szCs w:val="20"/>
              </w:rPr>
              <w:t>to ITCZ in Davao Region</w:t>
            </w:r>
            <w:r>
              <w:rPr>
                <w:sz w:val="16"/>
                <w:szCs w:val="20"/>
              </w:rPr>
              <w:t xml:space="preserve"> </w:t>
            </w:r>
            <w:r w:rsidR="006E0E1B">
              <w:rPr>
                <w:sz w:val="16"/>
                <w:szCs w:val="20"/>
              </w:rPr>
              <w:t>as of 30</w:t>
            </w:r>
            <w:r w:rsidRPr="0042764A">
              <w:rPr>
                <w:sz w:val="16"/>
                <w:szCs w:val="20"/>
              </w:rPr>
              <w:t xml:space="preserve"> October 2021, 6PM</w:t>
            </w:r>
            <w:r w:rsidR="00F67A8F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46E5C">
              <w:rPr>
                <w:b/>
                <w:bCs/>
                <w:noProof/>
                <w:sz w:val="16"/>
                <w:szCs w:val="20"/>
              </w:rPr>
              <w:t>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46E5C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46E8" w14:textId="77777777" w:rsidR="00D825A1" w:rsidRDefault="00D825A1" w:rsidP="00C12445">
      <w:pPr>
        <w:spacing w:after="0" w:line="240" w:lineRule="auto"/>
      </w:pPr>
      <w:r>
        <w:separator/>
      </w:r>
    </w:p>
  </w:footnote>
  <w:footnote w:type="continuationSeparator" w:id="0">
    <w:p w14:paraId="37E7F639" w14:textId="77777777" w:rsidR="00D825A1" w:rsidRDefault="00D825A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D91"/>
    <w:multiLevelType w:val="hybridMultilevel"/>
    <w:tmpl w:val="18908CFA"/>
    <w:lvl w:ilvl="0" w:tplc="FEF257D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AB3041"/>
    <w:multiLevelType w:val="hybridMultilevel"/>
    <w:tmpl w:val="CAD60B30"/>
    <w:lvl w:ilvl="0" w:tplc="60C4B17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78C667C"/>
    <w:multiLevelType w:val="hybridMultilevel"/>
    <w:tmpl w:val="1E54C2E2"/>
    <w:lvl w:ilvl="0" w:tplc="4B7E929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9"/>
  </w:num>
  <w:num w:numId="5">
    <w:abstractNumId w:val="3"/>
  </w:num>
  <w:num w:numId="6">
    <w:abstractNumId w:val="9"/>
  </w:num>
  <w:num w:numId="7">
    <w:abstractNumId w:val="28"/>
  </w:num>
  <w:num w:numId="8">
    <w:abstractNumId w:val="1"/>
  </w:num>
  <w:num w:numId="9">
    <w:abstractNumId w:val="15"/>
  </w:num>
  <w:num w:numId="10">
    <w:abstractNumId w:val="16"/>
  </w:num>
  <w:num w:numId="11">
    <w:abstractNumId w:val="25"/>
  </w:num>
  <w:num w:numId="12">
    <w:abstractNumId w:val="17"/>
  </w:num>
  <w:num w:numId="13">
    <w:abstractNumId w:val="21"/>
  </w:num>
  <w:num w:numId="14">
    <w:abstractNumId w:val="24"/>
  </w:num>
  <w:num w:numId="15">
    <w:abstractNumId w:val="18"/>
  </w:num>
  <w:num w:numId="16">
    <w:abstractNumId w:val="4"/>
  </w:num>
  <w:num w:numId="17">
    <w:abstractNumId w:val="6"/>
  </w:num>
  <w:num w:numId="18">
    <w:abstractNumId w:val="27"/>
  </w:num>
  <w:num w:numId="19">
    <w:abstractNumId w:val="26"/>
  </w:num>
  <w:num w:numId="20">
    <w:abstractNumId w:val="12"/>
  </w:num>
  <w:num w:numId="21">
    <w:abstractNumId w:val="7"/>
  </w:num>
  <w:num w:numId="22">
    <w:abstractNumId w:val="8"/>
  </w:num>
  <w:num w:numId="23">
    <w:abstractNumId w:val="23"/>
  </w:num>
  <w:num w:numId="24">
    <w:abstractNumId w:val="10"/>
  </w:num>
  <w:num w:numId="25">
    <w:abstractNumId w:val="0"/>
  </w:num>
  <w:num w:numId="26">
    <w:abstractNumId w:val="22"/>
  </w:num>
  <w:num w:numId="27">
    <w:abstractNumId w:val="29"/>
  </w:num>
  <w:num w:numId="28">
    <w:abstractNumId w:val="20"/>
  </w:num>
  <w:num w:numId="29">
    <w:abstractNumId w:val="11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3F8"/>
    <w:rsid w:val="00015775"/>
    <w:rsid w:val="00016492"/>
    <w:rsid w:val="0001668E"/>
    <w:rsid w:val="00016FA9"/>
    <w:rsid w:val="000200BA"/>
    <w:rsid w:val="0002084D"/>
    <w:rsid w:val="000258F6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0A4E"/>
    <w:rsid w:val="00112FC8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5BE4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9"/>
    <w:rsid w:val="001614ED"/>
    <w:rsid w:val="0016429B"/>
    <w:rsid w:val="0016435B"/>
    <w:rsid w:val="00164364"/>
    <w:rsid w:val="00165CBC"/>
    <w:rsid w:val="00167B25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2CA"/>
    <w:rsid w:val="001B27B2"/>
    <w:rsid w:val="001B2883"/>
    <w:rsid w:val="001B31B0"/>
    <w:rsid w:val="001B3A1E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279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12E7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6E5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DE7"/>
    <w:rsid w:val="00292FEB"/>
    <w:rsid w:val="00293A9A"/>
    <w:rsid w:val="0029460B"/>
    <w:rsid w:val="002962C3"/>
    <w:rsid w:val="002971E4"/>
    <w:rsid w:val="002A01E5"/>
    <w:rsid w:val="002A0CF8"/>
    <w:rsid w:val="002A7044"/>
    <w:rsid w:val="002B3899"/>
    <w:rsid w:val="002B518B"/>
    <w:rsid w:val="002B56CF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2C4B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5C94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0FE9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1016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6CB0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762"/>
    <w:rsid w:val="0059671E"/>
    <w:rsid w:val="00597F5C"/>
    <w:rsid w:val="005A242E"/>
    <w:rsid w:val="005A4529"/>
    <w:rsid w:val="005A5962"/>
    <w:rsid w:val="005A72F2"/>
    <w:rsid w:val="005B2144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5E14"/>
    <w:rsid w:val="00636D16"/>
    <w:rsid w:val="00640E34"/>
    <w:rsid w:val="0064290D"/>
    <w:rsid w:val="00643D89"/>
    <w:rsid w:val="00645625"/>
    <w:rsid w:val="00647090"/>
    <w:rsid w:val="006478B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6A8B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0E1B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6888"/>
    <w:rsid w:val="00736949"/>
    <w:rsid w:val="00736AE4"/>
    <w:rsid w:val="00741BE2"/>
    <w:rsid w:val="00742AA1"/>
    <w:rsid w:val="007455BA"/>
    <w:rsid w:val="007456CB"/>
    <w:rsid w:val="00747436"/>
    <w:rsid w:val="00747790"/>
    <w:rsid w:val="0074783B"/>
    <w:rsid w:val="00750804"/>
    <w:rsid w:val="0075163A"/>
    <w:rsid w:val="00754A60"/>
    <w:rsid w:val="007552D7"/>
    <w:rsid w:val="00755878"/>
    <w:rsid w:val="00757281"/>
    <w:rsid w:val="00757BDF"/>
    <w:rsid w:val="007623D7"/>
    <w:rsid w:val="00762805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9F2"/>
    <w:rsid w:val="00A06F34"/>
    <w:rsid w:val="00A105E0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18A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25A1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46F8-2138-4526-84FF-EF42F1F6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10</cp:revision>
  <cp:lastPrinted>2021-07-05T02:11:00Z</cp:lastPrinted>
  <dcterms:created xsi:type="dcterms:W3CDTF">2021-10-30T06:27:00Z</dcterms:created>
  <dcterms:modified xsi:type="dcterms:W3CDTF">2021-10-30T08:46:00Z</dcterms:modified>
</cp:coreProperties>
</file>