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CB0D" w14:textId="6D1F2154" w:rsidR="007965E7" w:rsidRPr="00E67F2F" w:rsidRDefault="002E31D5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2E31D5">
        <w:rPr>
          <w:rFonts w:ascii="Arial" w:eastAsia="Arial" w:hAnsi="Arial" w:cs="Arial"/>
          <w:b/>
          <w:sz w:val="32"/>
          <w:szCs w:val="24"/>
        </w:rPr>
        <w:t>DSWD DROMIC Terminal Report on the Preparedness for Response o</w:t>
      </w:r>
      <w:r>
        <w:rPr>
          <w:rFonts w:ascii="Arial" w:eastAsia="Arial" w:hAnsi="Arial" w:cs="Arial"/>
          <w:b/>
          <w:sz w:val="32"/>
          <w:szCs w:val="24"/>
        </w:rPr>
        <w:t xml:space="preserve">n the Observance of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Undas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2021</w:t>
      </w:r>
    </w:p>
    <w:p w14:paraId="315587BE" w14:textId="19823DD1" w:rsidR="007965E7" w:rsidRDefault="002E31D5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</w:t>
      </w:r>
      <w:r w:rsidR="0025659D">
        <w:rPr>
          <w:rFonts w:ascii="Arial" w:eastAsia="Arial" w:hAnsi="Arial" w:cs="Arial"/>
          <w:sz w:val="24"/>
          <w:szCs w:val="24"/>
        </w:rPr>
        <w:t xml:space="preserve"> November</w:t>
      </w:r>
      <w:r w:rsidR="007965E7">
        <w:rPr>
          <w:rFonts w:ascii="Arial" w:eastAsia="Arial" w:hAnsi="Arial" w:cs="Arial"/>
          <w:sz w:val="24"/>
          <w:szCs w:val="24"/>
        </w:rPr>
        <w:t xml:space="preserve"> 2021</w:t>
      </w:r>
      <w:r w:rsidR="007965E7" w:rsidRPr="00CE7C6C">
        <w:rPr>
          <w:rFonts w:ascii="Arial" w:eastAsia="Arial" w:hAnsi="Arial" w:cs="Arial"/>
          <w:sz w:val="24"/>
          <w:szCs w:val="24"/>
        </w:rPr>
        <w:t xml:space="preserve">, </w:t>
      </w:r>
      <w:r w:rsidR="007965E7">
        <w:rPr>
          <w:rFonts w:ascii="Arial" w:eastAsia="Arial" w:hAnsi="Arial" w:cs="Arial"/>
          <w:sz w:val="24"/>
          <w:szCs w:val="24"/>
        </w:rPr>
        <w:t>6PM</w:t>
      </w:r>
    </w:p>
    <w:p w14:paraId="3B2C3975" w14:textId="3B19CD27" w:rsidR="007965E7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7E0260F" w14:textId="12E6B1A6" w:rsidR="007965E7" w:rsidRDefault="007965E7" w:rsidP="007965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1DBDAB7" w14:textId="77777777" w:rsidR="005A5962" w:rsidRPr="001E5CF7" w:rsidRDefault="005A5962" w:rsidP="007809A8">
      <w:pPr>
        <w:pStyle w:val="NoSpacing"/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284B12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8A8A9AD" w14:textId="4AE7189F" w:rsidR="00402318" w:rsidRPr="00A8767C" w:rsidRDefault="002E31D5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 w:rsidRPr="00A8767C">
        <w:rPr>
          <w:rFonts w:ascii="Arial" w:eastAsia="Calibri" w:hAnsi="Arial" w:cs="Arial"/>
          <w:bCs/>
          <w:sz w:val="24"/>
          <w:szCs w:val="24"/>
          <w:lang w:val="en-PH" w:eastAsia="en-PH"/>
        </w:rPr>
        <w:t xml:space="preserve"> </w:t>
      </w:r>
      <w:r w:rsidR="001F0FAC" w:rsidRPr="00A8767C"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(also known as </w:t>
      </w:r>
      <w:proofErr w:type="spellStart"/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>Todos</w:t>
      </w:r>
      <w:proofErr w:type="spellEnd"/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proofErr w:type="spellStart"/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>los</w:t>
      </w:r>
      <w:proofErr w:type="spellEnd"/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Santos, </w:t>
      </w:r>
      <w:proofErr w:type="spellStart"/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>Araw</w:t>
      </w:r>
      <w:proofErr w:type="spellEnd"/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ng </w:t>
      </w:r>
      <w:proofErr w:type="spellStart"/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>mga</w:t>
      </w:r>
      <w:proofErr w:type="spellEnd"/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proofErr w:type="spellStart"/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>Patay</w:t>
      </w:r>
      <w:proofErr w:type="spellEnd"/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>, or All Saints' Day)</w:t>
      </w:r>
      <w:r w:rsidR="0051543D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is a holiday honoring the dead and is</w:t>
      </w:r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widely celebrated in the Philippines. Filipino families traditionally visit cemeteries on November 1 or 2, to hold gatherings around the graves of their departed loved ones 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>to</w:t>
      </w:r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lay 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out flowers, </w:t>
      </w:r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>candles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and offer prayers</w:t>
      </w:r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. 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>The</w:t>
      </w:r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occasion is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often</w:t>
      </w:r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treated as a reunion or banquet, with families bringing food and drink</w:t>
      </w:r>
      <w:r w:rsidR="0051543D" w:rsidRPr="00A8767C">
        <w:rPr>
          <w:rFonts w:ascii="Arial" w:eastAsia="Calibri" w:hAnsi="Arial" w:cs="Arial"/>
          <w:bCs/>
          <w:sz w:val="24"/>
          <w:szCs w:val="24"/>
          <w:lang w:val="en-PH"/>
        </w:rPr>
        <w:t>s</w:t>
      </w:r>
      <w:r w:rsidR="007965E7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and camping out all day or even overnight. It is an official, state-recognized holiday, so people get leave from school or work on these days.</w:t>
      </w:r>
      <w:r w:rsidR="0051543D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This occasion usually leads to 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the </w:t>
      </w:r>
      <w:r w:rsidR="0051543D" w:rsidRPr="00A8767C">
        <w:rPr>
          <w:rFonts w:ascii="Arial" w:eastAsia="Calibri" w:hAnsi="Arial" w:cs="Arial"/>
          <w:bCs/>
          <w:sz w:val="24"/>
          <w:szCs w:val="24"/>
          <w:lang w:val="en-PH"/>
        </w:rPr>
        <w:t>increased volume of people on the roads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, cemeteries, </w:t>
      </w:r>
      <w:r w:rsidR="0051543D" w:rsidRPr="00A8767C">
        <w:rPr>
          <w:rFonts w:ascii="Arial" w:eastAsia="Calibri" w:hAnsi="Arial" w:cs="Arial"/>
          <w:bCs/>
          <w:sz w:val="24"/>
          <w:szCs w:val="24"/>
          <w:lang w:val="en-PH"/>
        </w:rPr>
        <w:t>sacred grounds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>, and other related areas around the country.</w:t>
      </w:r>
    </w:p>
    <w:p w14:paraId="766F2696" w14:textId="0005CDA1" w:rsidR="00EE2D3D" w:rsidRPr="00A8767C" w:rsidRDefault="00EE2D3D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</w:p>
    <w:p w14:paraId="79AE46F7" w14:textId="2A371763" w:rsidR="00EE2D3D" w:rsidRPr="00A8767C" w:rsidRDefault="001F0FAC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 w:rsidRPr="00A8767C"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EE2D3D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is traditionally celebrated on the first and second day of November. This year, November 1 (All Saint’s Day) and November 2 (All Souls’ Day) will fall on Monday and Tuesday respectively.</w:t>
      </w:r>
    </w:p>
    <w:p w14:paraId="32D4CBBE" w14:textId="25D03FDF" w:rsidR="0051543D" w:rsidRPr="00A8767C" w:rsidRDefault="0051543D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</w:p>
    <w:p w14:paraId="66849B9A" w14:textId="7EE2D011" w:rsidR="00CD2600" w:rsidRPr="00A8767C" w:rsidRDefault="00EE2D3D" w:rsidP="007809A8">
      <w:pPr>
        <w:pStyle w:val="NoSpacing1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  <w:lang w:val="en-PH"/>
        </w:rPr>
      </w:pPr>
      <w:r w:rsidRPr="00A8767C">
        <w:rPr>
          <w:rFonts w:ascii="Arial" w:eastAsia="Calibri" w:hAnsi="Arial" w:cs="Arial"/>
          <w:bCs/>
          <w:sz w:val="24"/>
          <w:szCs w:val="24"/>
          <w:lang w:val="en-PH"/>
        </w:rPr>
        <w:t>The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 w:rsidR="0051543D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usual observance of </w:t>
      </w:r>
      <w:r w:rsidR="001F0FAC" w:rsidRPr="00A8767C"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51543D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has changed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during the </w:t>
      </w:r>
      <w:r w:rsidR="004E06B3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COVID-19 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>pandemic</w:t>
      </w:r>
      <w:r w:rsidR="0051543D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in accordance to the public protocols and guidelines provided in the Omnibus Guidelines on the Implementation of Community Quarantine. This was reiterated by Presidential </w:t>
      </w:r>
      <w:proofErr w:type="spellStart"/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>Spokersperson</w:t>
      </w:r>
      <w:proofErr w:type="spellEnd"/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Harry Roque</w:t>
      </w:r>
      <w:r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during a press briefing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on 25 October 2021 reminding the public that the protocols and guidelines which</w:t>
      </w:r>
      <w:r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were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adopted last year will still be followed for </w:t>
      </w:r>
      <w:r w:rsidR="001F0FAC" w:rsidRPr="00A8767C">
        <w:rPr>
          <w:rFonts w:ascii="Arial" w:eastAsia="Calibri" w:hAnsi="Arial" w:cs="Arial"/>
          <w:bCs/>
          <w:sz w:val="24"/>
          <w:szCs w:val="24"/>
          <w:lang w:val="en-PH"/>
        </w:rPr>
        <w:t>“UNDAS”</w:t>
      </w:r>
      <w:r w:rsidR="00CD2600" w:rsidRPr="00A8767C">
        <w:rPr>
          <w:rFonts w:ascii="Arial" w:eastAsia="Calibri" w:hAnsi="Arial" w:cs="Arial"/>
          <w:bCs/>
          <w:sz w:val="24"/>
          <w:szCs w:val="24"/>
          <w:lang w:val="en-PH"/>
        </w:rPr>
        <w:t xml:space="preserve"> 2021.</w:t>
      </w:r>
    </w:p>
    <w:p w14:paraId="75050F4F" w14:textId="77777777" w:rsidR="007809A8" w:rsidRDefault="007809A8" w:rsidP="007965E7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5FEA1D41" w14:textId="64BBEA7D" w:rsidR="007809A8" w:rsidRDefault="003C1142" w:rsidP="002E782F">
      <w:pPr>
        <w:pStyle w:val="NoSpacing1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809A8" w:rsidRPr="007809A8">
        <w:rPr>
          <w:rFonts w:ascii="Arial" w:hAnsi="Arial" w:cs="Arial"/>
          <w:bCs/>
          <w:i/>
          <w:color w:val="0070C0"/>
          <w:sz w:val="16"/>
          <w:szCs w:val="24"/>
        </w:rPr>
        <w:t>Wikipilipinas.org</w:t>
      </w:r>
      <w:r w:rsidR="007809A8" w:rsidRPr="007809A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 xml:space="preserve"> </w:t>
      </w:r>
      <w:r w:rsidR="00CD2600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 xml:space="preserve">and </w:t>
      </w:r>
      <w:r w:rsidR="003B27F0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PCOO</w:t>
      </w:r>
    </w:p>
    <w:p w14:paraId="181FAF27" w14:textId="77777777" w:rsidR="002E782F" w:rsidRPr="002E782F" w:rsidRDefault="002E782F" w:rsidP="002E782F">
      <w:pPr>
        <w:pStyle w:val="NoSpacing1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</w:pPr>
    </w:p>
    <w:p w14:paraId="1D650D34" w14:textId="5A9F161A" w:rsidR="007809A8" w:rsidRDefault="004E06B3" w:rsidP="007809A8">
      <w:pPr>
        <w:pStyle w:val="NoSpacing"/>
        <w:numPr>
          <w:ilvl w:val="0"/>
          <w:numId w:val="28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Situational Reports</w:t>
      </w:r>
    </w:p>
    <w:p w14:paraId="16382CBA" w14:textId="75CA8025" w:rsidR="003B27F0" w:rsidRDefault="003B27F0" w:rsidP="007809A8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2B2DF49" w14:textId="7D9E3006" w:rsidR="004419DD" w:rsidRDefault="004419DD" w:rsidP="004419D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419DD" w:rsidRPr="006B4BAB" w14:paraId="754D38BF" w14:textId="77777777" w:rsidTr="00AB2109">
        <w:trPr>
          <w:tblHeader/>
        </w:trPr>
        <w:tc>
          <w:tcPr>
            <w:tcW w:w="2025" w:type="dxa"/>
          </w:tcPr>
          <w:p w14:paraId="532CF751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F18CBBE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419DD" w:rsidRPr="00485E81" w14:paraId="2D8379EE" w14:textId="77777777" w:rsidTr="00AB2109">
        <w:trPr>
          <w:tblHeader/>
        </w:trPr>
        <w:tc>
          <w:tcPr>
            <w:tcW w:w="2025" w:type="dxa"/>
          </w:tcPr>
          <w:p w14:paraId="2E86F9FD" w14:textId="6D4AAC18" w:rsidR="004419DD" w:rsidRPr="00485E81" w:rsidRDefault="002E31D5" w:rsidP="004419D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05 November 2021</w:t>
            </w:r>
          </w:p>
        </w:tc>
        <w:tc>
          <w:tcPr>
            <w:tcW w:w="6907" w:type="dxa"/>
          </w:tcPr>
          <w:p w14:paraId="781089CD" w14:textId="43A60872" w:rsidR="004419DD" w:rsidRPr="00485E81" w:rsidRDefault="002E31D5" w:rsidP="002E31D5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DSWD-FO </w:t>
            </w:r>
            <w:proofErr w:type="spellStart"/>
            <w:r>
              <w:rPr>
                <w:rFonts w:ascii="Arial" w:eastAsia="Arial" w:hAnsi="Arial" w:cs="Arial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 submitted their </w:t>
            </w:r>
            <w:r w:rsidRPr="00BC7DF0">
              <w:rPr>
                <w:rFonts w:ascii="Arial" w:eastAsia="Arial" w:hAnsi="Arial" w:cs="Arial"/>
                <w:b/>
              </w:rPr>
              <w:t>terminal report.</w:t>
            </w:r>
          </w:p>
        </w:tc>
      </w:tr>
      <w:tr w:rsidR="002E31D5" w:rsidRPr="00485E81" w14:paraId="1B063BC5" w14:textId="77777777" w:rsidTr="00AB2109">
        <w:trPr>
          <w:tblHeader/>
        </w:trPr>
        <w:tc>
          <w:tcPr>
            <w:tcW w:w="2025" w:type="dxa"/>
          </w:tcPr>
          <w:p w14:paraId="7D25532D" w14:textId="5E8F0B07" w:rsidR="002E31D5" w:rsidRPr="00485E81" w:rsidRDefault="002E31D5" w:rsidP="002E31D5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29 October 2021</w:t>
            </w:r>
          </w:p>
        </w:tc>
        <w:tc>
          <w:tcPr>
            <w:tcW w:w="6907" w:type="dxa"/>
          </w:tcPr>
          <w:p w14:paraId="30A6EB27" w14:textId="77777777" w:rsidR="002E31D5" w:rsidRPr="00485E81" w:rsidRDefault="002E31D5" w:rsidP="002E31D5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DSWD-FO I is in close coordination with the Regional Disaster Risk Reduction and Management Council 1. Likewise, Provincial Operations Offices are in close coordination with the different Provincial/City/Municipal Disaster Risk Reduction and Management Councils and Provincial/City/Municipality Social Welfare and Development Offices to monitor and gather reports and updates regarding any eventualities that may occur.</w:t>
            </w:r>
          </w:p>
          <w:p w14:paraId="1BF4D7C4" w14:textId="0E980852" w:rsidR="002E31D5" w:rsidRPr="00485E81" w:rsidRDefault="002E31D5" w:rsidP="002E31D5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The Disaster Response Management Division (DRMD) staff and the Social Welfare and Development Team Leaders are on standby. Likewise, the Field Office ensures availability and readiness of resources.</w:t>
            </w:r>
          </w:p>
        </w:tc>
      </w:tr>
    </w:tbl>
    <w:p w14:paraId="75A998D9" w14:textId="16A2E6E2" w:rsidR="004419DD" w:rsidRPr="00485E81" w:rsidRDefault="004419DD" w:rsidP="003B27F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48122F" w14:textId="37F36C8B" w:rsidR="004419DD" w:rsidRPr="00485E81" w:rsidRDefault="004419DD" w:rsidP="004419D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85E81">
        <w:rPr>
          <w:rFonts w:ascii="Arial" w:hAnsi="Arial" w:cs="Arial"/>
          <w:b/>
          <w:sz w:val="24"/>
          <w:szCs w:val="24"/>
        </w:rPr>
        <w:t>DSWD-FO 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85E81" w:rsidRPr="00485E81" w14:paraId="7216523B" w14:textId="77777777" w:rsidTr="004419DD">
        <w:tc>
          <w:tcPr>
            <w:tcW w:w="2025" w:type="dxa"/>
          </w:tcPr>
          <w:p w14:paraId="71EE4FBE" w14:textId="77777777" w:rsidR="004419DD" w:rsidRPr="00485E81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85E81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E760E7A" w14:textId="77777777" w:rsidR="004419DD" w:rsidRPr="00485E81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85E81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85E81" w:rsidRPr="00485E81" w14:paraId="05E23F84" w14:textId="77777777" w:rsidTr="004419DD">
        <w:tc>
          <w:tcPr>
            <w:tcW w:w="2025" w:type="dxa"/>
          </w:tcPr>
          <w:p w14:paraId="5D5DA18F" w14:textId="76B7BA68" w:rsidR="004419DD" w:rsidRPr="00485E81" w:rsidRDefault="002E31D5" w:rsidP="004419D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 November 2021</w:t>
            </w:r>
          </w:p>
        </w:tc>
        <w:tc>
          <w:tcPr>
            <w:tcW w:w="6907" w:type="dxa"/>
          </w:tcPr>
          <w:p w14:paraId="1E0A22B5" w14:textId="20023EC6" w:rsidR="004419DD" w:rsidRPr="00485E81" w:rsidRDefault="002E31D5" w:rsidP="002E31D5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DSWD-FO II submitted their </w:t>
            </w:r>
            <w:r w:rsidRPr="00BC7DF0">
              <w:rPr>
                <w:rFonts w:ascii="Arial" w:eastAsia="Arial" w:hAnsi="Arial" w:cs="Arial"/>
                <w:b/>
              </w:rPr>
              <w:t>terminal report.</w:t>
            </w:r>
          </w:p>
        </w:tc>
      </w:tr>
      <w:tr w:rsidR="002E31D5" w:rsidRPr="00485E81" w14:paraId="2FA4C9BE" w14:textId="77777777" w:rsidTr="004419DD">
        <w:tc>
          <w:tcPr>
            <w:tcW w:w="2025" w:type="dxa"/>
          </w:tcPr>
          <w:p w14:paraId="45CDCFFC" w14:textId="3D84DA58" w:rsidR="002E31D5" w:rsidRPr="00485E81" w:rsidRDefault="002E31D5" w:rsidP="002E31D5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lastRenderedPageBreak/>
              <w:t>29 October 2021</w:t>
            </w:r>
          </w:p>
        </w:tc>
        <w:tc>
          <w:tcPr>
            <w:tcW w:w="6907" w:type="dxa"/>
          </w:tcPr>
          <w:p w14:paraId="2CB933B8" w14:textId="77777777" w:rsidR="002E31D5" w:rsidRPr="00485E81" w:rsidRDefault="002E31D5" w:rsidP="002E31D5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 xml:space="preserve">DSWD FO-II ensured that the Regional DMRT, SWADTs, P/C/MATs are ON-CALL/STANDBY status and advised to coordinate with the Local Disaster Risk Reduction and Management Councils (LDRRMCs)/ Local Social Welfare and Development Officers (LSWDOs) if there are concerns needed to be addressed by the Field Office (FO) during the observance of UNDAS 2021. </w:t>
            </w:r>
          </w:p>
          <w:p w14:paraId="03B0C5E6" w14:textId="5801D3D6" w:rsidR="002E31D5" w:rsidRPr="00485E81" w:rsidRDefault="002E31D5" w:rsidP="002E31D5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DSWD FO-II ensured the availability of Food and Non-Food Items (FNIs);</w:t>
            </w:r>
          </w:p>
        </w:tc>
      </w:tr>
    </w:tbl>
    <w:p w14:paraId="028020A1" w14:textId="2EB85065" w:rsidR="004419DD" w:rsidRDefault="004419DD" w:rsidP="003B27F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5CAC805" w14:textId="77777777" w:rsidR="004419DD" w:rsidRDefault="004419DD" w:rsidP="004419D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CALABARZON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419DD" w:rsidRPr="006B4BAB" w14:paraId="498C0CDE" w14:textId="77777777" w:rsidTr="00AB2109">
        <w:trPr>
          <w:tblHeader/>
        </w:trPr>
        <w:tc>
          <w:tcPr>
            <w:tcW w:w="2025" w:type="dxa"/>
          </w:tcPr>
          <w:p w14:paraId="1F683751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C1EED8C" w14:textId="77777777" w:rsidR="004419DD" w:rsidRPr="006B4BAB" w:rsidRDefault="004419DD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419DD" w:rsidRPr="006B4BAB" w14:paraId="18BEAC9E" w14:textId="77777777" w:rsidTr="00AB2109">
        <w:trPr>
          <w:tblHeader/>
        </w:trPr>
        <w:tc>
          <w:tcPr>
            <w:tcW w:w="2025" w:type="dxa"/>
          </w:tcPr>
          <w:p w14:paraId="1CD687FA" w14:textId="49AC15DB" w:rsidR="004419DD" w:rsidRPr="006B4BAB" w:rsidRDefault="00837674" w:rsidP="00AB210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03 November 2021</w:t>
            </w:r>
          </w:p>
        </w:tc>
        <w:tc>
          <w:tcPr>
            <w:tcW w:w="6907" w:type="dxa"/>
          </w:tcPr>
          <w:p w14:paraId="306E7657" w14:textId="339BF24D" w:rsidR="004419DD" w:rsidRPr="001F0FAC" w:rsidRDefault="00837674" w:rsidP="00837674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DSWD-FO CALABARZON submitted their </w:t>
            </w:r>
            <w:r w:rsidRPr="00BC7DF0">
              <w:rPr>
                <w:rFonts w:ascii="Arial" w:eastAsia="Arial" w:hAnsi="Arial" w:cs="Arial"/>
                <w:b/>
              </w:rPr>
              <w:t>terminal report.</w:t>
            </w:r>
          </w:p>
        </w:tc>
      </w:tr>
      <w:tr w:rsidR="00837674" w:rsidRPr="006B4BAB" w14:paraId="6BD24D18" w14:textId="77777777" w:rsidTr="00AB2109">
        <w:trPr>
          <w:tblHeader/>
        </w:trPr>
        <w:tc>
          <w:tcPr>
            <w:tcW w:w="2025" w:type="dxa"/>
          </w:tcPr>
          <w:p w14:paraId="7CB7D970" w14:textId="0007E7BE" w:rsidR="00837674" w:rsidRDefault="00837674" w:rsidP="00837674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29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4A521B8C" w14:textId="77777777" w:rsidR="00837674" w:rsidRDefault="00837674" w:rsidP="00837674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 FO-CALABARZON attended meetings with different agencies on the response cluster relative to the adherence of health and safety protocols in the observance of “UNDAS” 2021.</w:t>
            </w:r>
          </w:p>
          <w:p w14:paraId="341D870A" w14:textId="4AF79430" w:rsidR="00837674" w:rsidRDefault="00837674" w:rsidP="00837674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 FO-CALABARZON Emergency Operations Center remains on heightened alert status to monitor the situation relative to the observance of “UNDAS”.</w:t>
            </w:r>
          </w:p>
        </w:tc>
      </w:tr>
    </w:tbl>
    <w:p w14:paraId="2CB8FCBF" w14:textId="05BFF567" w:rsidR="004419DD" w:rsidRDefault="004419DD" w:rsidP="004419D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95D86C3" w14:textId="1235821B" w:rsidR="003B27F0" w:rsidRDefault="003B27F0" w:rsidP="003B27F0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r w:rsidR="004419DD"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3B27F0" w:rsidRPr="006B4BAB" w14:paraId="41D1A06B" w14:textId="77777777" w:rsidTr="00B00AC0">
        <w:trPr>
          <w:tblHeader/>
        </w:trPr>
        <w:tc>
          <w:tcPr>
            <w:tcW w:w="2025" w:type="dxa"/>
          </w:tcPr>
          <w:p w14:paraId="2407C6E6" w14:textId="77777777" w:rsidR="003B27F0" w:rsidRPr="006B4BAB" w:rsidRDefault="003B27F0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9663A26" w14:textId="77777777" w:rsidR="003B27F0" w:rsidRPr="006B4BAB" w:rsidRDefault="003B27F0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2E31D5" w:rsidRPr="006B4BAB" w14:paraId="1F31B6F8" w14:textId="77777777" w:rsidTr="00B00AC0">
        <w:trPr>
          <w:tblHeader/>
        </w:trPr>
        <w:tc>
          <w:tcPr>
            <w:tcW w:w="2025" w:type="dxa"/>
          </w:tcPr>
          <w:p w14:paraId="2F38BAF8" w14:textId="214496E4" w:rsidR="002E31D5" w:rsidRPr="006B4BAB" w:rsidRDefault="002E31D5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05 November 2021</w:t>
            </w:r>
          </w:p>
        </w:tc>
        <w:tc>
          <w:tcPr>
            <w:tcW w:w="6907" w:type="dxa"/>
          </w:tcPr>
          <w:p w14:paraId="2E69781D" w14:textId="43E17A53" w:rsidR="002E31D5" w:rsidRPr="006B4BAB" w:rsidRDefault="002E31D5" w:rsidP="002E31D5">
            <w:pPr>
              <w:pStyle w:val="NoSpacing"/>
              <w:numPr>
                <w:ilvl w:val="0"/>
                <w:numId w:val="34"/>
              </w:numPr>
              <w:ind w:left="460" w:hanging="424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DSWD-FO MIMAROPA submitted their </w:t>
            </w:r>
            <w:r w:rsidRPr="00BC7DF0">
              <w:rPr>
                <w:rFonts w:ascii="Arial" w:eastAsia="Arial" w:hAnsi="Arial" w:cs="Arial"/>
                <w:b/>
              </w:rPr>
              <w:t>terminal report.</w:t>
            </w:r>
          </w:p>
        </w:tc>
      </w:tr>
      <w:tr w:rsidR="003B27F0" w:rsidRPr="006B4BAB" w14:paraId="0774CF54" w14:textId="77777777" w:rsidTr="00B00AC0">
        <w:trPr>
          <w:tblHeader/>
        </w:trPr>
        <w:tc>
          <w:tcPr>
            <w:tcW w:w="2025" w:type="dxa"/>
          </w:tcPr>
          <w:p w14:paraId="2203EFD5" w14:textId="5B5C08DE" w:rsidR="003B27F0" w:rsidRPr="00485E81" w:rsidRDefault="004419DD" w:rsidP="004419DD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 xml:space="preserve">29 </w:t>
            </w:r>
            <w:r w:rsidR="003B27F0" w:rsidRPr="00485E81">
              <w:rPr>
                <w:rFonts w:ascii="Arial" w:hAnsi="Arial" w:cs="Arial"/>
                <w:bCs/>
                <w:sz w:val="20"/>
                <w:szCs w:val="24"/>
              </w:rPr>
              <w:t>October 2021</w:t>
            </w:r>
          </w:p>
        </w:tc>
        <w:tc>
          <w:tcPr>
            <w:tcW w:w="6907" w:type="dxa"/>
          </w:tcPr>
          <w:p w14:paraId="5634C431" w14:textId="77777777" w:rsidR="004419DD" w:rsidRPr="00485E81" w:rsidRDefault="002927AA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DSWD FO-</w:t>
            </w:r>
            <w:r w:rsidR="004419DD" w:rsidRPr="00485E81">
              <w:rPr>
                <w:rFonts w:ascii="Arial" w:hAnsi="Arial" w:cs="Arial"/>
                <w:bCs/>
                <w:sz w:val="20"/>
                <w:szCs w:val="24"/>
              </w:rPr>
              <w:t>MIMAROPA</w:t>
            </w:r>
            <w:r w:rsidRPr="00485E81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4419DD" w:rsidRPr="00485E81">
              <w:rPr>
                <w:rFonts w:ascii="Arial" w:hAnsi="Arial" w:cs="Arial"/>
                <w:bCs/>
                <w:sz w:val="20"/>
                <w:szCs w:val="24"/>
              </w:rPr>
              <w:t>ensure SWADT Offices are alerted to monitor daily local weather conditions, related eventualities, bulletins, warnings, and other advisories issued by the DOST-PAGASA, DENR-MGB, and other surveillance agencies.</w:t>
            </w:r>
          </w:p>
          <w:p w14:paraId="682111F4" w14:textId="77777777" w:rsidR="004419DD" w:rsidRPr="00485E81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DSWD FO-MIMAROPA ensure provision of information to all concerned offices, divisions, sections, and units and on-call status of the expanded R/P/C/M QRTs together with special projects staff on a 24/7 basis possible activation of Virtual and Regional Emergency Operation Center and augmentation to respond in case any untoward incident and eventualities are reported.</w:t>
            </w:r>
          </w:p>
          <w:p w14:paraId="13EA55F9" w14:textId="77777777" w:rsidR="004419DD" w:rsidRPr="00485E81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DSWD FO-MIMAROPA is in close coordination with the Office of Civil Defense (OCD) and RDRRMC MIMAROPA for any updates for monitoring purposes and response mechanism for areas that will be affected.</w:t>
            </w:r>
          </w:p>
          <w:p w14:paraId="147F69AD" w14:textId="77777777" w:rsidR="004419DD" w:rsidRPr="00485E81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Standby logistical equipment and workforce through coordination with SWADT Offices and concerned LGUs on the management of stranded passengers, if any, in ports and terminals.</w:t>
            </w:r>
          </w:p>
          <w:p w14:paraId="26E1B11B" w14:textId="77777777" w:rsidR="004419DD" w:rsidRPr="00485E81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DSWD FO-MIMAROPA ensures that there is an on-call truck/s and disaster vehicle/s available for delivery of goods and possible deployment of Regional staff for augmentation support to areas that will be affected.</w:t>
            </w:r>
          </w:p>
          <w:p w14:paraId="0C147262" w14:textId="66CAA28A" w:rsidR="004419DD" w:rsidRPr="00485E81" w:rsidRDefault="004419DD" w:rsidP="004419DD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485E81">
              <w:rPr>
                <w:rFonts w:ascii="Arial" w:hAnsi="Arial" w:cs="Arial"/>
                <w:bCs/>
                <w:sz w:val="20"/>
                <w:szCs w:val="24"/>
              </w:rPr>
              <w:t>Information and Communication Technology Management Unit (ICTMU) is on standby status to ensure a robust communication system.</w:t>
            </w:r>
          </w:p>
        </w:tc>
      </w:tr>
    </w:tbl>
    <w:p w14:paraId="2742860F" w14:textId="77777777" w:rsidR="003B27F0" w:rsidRPr="007809A8" w:rsidRDefault="003B27F0" w:rsidP="003B27F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8782D74" w14:textId="26E40AA2" w:rsidR="007809A8" w:rsidRDefault="007809A8" w:rsidP="007809A8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</w:t>
      </w:r>
      <w:r w:rsidR="009B1C3E">
        <w:rPr>
          <w:rFonts w:ascii="Arial" w:hAnsi="Arial" w:cs="Arial"/>
          <w:b/>
          <w:sz w:val="24"/>
          <w:szCs w:val="24"/>
        </w:rPr>
        <w:t xml:space="preserve">FO </w:t>
      </w:r>
      <w:r w:rsidR="003B27F0"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809A8" w:rsidRPr="006B4BAB" w14:paraId="26055D3A" w14:textId="77777777" w:rsidTr="00B00AC0">
        <w:trPr>
          <w:tblHeader/>
        </w:trPr>
        <w:tc>
          <w:tcPr>
            <w:tcW w:w="2025" w:type="dxa"/>
          </w:tcPr>
          <w:p w14:paraId="05746D0C" w14:textId="77777777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E8817C9" w14:textId="77777777" w:rsidR="007809A8" w:rsidRPr="006B4BAB" w:rsidRDefault="007809A8" w:rsidP="00B00AC0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2D15B9" w:rsidRPr="006B4BAB" w14:paraId="4862E83E" w14:textId="77777777" w:rsidTr="00B00AC0">
        <w:trPr>
          <w:tblHeader/>
        </w:trPr>
        <w:tc>
          <w:tcPr>
            <w:tcW w:w="2025" w:type="dxa"/>
          </w:tcPr>
          <w:p w14:paraId="36D6406E" w14:textId="1152E8FD" w:rsidR="002D15B9" w:rsidRPr="006B4BAB" w:rsidRDefault="002D15B9" w:rsidP="002D15B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26 November 2021</w:t>
            </w:r>
          </w:p>
        </w:tc>
        <w:tc>
          <w:tcPr>
            <w:tcW w:w="6907" w:type="dxa"/>
          </w:tcPr>
          <w:p w14:paraId="547284F1" w14:textId="421ADA64" w:rsidR="002D15B9" w:rsidRPr="004419DD" w:rsidRDefault="002D15B9" w:rsidP="002D15B9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eastAsia="Arial" w:hAnsi="Arial" w:cs="Arial"/>
              </w:rPr>
              <w:t>DSWD-FO VI</w:t>
            </w:r>
            <w:r w:rsidR="00FA460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submitted their </w:t>
            </w:r>
            <w:r w:rsidRPr="00BC7DF0">
              <w:rPr>
                <w:rFonts w:ascii="Arial" w:eastAsia="Arial" w:hAnsi="Arial" w:cs="Arial"/>
                <w:b/>
              </w:rPr>
              <w:t>terminal report.</w:t>
            </w:r>
          </w:p>
        </w:tc>
      </w:tr>
      <w:tr w:rsidR="002D15B9" w:rsidRPr="006B4BAB" w14:paraId="010E8F5A" w14:textId="77777777" w:rsidTr="00B00AC0">
        <w:trPr>
          <w:tblHeader/>
        </w:trPr>
        <w:tc>
          <w:tcPr>
            <w:tcW w:w="2025" w:type="dxa"/>
          </w:tcPr>
          <w:p w14:paraId="13FC8073" w14:textId="766B0BD9" w:rsidR="002D15B9" w:rsidRDefault="002D15B9" w:rsidP="002D15B9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26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03B28816" w14:textId="77777777" w:rsidR="002D15B9" w:rsidRDefault="002D15B9" w:rsidP="002D15B9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 FO-VI coordinated 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>with the LGU</w:t>
            </w:r>
            <w:r>
              <w:rPr>
                <w:rFonts w:ascii="Arial" w:hAnsi="Arial" w:cs="Arial"/>
                <w:bCs/>
                <w:sz w:val="20"/>
                <w:szCs w:val="24"/>
              </w:rPr>
              <w:t>s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 xml:space="preserve"> and of other agencies,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also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 xml:space="preserve"> deployed staff </w:t>
            </w:r>
            <w:r>
              <w:rPr>
                <w:rFonts w:ascii="Arial" w:hAnsi="Arial" w:cs="Arial"/>
                <w:bCs/>
                <w:sz w:val="20"/>
                <w:szCs w:val="24"/>
              </w:rPr>
              <w:t>to</w:t>
            </w:r>
            <w:r w:rsidRPr="001F0FAC">
              <w:rPr>
                <w:rFonts w:ascii="Arial" w:hAnsi="Arial" w:cs="Arial"/>
                <w:bCs/>
                <w:sz w:val="20"/>
                <w:szCs w:val="24"/>
              </w:rPr>
              <w:t xml:space="preserve"> ensure the strict implementation of minimum pub</w:t>
            </w:r>
            <w:r>
              <w:rPr>
                <w:rFonts w:ascii="Arial" w:hAnsi="Arial" w:cs="Arial"/>
                <w:bCs/>
                <w:sz w:val="20"/>
                <w:szCs w:val="24"/>
              </w:rPr>
              <w:t>lic health and safety protocols in the observance of “UNDAS” 2021.</w:t>
            </w:r>
          </w:p>
          <w:p w14:paraId="58D867AF" w14:textId="731B5808" w:rsidR="002D15B9" w:rsidRDefault="002D15B9" w:rsidP="002D15B9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 FO-VI continues to monitor and disseminate real time weather reports and/or updates thru their official Facebook page.</w:t>
            </w:r>
          </w:p>
        </w:tc>
      </w:tr>
    </w:tbl>
    <w:p w14:paraId="722359E4" w14:textId="530D159A" w:rsidR="00485E81" w:rsidRDefault="00485E81" w:rsidP="00485E81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6E54DDE" w14:textId="42EE1B74" w:rsidR="00485E81" w:rsidRDefault="00485E81" w:rsidP="00485E81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85E81" w:rsidRPr="006B4BAB" w14:paraId="4D1E3956" w14:textId="77777777" w:rsidTr="004817D9">
        <w:trPr>
          <w:tblHeader/>
        </w:trPr>
        <w:tc>
          <w:tcPr>
            <w:tcW w:w="2025" w:type="dxa"/>
          </w:tcPr>
          <w:p w14:paraId="75E8EF9F" w14:textId="77777777" w:rsidR="00485E81" w:rsidRPr="006B4BAB" w:rsidRDefault="00485E81" w:rsidP="004817D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lastRenderedPageBreak/>
              <w:t>DATE</w:t>
            </w:r>
          </w:p>
        </w:tc>
        <w:tc>
          <w:tcPr>
            <w:tcW w:w="6907" w:type="dxa"/>
          </w:tcPr>
          <w:p w14:paraId="043DACE3" w14:textId="77777777" w:rsidR="00485E81" w:rsidRPr="006B4BAB" w:rsidRDefault="00485E81" w:rsidP="004817D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2E31D5" w:rsidRPr="006B4BAB" w14:paraId="693E151F" w14:textId="77777777" w:rsidTr="004817D9">
        <w:trPr>
          <w:tblHeader/>
        </w:trPr>
        <w:tc>
          <w:tcPr>
            <w:tcW w:w="2025" w:type="dxa"/>
          </w:tcPr>
          <w:p w14:paraId="056EB945" w14:textId="701E4BDB" w:rsidR="002E31D5" w:rsidRPr="006B4BAB" w:rsidRDefault="002E31D5" w:rsidP="004817D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02 November 2021</w:t>
            </w:r>
          </w:p>
        </w:tc>
        <w:tc>
          <w:tcPr>
            <w:tcW w:w="6907" w:type="dxa"/>
          </w:tcPr>
          <w:p w14:paraId="03C64B29" w14:textId="402FC588" w:rsidR="002E31D5" w:rsidRPr="006B4BAB" w:rsidRDefault="002E31D5" w:rsidP="002E31D5">
            <w:pPr>
              <w:pStyle w:val="NoSpacing"/>
              <w:numPr>
                <w:ilvl w:val="0"/>
                <w:numId w:val="32"/>
              </w:numPr>
              <w:ind w:left="319" w:hanging="284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DSWD-FO CAR submitted their </w:t>
            </w:r>
            <w:r w:rsidRPr="00BC7DF0">
              <w:rPr>
                <w:rFonts w:ascii="Arial" w:eastAsia="Arial" w:hAnsi="Arial" w:cs="Arial"/>
                <w:b/>
              </w:rPr>
              <w:t>terminal report.</w:t>
            </w:r>
          </w:p>
        </w:tc>
      </w:tr>
      <w:tr w:rsidR="00485E81" w:rsidRPr="006B4BAB" w14:paraId="28BF4005" w14:textId="77777777" w:rsidTr="004817D9">
        <w:trPr>
          <w:tblHeader/>
        </w:trPr>
        <w:tc>
          <w:tcPr>
            <w:tcW w:w="2025" w:type="dxa"/>
          </w:tcPr>
          <w:p w14:paraId="1B8A6CEA" w14:textId="6B679AFD" w:rsidR="00485E81" w:rsidRPr="002E31D5" w:rsidRDefault="00485E81" w:rsidP="00485E8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E31D5">
              <w:rPr>
                <w:rFonts w:ascii="Arial" w:hAnsi="Arial" w:cs="Arial"/>
                <w:bCs/>
                <w:sz w:val="20"/>
                <w:szCs w:val="24"/>
              </w:rPr>
              <w:t xml:space="preserve"> 01 November 2021</w:t>
            </w:r>
          </w:p>
        </w:tc>
        <w:tc>
          <w:tcPr>
            <w:tcW w:w="6907" w:type="dxa"/>
          </w:tcPr>
          <w:p w14:paraId="28810A3A" w14:textId="3B2B5FFF" w:rsidR="00485E81" w:rsidRPr="002E31D5" w:rsidRDefault="00485E81" w:rsidP="00485E81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2E31D5">
              <w:rPr>
                <w:rFonts w:ascii="Arial" w:hAnsi="Arial" w:cs="Arial"/>
                <w:bCs/>
                <w:sz w:val="20"/>
                <w:szCs w:val="24"/>
              </w:rPr>
              <w:t>DSWD FO-CAR personnel rendered duty to monitor areas of responsibility relative to the observance of “UNDAS” 2021.</w:t>
            </w:r>
          </w:p>
          <w:p w14:paraId="34F77161" w14:textId="0713F142" w:rsidR="00485E81" w:rsidRPr="002E31D5" w:rsidRDefault="00485E81" w:rsidP="00485E81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2E31D5">
              <w:rPr>
                <w:rFonts w:ascii="Arial" w:hAnsi="Arial" w:cs="Arial"/>
                <w:bCs/>
                <w:sz w:val="20"/>
                <w:szCs w:val="24"/>
              </w:rPr>
              <w:t>DSWD FO-CAR coordinated with PAT Offices and focal persons relative to the observance of “UNDAS” 2021.</w:t>
            </w:r>
          </w:p>
          <w:p w14:paraId="797215E7" w14:textId="133EEBCE" w:rsidR="00485E81" w:rsidRPr="002E31D5" w:rsidRDefault="00485E81" w:rsidP="00DE6D1D">
            <w:pPr>
              <w:pStyle w:val="NoSpacing"/>
              <w:numPr>
                <w:ilvl w:val="0"/>
                <w:numId w:val="20"/>
              </w:numPr>
              <w:ind w:left="319" w:hanging="283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2E31D5">
              <w:rPr>
                <w:rFonts w:ascii="Arial" w:hAnsi="Arial" w:cs="Arial"/>
                <w:bCs/>
                <w:sz w:val="20"/>
                <w:szCs w:val="24"/>
              </w:rPr>
              <w:t xml:space="preserve">DSWD FO-CAR crafted, consolidated, and submitted </w:t>
            </w:r>
            <w:r w:rsidR="00DE6D1D" w:rsidRPr="002E31D5">
              <w:rPr>
                <w:rFonts w:ascii="Arial" w:hAnsi="Arial" w:cs="Arial"/>
                <w:bCs/>
                <w:sz w:val="20"/>
                <w:szCs w:val="24"/>
              </w:rPr>
              <w:t>reports to end-users</w:t>
            </w:r>
          </w:p>
        </w:tc>
      </w:tr>
    </w:tbl>
    <w:p w14:paraId="40186AC8" w14:textId="77777777" w:rsidR="002E782F" w:rsidRDefault="002E782F" w:rsidP="00A8767C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p w14:paraId="2956FDDC" w14:textId="7F0D02A6" w:rsidR="002E782F" w:rsidRDefault="002E782F" w:rsidP="002E782F">
      <w:pPr>
        <w:spacing w:after="0" w:line="240" w:lineRule="auto"/>
        <w:contextualSpacing/>
        <w:jc w:val="center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***</w:t>
      </w:r>
      <w:bookmarkStart w:id="0" w:name="_GoBack"/>
      <w:bookmarkEnd w:id="0"/>
    </w:p>
    <w:p w14:paraId="5DFBF0AF" w14:textId="552C8E2B" w:rsidR="00A8767C" w:rsidRDefault="00A8767C" w:rsidP="00A8767C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This terminal report is based on the final report submitted by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DSWD-FO I (05 November 2021), DSWD-FO II (15 November 2021), DSWD-FOCALABARZON (03 November 2021), DSWD-FO MIMAROPA (05 November 2021), DSWD-FO VI (26 November 2021) and DSWD-FO CAR (02 November 2021)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. The Disaster Response Operations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 and Information Center (DROMIC) of DSWD-DRMB is closely coordinating with the concerned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693C5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DSWD-FOs for any request of Technical Assistance and Resource Augmentation (TARA).</w:t>
      </w:r>
    </w:p>
    <w:p w14:paraId="07F1DFBF" w14:textId="77777777" w:rsidR="007809A8" w:rsidRDefault="007809A8" w:rsidP="007809A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8FA311" w14:textId="3FFA8D7E" w:rsidR="00C122AF" w:rsidRPr="00C122AF" w:rsidRDefault="00C122AF" w:rsidP="00C122A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4FD69D56" w14:textId="252B863B" w:rsidR="00F96CAA" w:rsidRDefault="007F2E58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1C95A1B" w14:textId="188996FD" w:rsidR="00C122AF" w:rsidRDefault="00C122AF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72396E" w14:textId="598308D6" w:rsidR="00485E81" w:rsidRPr="00485E81" w:rsidRDefault="00485E81" w:rsidP="00284B12">
            <w:pPr>
              <w:pStyle w:val="NoSpacing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6133E948" w:rsidR="00A03B4C" w:rsidRPr="00FE7C33" w:rsidRDefault="00A03B4C" w:rsidP="00AC0AD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FE7C33" w:rsidRDefault="007F2E58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284B1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81EA0B9" w:rsidR="007F2E58" w:rsidRPr="00FE7C33" w:rsidRDefault="00FA4600" w:rsidP="00284B1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FE7C33" w:rsidRDefault="007F2E58" w:rsidP="00284B12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772C3" w14:textId="77777777" w:rsidR="00903319" w:rsidRDefault="00903319" w:rsidP="00C12445">
      <w:pPr>
        <w:spacing w:after="0" w:line="240" w:lineRule="auto"/>
      </w:pPr>
      <w:r>
        <w:separator/>
      </w:r>
    </w:p>
  </w:endnote>
  <w:endnote w:type="continuationSeparator" w:id="0">
    <w:p w14:paraId="57A25671" w14:textId="77777777" w:rsidR="00903319" w:rsidRDefault="0090331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D32B1A" w:rsidRPr="00905CC2" w:rsidRDefault="00D32B1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60F80B3" w:rsidR="00D32B1A" w:rsidRPr="00CB6F4E" w:rsidRDefault="00FA4600" w:rsidP="00FA4600">
            <w:pPr>
              <w:pStyle w:val="Footer"/>
              <w:jc w:val="right"/>
              <w:rPr>
                <w:sz w:val="16"/>
                <w:szCs w:val="20"/>
              </w:rPr>
            </w:pPr>
            <w:r w:rsidRPr="00FA4600">
              <w:rPr>
                <w:sz w:val="16"/>
                <w:szCs w:val="20"/>
              </w:rPr>
              <w:t xml:space="preserve">DSWD DROMIC Terminal Report on the Preparedness for Response </w:t>
            </w:r>
            <w:r>
              <w:rPr>
                <w:sz w:val="16"/>
                <w:szCs w:val="20"/>
              </w:rPr>
              <w:t>on the Observance of U</w:t>
            </w:r>
            <w:r w:rsidR="00A8767C">
              <w:rPr>
                <w:sz w:val="16"/>
                <w:szCs w:val="20"/>
              </w:rPr>
              <w:t xml:space="preserve">NDAS </w:t>
            </w:r>
            <w:r>
              <w:rPr>
                <w:sz w:val="16"/>
                <w:szCs w:val="20"/>
              </w:rPr>
              <w:t>2021</w:t>
            </w:r>
            <w:r w:rsidR="00A8767C">
              <w:rPr>
                <w:sz w:val="16"/>
                <w:szCs w:val="20"/>
              </w:rPr>
              <w:t xml:space="preserve">, </w:t>
            </w:r>
            <w:r w:rsidRPr="00FA4600">
              <w:rPr>
                <w:sz w:val="16"/>
                <w:szCs w:val="20"/>
              </w:rPr>
              <w:t xml:space="preserve"> 26 November 2021, 6PM</w:t>
            </w:r>
            <w:r w:rsidR="00D32B1A">
              <w:rPr>
                <w:sz w:val="16"/>
                <w:szCs w:val="20"/>
              </w:rPr>
              <w:t xml:space="preserve"> </w:t>
            </w:r>
            <w:r w:rsidR="00D32B1A">
              <w:rPr>
                <w:sz w:val="20"/>
                <w:szCs w:val="20"/>
              </w:rPr>
              <w:t xml:space="preserve">| </w:t>
            </w:r>
            <w:r w:rsidR="00D32B1A" w:rsidRPr="00CE07E2">
              <w:rPr>
                <w:sz w:val="16"/>
                <w:szCs w:val="20"/>
              </w:rPr>
              <w:t xml:space="preserve">Page </w:t>
            </w:r>
            <w:r w:rsidR="00D32B1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D32B1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D32B1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E782F">
              <w:rPr>
                <w:b/>
                <w:bCs/>
                <w:noProof/>
                <w:sz w:val="16"/>
                <w:szCs w:val="20"/>
              </w:rPr>
              <w:t>2</w:t>
            </w:r>
            <w:r w:rsidR="00D32B1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D32B1A" w:rsidRPr="00CE07E2">
              <w:rPr>
                <w:sz w:val="16"/>
                <w:szCs w:val="20"/>
              </w:rPr>
              <w:t xml:space="preserve"> of </w:t>
            </w:r>
            <w:r w:rsidR="00D32B1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D32B1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D32B1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E782F">
              <w:rPr>
                <w:b/>
                <w:bCs/>
                <w:noProof/>
                <w:sz w:val="16"/>
                <w:szCs w:val="20"/>
              </w:rPr>
              <w:t>3</w:t>
            </w:r>
            <w:r w:rsidR="00D32B1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700B6" w14:textId="77777777" w:rsidR="00903319" w:rsidRDefault="00903319" w:rsidP="00C12445">
      <w:pPr>
        <w:spacing w:after="0" w:line="240" w:lineRule="auto"/>
      </w:pPr>
      <w:r>
        <w:separator/>
      </w:r>
    </w:p>
  </w:footnote>
  <w:footnote w:type="continuationSeparator" w:id="0">
    <w:p w14:paraId="5497D005" w14:textId="77777777" w:rsidR="00903319" w:rsidRDefault="0090331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D32B1A" w:rsidRDefault="00D32B1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D32B1A" w:rsidRDefault="00D32B1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D32B1A" w:rsidRDefault="00D32B1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D32B1A" w:rsidRDefault="00D32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45B"/>
    <w:multiLevelType w:val="hybridMultilevel"/>
    <w:tmpl w:val="4D4CB81E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83916"/>
    <w:multiLevelType w:val="hybridMultilevel"/>
    <w:tmpl w:val="FE046480"/>
    <w:lvl w:ilvl="0" w:tplc="F2C044DC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A29B1"/>
    <w:multiLevelType w:val="hybridMultilevel"/>
    <w:tmpl w:val="58A071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67E1"/>
    <w:multiLevelType w:val="hybridMultilevel"/>
    <w:tmpl w:val="F650151A"/>
    <w:lvl w:ilvl="0" w:tplc="2C983926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2D1BC8"/>
    <w:multiLevelType w:val="hybridMultilevel"/>
    <w:tmpl w:val="AD041E7C"/>
    <w:lvl w:ilvl="0" w:tplc="3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9C69E1"/>
    <w:multiLevelType w:val="hybridMultilevel"/>
    <w:tmpl w:val="80385A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4DDD"/>
    <w:multiLevelType w:val="multilevel"/>
    <w:tmpl w:val="C4C686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60C8C"/>
    <w:multiLevelType w:val="hybridMultilevel"/>
    <w:tmpl w:val="2382AB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3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4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363C8B"/>
    <w:multiLevelType w:val="hybridMultilevel"/>
    <w:tmpl w:val="71D207D6"/>
    <w:lvl w:ilvl="0" w:tplc="75F4A5AE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3" w15:restartNumberingAfterBreak="0">
    <w:nsid w:val="7DD40E8F"/>
    <w:multiLevelType w:val="hybridMultilevel"/>
    <w:tmpl w:val="72B62712"/>
    <w:lvl w:ilvl="0" w:tplc="3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23"/>
  </w:num>
  <w:num w:numId="5">
    <w:abstractNumId w:val="3"/>
  </w:num>
  <w:num w:numId="6">
    <w:abstractNumId w:val="11"/>
  </w:num>
  <w:num w:numId="7">
    <w:abstractNumId w:val="32"/>
  </w:num>
  <w:num w:numId="8">
    <w:abstractNumId w:val="1"/>
  </w:num>
  <w:num w:numId="9">
    <w:abstractNumId w:val="17"/>
  </w:num>
  <w:num w:numId="10">
    <w:abstractNumId w:val="20"/>
  </w:num>
  <w:num w:numId="11">
    <w:abstractNumId w:val="28"/>
  </w:num>
  <w:num w:numId="12">
    <w:abstractNumId w:val="21"/>
  </w:num>
  <w:num w:numId="13">
    <w:abstractNumId w:val="24"/>
  </w:num>
  <w:num w:numId="14">
    <w:abstractNumId w:val="26"/>
  </w:num>
  <w:num w:numId="15">
    <w:abstractNumId w:val="22"/>
  </w:num>
  <w:num w:numId="16">
    <w:abstractNumId w:val="5"/>
  </w:num>
  <w:num w:numId="17">
    <w:abstractNumId w:val="7"/>
  </w:num>
  <w:num w:numId="18">
    <w:abstractNumId w:val="31"/>
  </w:num>
  <w:num w:numId="19">
    <w:abstractNumId w:val="29"/>
  </w:num>
  <w:num w:numId="20">
    <w:abstractNumId w:val="13"/>
  </w:num>
  <w:num w:numId="21">
    <w:abstractNumId w:val="8"/>
  </w:num>
  <w:num w:numId="22">
    <w:abstractNumId w:val="9"/>
  </w:num>
  <w:num w:numId="23">
    <w:abstractNumId w:val="25"/>
  </w:num>
  <w:num w:numId="24">
    <w:abstractNumId w:val="12"/>
  </w:num>
  <w:num w:numId="25">
    <w:abstractNumId w:val="30"/>
  </w:num>
  <w:num w:numId="26">
    <w:abstractNumId w:val="18"/>
  </w:num>
  <w:num w:numId="27">
    <w:abstractNumId w:val="0"/>
  </w:num>
  <w:num w:numId="28">
    <w:abstractNumId w:val="16"/>
  </w:num>
  <w:num w:numId="29">
    <w:abstractNumId w:val="4"/>
  </w:num>
  <w:num w:numId="30">
    <w:abstractNumId w:val="27"/>
  </w:num>
  <w:num w:numId="31">
    <w:abstractNumId w:val="14"/>
  </w:num>
  <w:num w:numId="32">
    <w:abstractNumId w:val="19"/>
  </w:num>
  <w:num w:numId="33">
    <w:abstractNumId w:val="10"/>
  </w:num>
  <w:num w:numId="34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5289"/>
    <w:rsid w:val="00047727"/>
    <w:rsid w:val="000523F6"/>
    <w:rsid w:val="00052F0B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0B0"/>
    <w:rsid w:val="000814E2"/>
    <w:rsid w:val="00081953"/>
    <w:rsid w:val="00081B1F"/>
    <w:rsid w:val="000823FB"/>
    <w:rsid w:val="00082BEC"/>
    <w:rsid w:val="00083B22"/>
    <w:rsid w:val="0008449C"/>
    <w:rsid w:val="00085D69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3014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05FBC"/>
    <w:rsid w:val="00112FC8"/>
    <w:rsid w:val="00114A52"/>
    <w:rsid w:val="00115B8C"/>
    <w:rsid w:val="00116523"/>
    <w:rsid w:val="0011703D"/>
    <w:rsid w:val="00121396"/>
    <w:rsid w:val="001220F8"/>
    <w:rsid w:val="001222C5"/>
    <w:rsid w:val="00122464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6CF"/>
    <w:rsid w:val="00165CBC"/>
    <w:rsid w:val="00167B25"/>
    <w:rsid w:val="001709B0"/>
    <w:rsid w:val="00173C4B"/>
    <w:rsid w:val="00174B8B"/>
    <w:rsid w:val="00175FBE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0906"/>
    <w:rsid w:val="00191C74"/>
    <w:rsid w:val="001942B0"/>
    <w:rsid w:val="00195411"/>
    <w:rsid w:val="00196C23"/>
    <w:rsid w:val="00197CAB"/>
    <w:rsid w:val="00197FA6"/>
    <w:rsid w:val="001A00F7"/>
    <w:rsid w:val="001A030C"/>
    <w:rsid w:val="001A1677"/>
    <w:rsid w:val="001A2814"/>
    <w:rsid w:val="001A3CF2"/>
    <w:rsid w:val="001A5700"/>
    <w:rsid w:val="001A6A2F"/>
    <w:rsid w:val="001A7144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0FAC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12CAD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659D"/>
    <w:rsid w:val="00256F6E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69EF"/>
    <w:rsid w:val="00277FAD"/>
    <w:rsid w:val="00280D58"/>
    <w:rsid w:val="00281BA5"/>
    <w:rsid w:val="002825BE"/>
    <w:rsid w:val="002836CA"/>
    <w:rsid w:val="0028413B"/>
    <w:rsid w:val="00284B12"/>
    <w:rsid w:val="00285162"/>
    <w:rsid w:val="002865A7"/>
    <w:rsid w:val="0028707A"/>
    <w:rsid w:val="00287DE7"/>
    <w:rsid w:val="002927AA"/>
    <w:rsid w:val="00292FEB"/>
    <w:rsid w:val="00293A9A"/>
    <w:rsid w:val="0029460B"/>
    <w:rsid w:val="002962C3"/>
    <w:rsid w:val="002971E4"/>
    <w:rsid w:val="002A004E"/>
    <w:rsid w:val="002A01E5"/>
    <w:rsid w:val="002A0CF8"/>
    <w:rsid w:val="002A7044"/>
    <w:rsid w:val="002B0465"/>
    <w:rsid w:val="002B1691"/>
    <w:rsid w:val="002B3899"/>
    <w:rsid w:val="002B518B"/>
    <w:rsid w:val="002B56CF"/>
    <w:rsid w:val="002B5D76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5B9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1F41"/>
    <w:rsid w:val="002E31D5"/>
    <w:rsid w:val="002E3EA8"/>
    <w:rsid w:val="002E56F4"/>
    <w:rsid w:val="002E62F8"/>
    <w:rsid w:val="002E7277"/>
    <w:rsid w:val="002E760C"/>
    <w:rsid w:val="002E76DA"/>
    <w:rsid w:val="002E782F"/>
    <w:rsid w:val="002E7A38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07615"/>
    <w:rsid w:val="003100D9"/>
    <w:rsid w:val="003102F9"/>
    <w:rsid w:val="00314236"/>
    <w:rsid w:val="0031449E"/>
    <w:rsid w:val="003156EE"/>
    <w:rsid w:val="00315AB0"/>
    <w:rsid w:val="00315E65"/>
    <w:rsid w:val="00315FFB"/>
    <w:rsid w:val="0031605C"/>
    <w:rsid w:val="00316EB6"/>
    <w:rsid w:val="003172D0"/>
    <w:rsid w:val="00320FE1"/>
    <w:rsid w:val="00321DD9"/>
    <w:rsid w:val="00321E07"/>
    <w:rsid w:val="003220A1"/>
    <w:rsid w:val="003224B2"/>
    <w:rsid w:val="003228C9"/>
    <w:rsid w:val="00323014"/>
    <w:rsid w:val="003237C6"/>
    <w:rsid w:val="0032420F"/>
    <w:rsid w:val="00325351"/>
    <w:rsid w:val="00325BDD"/>
    <w:rsid w:val="00327113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0B2C"/>
    <w:rsid w:val="0037380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0A2D"/>
    <w:rsid w:val="00381765"/>
    <w:rsid w:val="00381DC7"/>
    <w:rsid w:val="00382598"/>
    <w:rsid w:val="003832FB"/>
    <w:rsid w:val="00384881"/>
    <w:rsid w:val="0038613A"/>
    <w:rsid w:val="00387A68"/>
    <w:rsid w:val="00387B86"/>
    <w:rsid w:val="00387CB3"/>
    <w:rsid w:val="003916D5"/>
    <w:rsid w:val="00392CC3"/>
    <w:rsid w:val="00394E19"/>
    <w:rsid w:val="003978D4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27F0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4BDA"/>
    <w:rsid w:val="003D5188"/>
    <w:rsid w:val="003D7C5F"/>
    <w:rsid w:val="003E3D36"/>
    <w:rsid w:val="003E5113"/>
    <w:rsid w:val="003E79B6"/>
    <w:rsid w:val="003E7D52"/>
    <w:rsid w:val="003F1BF2"/>
    <w:rsid w:val="003F25F0"/>
    <w:rsid w:val="003F2FED"/>
    <w:rsid w:val="003F35C0"/>
    <w:rsid w:val="003F61BF"/>
    <w:rsid w:val="0040103B"/>
    <w:rsid w:val="00402318"/>
    <w:rsid w:val="00402906"/>
    <w:rsid w:val="00404E51"/>
    <w:rsid w:val="00404F4F"/>
    <w:rsid w:val="00405669"/>
    <w:rsid w:val="00405756"/>
    <w:rsid w:val="0040606F"/>
    <w:rsid w:val="00406577"/>
    <w:rsid w:val="00406BBF"/>
    <w:rsid w:val="00406F7C"/>
    <w:rsid w:val="00410987"/>
    <w:rsid w:val="00411558"/>
    <w:rsid w:val="00413BC7"/>
    <w:rsid w:val="004208E9"/>
    <w:rsid w:val="00420958"/>
    <w:rsid w:val="00422D32"/>
    <w:rsid w:val="00424283"/>
    <w:rsid w:val="00425177"/>
    <w:rsid w:val="004259BF"/>
    <w:rsid w:val="0043312F"/>
    <w:rsid w:val="00433A22"/>
    <w:rsid w:val="00440310"/>
    <w:rsid w:val="0044046F"/>
    <w:rsid w:val="004419DD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210"/>
    <w:rsid w:val="00451A87"/>
    <w:rsid w:val="00451DC2"/>
    <w:rsid w:val="004551A9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725E1"/>
    <w:rsid w:val="00472ADC"/>
    <w:rsid w:val="00473876"/>
    <w:rsid w:val="00474258"/>
    <w:rsid w:val="0048020A"/>
    <w:rsid w:val="00482EA3"/>
    <w:rsid w:val="00484CF9"/>
    <w:rsid w:val="00485021"/>
    <w:rsid w:val="00485E8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157C"/>
    <w:rsid w:val="004A58B1"/>
    <w:rsid w:val="004A633D"/>
    <w:rsid w:val="004A792D"/>
    <w:rsid w:val="004B0877"/>
    <w:rsid w:val="004B3DF9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6B3"/>
    <w:rsid w:val="004E0B17"/>
    <w:rsid w:val="004E1C60"/>
    <w:rsid w:val="004E30B8"/>
    <w:rsid w:val="004E4F22"/>
    <w:rsid w:val="004E63E3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543D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062E"/>
    <w:rsid w:val="00551AF6"/>
    <w:rsid w:val="005525BC"/>
    <w:rsid w:val="00555771"/>
    <w:rsid w:val="00556340"/>
    <w:rsid w:val="00556A07"/>
    <w:rsid w:val="00556A30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2208"/>
    <w:rsid w:val="0058442C"/>
    <w:rsid w:val="00584C3C"/>
    <w:rsid w:val="005862BC"/>
    <w:rsid w:val="005928D0"/>
    <w:rsid w:val="00593841"/>
    <w:rsid w:val="0059395E"/>
    <w:rsid w:val="00593E54"/>
    <w:rsid w:val="0059407D"/>
    <w:rsid w:val="005964A6"/>
    <w:rsid w:val="0059671E"/>
    <w:rsid w:val="00597F5C"/>
    <w:rsid w:val="005A1A7D"/>
    <w:rsid w:val="005A242E"/>
    <w:rsid w:val="005A4529"/>
    <w:rsid w:val="005A5962"/>
    <w:rsid w:val="005A72F2"/>
    <w:rsid w:val="005B218F"/>
    <w:rsid w:val="005B2DC1"/>
    <w:rsid w:val="005B2EF0"/>
    <w:rsid w:val="005B4225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D7A1F"/>
    <w:rsid w:val="005E00D0"/>
    <w:rsid w:val="005E07EA"/>
    <w:rsid w:val="005E0B74"/>
    <w:rsid w:val="005E1689"/>
    <w:rsid w:val="005E1784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003A"/>
    <w:rsid w:val="00620585"/>
    <w:rsid w:val="006217C3"/>
    <w:rsid w:val="00621C03"/>
    <w:rsid w:val="006229B1"/>
    <w:rsid w:val="006258C6"/>
    <w:rsid w:val="00630F7A"/>
    <w:rsid w:val="00631165"/>
    <w:rsid w:val="0063253F"/>
    <w:rsid w:val="00636D16"/>
    <w:rsid w:val="00637EA6"/>
    <w:rsid w:val="00640E34"/>
    <w:rsid w:val="0064290D"/>
    <w:rsid w:val="00643D89"/>
    <w:rsid w:val="00644761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3FA7"/>
    <w:rsid w:val="00697811"/>
    <w:rsid w:val="006A024B"/>
    <w:rsid w:val="006A2F80"/>
    <w:rsid w:val="006A3AED"/>
    <w:rsid w:val="006A3E81"/>
    <w:rsid w:val="006A4775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186D"/>
    <w:rsid w:val="006C3A25"/>
    <w:rsid w:val="006C51FB"/>
    <w:rsid w:val="006C569A"/>
    <w:rsid w:val="006D0614"/>
    <w:rsid w:val="006D15AD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03E5"/>
    <w:rsid w:val="007206EC"/>
    <w:rsid w:val="0072102F"/>
    <w:rsid w:val="00724C56"/>
    <w:rsid w:val="00724E89"/>
    <w:rsid w:val="00724F28"/>
    <w:rsid w:val="00732FC9"/>
    <w:rsid w:val="007367B5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6F"/>
    <w:rsid w:val="00757BDF"/>
    <w:rsid w:val="00761A59"/>
    <w:rsid w:val="007623D7"/>
    <w:rsid w:val="00762805"/>
    <w:rsid w:val="00762914"/>
    <w:rsid w:val="00763139"/>
    <w:rsid w:val="00766A61"/>
    <w:rsid w:val="00767876"/>
    <w:rsid w:val="00771BF3"/>
    <w:rsid w:val="0077291D"/>
    <w:rsid w:val="00772EDE"/>
    <w:rsid w:val="00772FC3"/>
    <w:rsid w:val="00774752"/>
    <w:rsid w:val="00776B3E"/>
    <w:rsid w:val="00780417"/>
    <w:rsid w:val="007809A8"/>
    <w:rsid w:val="00781118"/>
    <w:rsid w:val="007813C1"/>
    <w:rsid w:val="007820C2"/>
    <w:rsid w:val="00782941"/>
    <w:rsid w:val="0078569D"/>
    <w:rsid w:val="00785BAD"/>
    <w:rsid w:val="00791790"/>
    <w:rsid w:val="00791EBD"/>
    <w:rsid w:val="00793475"/>
    <w:rsid w:val="007945C1"/>
    <w:rsid w:val="0079581D"/>
    <w:rsid w:val="007965E7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17BE"/>
    <w:rsid w:val="008029E5"/>
    <w:rsid w:val="0080412B"/>
    <w:rsid w:val="00806329"/>
    <w:rsid w:val="00812F7A"/>
    <w:rsid w:val="00813257"/>
    <w:rsid w:val="008136AC"/>
    <w:rsid w:val="008153ED"/>
    <w:rsid w:val="00820D42"/>
    <w:rsid w:val="00821064"/>
    <w:rsid w:val="00821C9B"/>
    <w:rsid w:val="00823263"/>
    <w:rsid w:val="0082392A"/>
    <w:rsid w:val="00824D6A"/>
    <w:rsid w:val="0082566F"/>
    <w:rsid w:val="008271AB"/>
    <w:rsid w:val="00832FE7"/>
    <w:rsid w:val="00833DE4"/>
    <w:rsid w:val="00834EF4"/>
    <w:rsid w:val="00835D9E"/>
    <w:rsid w:val="00837674"/>
    <w:rsid w:val="00837DB5"/>
    <w:rsid w:val="0084031C"/>
    <w:rsid w:val="00840599"/>
    <w:rsid w:val="008406C4"/>
    <w:rsid w:val="00842466"/>
    <w:rsid w:val="00843A9D"/>
    <w:rsid w:val="00844A6E"/>
    <w:rsid w:val="00847EB9"/>
    <w:rsid w:val="00850427"/>
    <w:rsid w:val="00850FF0"/>
    <w:rsid w:val="008530A8"/>
    <w:rsid w:val="008542F8"/>
    <w:rsid w:val="00855400"/>
    <w:rsid w:val="0085601D"/>
    <w:rsid w:val="00856769"/>
    <w:rsid w:val="00862430"/>
    <w:rsid w:val="008643E4"/>
    <w:rsid w:val="00864D10"/>
    <w:rsid w:val="0086788B"/>
    <w:rsid w:val="00870CB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02B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4718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5A46"/>
    <w:rsid w:val="008D7735"/>
    <w:rsid w:val="008E08FB"/>
    <w:rsid w:val="008E1910"/>
    <w:rsid w:val="008E19A6"/>
    <w:rsid w:val="008E1C00"/>
    <w:rsid w:val="008E2670"/>
    <w:rsid w:val="008E2862"/>
    <w:rsid w:val="008E298E"/>
    <w:rsid w:val="008E649B"/>
    <w:rsid w:val="008E71AA"/>
    <w:rsid w:val="008E76A0"/>
    <w:rsid w:val="008F0B72"/>
    <w:rsid w:val="008F1954"/>
    <w:rsid w:val="008F2465"/>
    <w:rsid w:val="008F3CA0"/>
    <w:rsid w:val="008F561A"/>
    <w:rsid w:val="008F575A"/>
    <w:rsid w:val="008F6633"/>
    <w:rsid w:val="008F6E9B"/>
    <w:rsid w:val="00900B1C"/>
    <w:rsid w:val="0090112B"/>
    <w:rsid w:val="009022F0"/>
    <w:rsid w:val="00903319"/>
    <w:rsid w:val="00903749"/>
    <w:rsid w:val="0090385E"/>
    <w:rsid w:val="009045BC"/>
    <w:rsid w:val="00904AD8"/>
    <w:rsid w:val="00905CC2"/>
    <w:rsid w:val="009063CE"/>
    <w:rsid w:val="00907745"/>
    <w:rsid w:val="00911570"/>
    <w:rsid w:val="00911FA7"/>
    <w:rsid w:val="00913853"/>
    <w:rsid w:val="009139B6"/>
    <w:rsid w:val="00913CF4"/>
    <w:rsid w:val="00914086"/>
    <w:rsid w:val="00914ACB"/>
    <w:rsid w:val="00916650"/>
    <w:rsid w:val="009172C3"/>
    <w:rsid w:val="0092193D"/>
    <w:rsid w:val="00921D4C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35700"/>
    <w:rsid w:val="009371CE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57BFD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3704"/>
    <w:rsid w:val="00994BAA"/>
    <w:rsid w:val="0099537C"/>
    <w:rsid w:val="0099552F"/>
    <w:rsid w:val="009960C3"/>
    <w:rsid w:val="009966F3"/>
    <w:rsid w:val="009977DF"/>
    <w:rsid w:val="009A0914"/>
    <w:rsid w:val="009A1611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3E"/>
    <w:rsid w:val="009B1CA1"/>
    <w:rsid w:val="009B3B07"/>
    <w:rsid w:val="009B521C"/>
    <w:rsid w:val="009B6CBE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433"/>
    <w:rsid w:val="009E0C40"/>
    <w:rsid w:val="009E102B"/>
    <w:rsid w:val="009E18F8"/>
    <w:rsid w:val="009E1AB2"/>
    <w:rsid w:val="009E349D"/>
    <w:rsid w:val="009E4FA8"/>
    <w:rsid w:val="009E5D76"/>
    <w:rsid w:val="009E6944"/>
    <w:rsid w:val="009E6C55"/>
    <w:rsid w:val="009E756C"/>
    <w:rsid w:val="009E77BB"/>
    <w:rsid w:val="009F16E3"/>
    <w:rsid w:val="009F1788"/>
    <w:rsid w:val="009F26CC"/>
    <w:rsid w:val="009F26F2"/>
    <w:rsid w:val="009F34F8"/>
    <w:rsid w:val="009F40A6"/>
    <w:rsid w:val="009F459A"/>
    <w:rsid w:val="009F6005"/>
    <w:rsid w:val="00A01869"/>
    <w:rsid w:val="00A03B4C"/>
    <w:rsid w:val="00A049F2"/>
    <w:rsid w:val="00A06F34"/>
    <w:rsid w:val="00A105E0"/>
    <w:rsid w:val="00A12B08"/>
    <w:rsid w:val="00A13F40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38"/>
    <w:rsid w:val="00A33265"/>
    <w:rsid w:val="00A3748E"/>
    <w:rsid w:val="00A37FF9"/>
    <w:rsid w:val="00A40085"/>
    <w:rsid w:val="00A41455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2C03"/>
    <w:rsid w:val="00A813E5"/>
    <w:rsid w:val="00A816DA"/>
    <w:rsid w:val="00A8357E"/>
    <w:rsid w:val="00A8572E"/>
    <w:rsid w:val="00A87137"/>
    <w:rsid w:val="00A87610"/>
    <w:rsid w:val="00A8767C"/>
    <w:rsid w:val="00A91BDC"/>
    <w:rsid w:val="00A965F5"/>
    <w:rsid w:val="00A97774"/>
    <w:rsid w:val="00AA6973"/>
    <w:rsid w:val="00AA6A1F"/>
    <w:rsid w:val="00AB1452"/>
    <w:rsid w:val="00AB1B7A"/>
    <w:rsid w:val="00AB1C48"/>
    <w:rsid w:val="00AB2139"/>
    <w:rsid w:val="00AB2BAA"/>
    <w:rsid w:val="00AB3116"/>
    <w:rsid w:val="00AB3523"/>
    <w:rsid w:val="00AB3C77"/>
    <w:rsid w:val="00AB3E8E"/>
    <w:rsid w:val="00AB5089"/>
    <w:rsid w:val="00AB5A04"/>
    <w:rsid w:val="00AB6F2F"/>
    <w:rsid w:val="00AC0AD4"/>
    <w:rsid w:val="00AC1E0A"/>
    <w:rsid w:val="00AC2133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3A52"/>
    <w:rsid w:val="00AE4412"/>
    <w:rsid w:val="00AE5217"/>
    <w:rsid w:val="00AF0103"/>
    <w:rsid w:val="00AF0DFF"/>
    <w:rsid w:val="00AF179A"/>
    <w:rsid w:val="00AF196E"/>
    <w:rsid w:val="00AF1AB0"/>
    <w:rsid w:val="00AF292C"/>
    <w:rsid w:val="00AF2E69"/>
    <w:rsid w:val="00AF391D"/>
    <w:rsid w:val="00AF51F9"/>
    <w:rsid w:val="00AF59D9"/>
    <w:rsid w:val="00AF6966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3E9A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7009B"/>
    <w:rsid w:val="00B704FD"/>
    <w:rsid w:val="00B70B51"/>
    <w:rsid w:val="00B70ED2"/>
    <w:rsid w:val="00B71801"/>
    <w:rsid w:val="00B71EB1"/>
    <w:rsid w:val="00B72BEE"/>
    <w:rsid w:val="00B72D1C"/>
    <w:rsid w:val="00B7565C"/>
    <w:rsid w:val="00B767CC"/>
    <w:rsid w:val="00B807D9"/>
    <w:rsid w:val="00B81CD8"/>
    <w:rsid w:val="00B835D6"/>
    <w:rsid w:val="00B854AF"/>
    <w:rsid w:val="00B862F9"/>
    <w:rsid w:val="00B90DAD"/>
    <w:rsid w:val="00B91234"/>
    <w:rsid w:val="00B9261A"/>
    <w:rsid w:val="00B92E7B"/>
    <w:rsid w:val="00B93569"/>
    <w:rsid w:val="00B9480B"/>
    <w:rsid w:val="00B961AA"/>
    <w:rsid w:val="00BA03D5"/>
    <w:rsid w:val="00BA1D02"/>
    <w:rsid w:val="00BA40A3"/>
    <w:rsid w:val="00BA78EE"/>
    <w:rsid w:val="00BB0528"/>
    <w:rsid w:val="00BB11C7"/>
    <w:rsid w:val="00BB3405"/>
    <w:rsid w:val="00BB4645"/>
    <w:rsid w:val="00BB4E63"/>
    <w:rsid w:val="00BB759D"/>
    <w:rsid w:val="00BB7FD4"/>
    <w:rsid w:val="00BC28B7"/>
    <w:rsid w:val="00BC6E4F"/>
    <w:rsid w:val="00BC70D5"/>
    <w:rsid w:val="00BD0E2B"/>
    <w:rsid w:val="00BD15E1"/>
    <w:rsid w:val="00BD4107"/>
    <w:rsid w:val="00BD445D"/>
    <w:rsid w:val="00BD6A55"/>
    <w:rsid w:val="00BD779B"/>
    <w:rsid w:val="00BE228C"/>
    <w:rsid w:val="00BE3BC4"/>
    <w:rsid w:val="00BE4C96"/>
    <w:rsid w:val="00BE7B21"/>
    <w:rsid w:val="00BF0841"/>
    <w:rsid w:val="00BF2FFC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2AF"/>
    <w:rsid w:val="00C12445"/>
    <w:rsid w:val="00C13003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B4D"/>
    <w:rsid w:val="00C50D85"/>
    <w:rsid w:val="00C51030"/>
    <w:rsid w:val="00C527B0"/>
    <w:rsid w:val="00C569D5"/>
    <w:rsid w:val="00C56A49"/>
    <w:rsid w:val="00C605DB"/>
    <w:rsid w:val="00C66518"/>
    <w:rsid w:val="00C70D3B"/>
    <w:rsid w:val="00C750B1"/>
    <w:rsid w:val="00C752F7"/>
    <w:rsid w:val="00C75B80"/>
    <w:rsid w:val="00C75DD2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326"/>
    <w:rsid w:val="00CB6F4E"/>
    <w:rsid w:val="00CB7215"/>
    <w:rsid w:val="00CB7442"/>
    <w:rsid w:val="00CB771F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2600"/>
    <w:rsid w:val="00CD4312"/>
    <w:rsid w:val="00CD6F18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29C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23C03"/>
    <w:rsid w:val="00D32B1A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619"/>
    <w:rsid w:val="00D647D3"/>
    <w:rsid w:val="00D64D07"/>
    <w:rsid w:val="00D65828"/>
    <w:rsid w:val="00D702FD"/>
    <w:rsid w:val="00D703A8"/>
    <w:rsid w:val="00D70932"/>
    <w:rsid w:val="00D70AB5"/>
    <w:rsid w:val="00D70E4F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136"/>
    <w:rsid w:val="00D874BA"/>
    <w:rsid w:val="00D87BED"/>
    <w:rsid w:val="00D90CBD"/>
    <w:rsid w:val="00D9179D"/>
    <w:rsid w:val="00D92599"/>
    <w:rsid w:val="00D93B6A"/>
    <w:rsid w:val="00D9531E"/>
    <w:rsid w:val="00DA2693"/>
    <w:rsid w:val="00DA54C7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B60F7"/>
    <w:rsid w:val="00DC1285"/>
    <w:rsid w:val="00DC262C"/>
    <w:rsid w:val="00DC2700"/>
    <w:rsid w:val="00DC3966"/>
    <w:rsid w:val="00DC452B"/>
    <w:rsid w:val="00DC4B3B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E611B"/>
    <w:rsid w:val="00DE6D1D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4469"/>
    <w:rsid w:val="00E14643"/>
    <w:rsid w:val="00E14A22"/>
    <w:rsid w:val="00E14CEB"/>
    <w:rsid w:val="00E23200"/>
    <w:rsid w:val="00E24BC3"/>
    <w:rsid w:val="00E26E07"/>
    <w:rsid w:val="00E275EB"/>
    <w:rsid w:val="00E328B5"/>
    <w:rsid w:val="00E34D8D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5FF"/>
    <w:rsid w:val="00E84854"/>
    <w:rsid w:val="00E857A6"/>
    <w:rsid w:val="00E864F7"/>
    <w:rsid w:val="00E90706"/>
    <w:rsid w:val="00E91235"/>
    <w:rsid w:val="00E92EB1"/>
    <w:rsid w:val="00E93435"/>
    <w:rsid w:val="00E95BF0"/>
    <w:rsid w:val="00E95E32"/>
    <w:rsid w:val="00E973EE"/>
    <w:rsid w:val="00E97DE4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0C86"/>
    <w:rsid w:val="00ED11B4"/>
    <w:rsid w:val="00ED2057"/>
    <w:rsid w:val="00ED2A1A"/>
    <w:rsid w:val="00ED331B"/>
    <w:rsid w:val="00ED3A75"/>
    <w:rsid w:val="00ED3DD5"/>
    <w:rsid w:val="00ED440A"/>
    <w:rsid w:val="00ED5199"/>
    <w:rsid w:val="00ED75AE"/>
    <w:rsid w:val="00EE098C"/>
    <w:rsid w:val="00EE09DD"/>
    <w:rsid w:val="00EE29EB"/>
    <w:rsid w:val="00EE2D3D"/>
    <w:rsid w:val="00EE63D7"/>
    <w:rsid w:val="00EE75F9"/>
    <w:rsid w:val="00EE7D33"/>
    <w:rsid w:val="00EF0527"/>
    <w:rsid w:val="00EF0F97"/>
    <w:rsid w:val="00EF2A3D"/>
    <w:rsid w:val="00EF2C55"/>
    <w:rsid w:val="00EF4D92"/>
    <w:rsid w:val="00F027C7"/>
    <w:rsid w:val="00F02940"/>
    <w:rsid w:val="00F11913"/>
    <w:rsid w:val="00F12B22"/>
    <w:rsid w:val="00F14DAF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3793D"/>
    <w:rsid w:val="00F401CA"/>
    <w:rsid w:val="00F41009"/>
    <w:rsid w:val="00F41CB1"/>
    <w:rsid w:val="00F42103"/>
    <w:rsid w:val="00F43E7F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8DB"/>
    <w:rsid w:val="00F63926"/>
    <w:rsid w:val="00F63C48"/>
    <w:rsid w:val="00F63F54"/>
    <w:rsid w:val="00F64E68"/>
    <w:rsid w:val="00F65BB6"/>
    <w:rsid w:val="00F66CFC"/>
    <w:rsid w:val="00F67751"/>
    <w:rsid w:val="00F73213"/>
    <w:rsid w:val="00F73D4C"/>
    <w:rsid w:val="00F75026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6F4A"/>
    <w:rsid w:val="00FA4600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613"/>
    <w:rsid w:val="00FE6F93"/>
    <w:rsid w:val="00FE7063"/>
    <w:rsid w:val="00FE735E"/>
    <w:rsid w:val="00FE7C33"/>
    <w:rsid w:val="00FF1F48"/>
    <w:rsid w:val="00FF3341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9F40A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9F40A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9F40A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9F40A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9F40A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9F40A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847EB9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847EB9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847EB9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847EB9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847EB9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847EB9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847EB9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16BF-7072-4328-A48B-41EF693C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20</cp:revision>
  <cp:lastPrinted>2021-07-05T02:11:00Z</cp:lastPrinted>
  <dcterms:created xsi:type="dcterms:W3CDTF">2021-10-30T07:12:00Z</dcterms:created>
  <dcterms:modified xsi:type="dcterms:W3CDTF">2021-11-26T08:02:00Z</dcterms:modified>
</cp:coreProperties>
</file>