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63AF5F9" w14:textId="110F3407" w:rsidR="00EE4EC2" w:rsidRDefault="00EE4EC2" w:rsidP="0038550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E4EC2">
        <w:rPr>
          <w:rFonts w:ascii="Arial" w:eastAsia="Arial" w:hAnsi="Arial" w:cs="Arial"/>
          <w:b/>
          <w:sz w:val="32"/>
          <w:szCs w:val="24"/>
        </w:rPr>
        <w:t>DSWD DROMIC Preparedness for Response Report #</w:t>
      </w:r>
      <w:r>
        <w:rPr>
          <w:rFonts w:ascii="Arial" w:eastAsia="Arial" w:hAnsi="Arial" w:cs="Arial"/>
          <w:b/>
          <w:sz w:val="32"/>
          <w:szCs w:val="24"/>
        </w:rPr>
        <w:t>1 on Tropical Depression ODETTE</w:t>
      </w:r>
    </w:p>
    <w:p w14:paraId="4FA354BB" w14:textId="4FF21C78" w:rsidR="00155355" w:rsidRPr="00FE441A" w:rsidRDefault="003D09A9" w:rsidP="0038550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441A">
        <w:rPr>
          <w:rFonts w:ascii="Arial" w:eastAsia="Arial" w:hAnsi="Arial" w:cs="Arial"/>
          <w:sz w:val="24"/>
          <w:szCs w:val="24"/>
        </w:rPr>
        <w:t>as</w:t>
      </w:r>
      <w:r w:rsidR="00546DEE" w:rsidRPr="00FE441A">
        <w:rPr>
          <w:rFonts w:ascii="Arial" w:eastAsia="Arial" w:hAnsi="Arial" w:cs="Arial"/>
          <w:sz w:val="24"/>
          <w:szCs w:val="24"/>
        </w:rPr>
        <w:t xml:space="preserve"> </w:t>
      </w:r>
      <w:r w:rsidRPr="00FE441A">
        <w:rPr>
          <w:rFonts w:ascii="Arial" w:eastAsia="Arial" w:hAnsi="Arial" w:cs="Arial"/>
          <w:sz w:val="24"/>
          <w:szCs w:val="24"/>
        </w:rPr>
        <w:t>of</w:t>
      </w:r>
      <w:r w:rsidR="00546DEE" w:rsidRPr="00FE441A">
        <w:rPr>
          <w:rFonts w:ascii="Arial" w:eastAsia="Arial" w:hAnsi="Arial" w:cs="Arial"/>
          <w:sz w:val="24"/>
          <w:szCs w:val="24"/>
        </w:rPr>
        <w:t xml:space="preserve"> </w:t>
      </w:r>
      <w:r w:rsidR="005832BE">
        <w:rPr>
          <w:rFonts w:ascii="Arial" w:eastAsia="Arial" w:hAnsi="Arial" w:cs="Arial"/>
          <w:sz w:val="24"/>
          <w:szCs w:val="24"/>
        </w:rPr>
        <w:t xml:space="preserve">13 December </w:t>
      </w:r>
      <w:r w:rsidR="009864A8" w:rsidRPr="00FE441A">
        <w:rPr>
          <w:rFonts w:ascii="Arial" w:eastAsia="Arial" w:hAnsi="Arial" w:cs="Arial"/>
          <w:sz w:val="24"/>
          <w:szCs w:val="24"/>
        </w:rPr>
        <w:t>202</w:t>
      </w:r>
      <w:r w:rsidR="007815CF" w:rsidRPr="00FE441A">
        <w:rPr>
          <w:rFonts w:ascii="Arial" w:eastAsia="Arial" w:hAnsi="Arial" w:cs="Arial"/>
          <w:sz w:val="24"/>
          <w:szCs w:val="24"/>
        </w:rPr>
        <w:t>1</w:t>
      </w:r>
      <w:r w:rsidRPr="00FE441A">
        <w:rPr>
          <w:rFonts w:ascii="Arial" w:eastAsia="Arial" w:hAnsi="Arial" w:cs="Arial"/>
          <w:sz w:val="24"/>
          <w:szCs w:val="24"/>
        </w:rPr>
        <w:t>,</w:t>
      </w:r>
      <w:r w:rsidR="00546DEE" w:rsidRPr="00FE441A">
        <w:rPr>
          <w:rFonts w:ascii="Arial" w:eastAsia="Arial" w:hAnsi="Arial" w:cs="Arial"/>
          <w:sz w:val="24"/>
          <w:szCs w:val="24"/>
        </w:rPr>
        <w:t xml:space="preserve"> </w:t>
      </w:r>
      <w:r w:rsidR="009864A8" w:rsidRPr="00FE441A">
        <w:rPr>
          <w:rFonts w:ascii="Arial" w:eastAsia="Arial" w:hAnsi="Arial" w:cs="Arial"/>
          <w:sz w:val="24"/>
          <w:szCs w:val="24"/>
        </w:rPr>
        <w:t>6</w:t>
      </w:r>
      <w:r w:rsidR="007412EE" w:rsidRPr="00FE441A">
        <w:rPr>
          <w:rFonts w:ascii="Arial" w:eastAsia="Arial" w:hAnsi="Arial" w:cs="Arial"/>
          <w:sz w:val="24"/>
          <w:szCs w:val="24"/>
        </w:rPr>
        <w:t>PM</w:t>
      </w:r>
    </w:p>
    <w:p w14:paraId="47F66CEA" w14:textId="387F54B8" w:rsidR="00CA5761" w:rsidRPr="00FE441A" w:rsidRDefault="00CA5761" w:rsidP="0038550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End w:id="0"/>
      <w:bookmarkEnd w:id="1"/>
    </w:p>
    <w:p w14:paraId="7C63B6F4" w14:textId="77777777" w:rsidR="00F14D7B" w:rsidRDefault="00114D5E" w:rsidP="0038550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F14D7B">
        <w:rPr>
          <w:rFonts w:ascii="Arial" w:hAnsi="Arial" w:cs="Arial"/>
          <w:b/>
          <w:color w:val="002060"/>
          <w:sz w:val="28"/>
        </w:rPr>
        <w:t>Situation Overview</w:t>
      </w:r>
    </w:p>
    <w:p w14:paraId="032EB721" w14:textId="77777777" w:rsidR="00F14D7B" w:rsidRDefault="00F14D7B" w:rsidP="0038550A">
      <w:pPr>
        <w:pStyle w:val="NormalWeb"/>
        <w:spacing w:beforeAutospacing="0" w:afterAutospacing="0" w:line="240" w:lineRule="auto"/>
        <w:ind w:left="426"/>
        <w:contextualSpacing/>
        <w:jc w:val="both"/>
        <w:rPr>
          <w:rFonts w:ascii="Arial" w:eastAsia="Calibri" w:hAnsi="Arial" w:cs="Arial"/>
          <w:bCs/>
          <w:lang w:val="en-PH" w:eastAsia="en-PH"/>
        </w:rPr>
      </w:pPr>
    </w:p>
    <w:p w14:paraId="3F5F8E59" w14:textId="771A2795" w:rsidR="005832BE" w:rsidRDefault="00FE441A" w:rsidP="005832BE">
      <w:pPr>
        <w:pStyle w:val="NormalWeb"/>
        <w:spacing w:beforeAutospacing="0" w:afterAutospacing="0" w:line="240" w:lineRule="auto"/>
        <w:contextualSpacing/>
        <w:jc w:val="both"/>
        <w:rPr>
          <w:rFonts w:ascii="Arial" w:eastAsia="Calibri" w:hAnsi="Arial" w:cs="Arial"/>
          <w:bCs/>
          <w:lang w:val="en-PH" w:eastAsia="en-PH"/>
        </w:rPr>
      </w:pPr>
      <w:r w:rsidRPr="00FE441A">
        <w:rPr>
          <w:noProof/>
          <w:shd w:val="clear" w:color="auto" w:fill="FFFFFF"/>
          <w:lang w:val="en-PH" w:eastAsia="en-PH"/>
        </w:rPr>
        <w:drawing>
          <wp:anchor distT="0" distB="0" distL="114300" distR="114300" simplePos="0" relativeHeight="251658240" behindDoc="0" locked="0" layoutInCell="1" allowOverlap="1" wp14:anchorId="1F1DD160" wp14:editId="037F029B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653155" cy="2989580"/>
            <wp:effectExtent l="0" t="0" r="4445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759" cy="2990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18C" w:rsidRPr="00F14D7B">
        <w:rPr>
          <w:rFonts w:ascii="Arial" w:eastAsia="Calibri" w:hAnsi="Arial" w:cs="Arial"/>
          <w:bCs/>
          <w:lang w:val="en-PH" w:eastAsia="en-PH"/>
        </w:rPr>
        <w:t xml:space="preserve">Issued at </w:t>
      </w:r>
      <w:r w:rsidR="00683774" w:rsidRPr="00F14D7B">
        <w:rPr>
          <w:rFonts w:ascii="Arial" w:eastAsia="Calibri" w:hAnsi="Arial" w:cs="Arial"/>
          <w:bCs/>
          <w:lang w:val="en-PH" w:eastAsia="en-PH"/>
        </w:rPr>
        <w:t>11</w:t>
      </w:r>
      <w:r w:rsidR="00D0418C" w:rsidRPr="00F14D7B">
        <w:rPr>
          <w:rFonts w:ascii="Arial" w:eastAsia="Calibri" w:hAnsi="Arial" w:cs="Arial"/>
          <w:bCs/>
          <w:lang w:val="en-PH" w:eastAsia="en-PH"/>
        </w:rPr>
        <w:t xml:space="preserve">:00 </w:t>
      </w:r>
      <w:r w:rsidR="00683774" w:rsidRPr="00F14D7B">
        <w:rPr>
          <w:rFonts w:ascii="Arial" w:eastAsia="Calibri" w:hAnsi="Arial" w:cs="Arial"/>
          <w:bCs/>
          <w:lang w:val="en-PH" w:eastAsia="en-PH"/>
        </w:rPr>
        <w:t>A</w:t>
      </w:r>
      <w:r w:rsidR="00D0418C" w:rsidRPr="00F14D7B">
        <w:rPr>
          <w:rFonts w:ascii="Arial" w:eastAsia="Calibri" w:hAnsi="Arial" w:cs="Arial"/>
          <w:bCs/>
          <w:lang w:val="en-PH" w:eastAsia="en-PH"/>
        </w:rPr>
        <w:t xml:space="preserve">M, </w:t>
      </w:r>
      <w:r w:rsidR="00CC542D">
        <w:rPr>
          <w:rFonts w:ascii="Arial" w:eastAsia="Calibri" w:hAnsi="Arial" w:cs="Arial"/>
          <w:bCs/>
          <w:lang w:val="en-PH" w:eastAsia="en-PH"/>
        </w:rPr>
        <w:t>13 December 2021</w:t>
      </w:r>
      <w:r w:rsidR="00D0418C" w:rsidRPr="00F14D7B">
        <w:rPr>
          <w:rFonts w:ascii="Arial" w:eastAsia="Calibri" w:hAnsi="Arial" w:cs="Arial"/>
          <w:bCs/>
          <w:lang w:val="en-PH" w:eastAsia="en-PH"/>
        </w:rPr>
        <w:t xml:space="preserve">, </w:t>
      </w:r>
      <w:r w:rsidR="0040727F">
        <w:rPr>
          <w:rFonts w:ascii="Arial" w:eastAsia="Calibri" w:hAnsi="Arial" w:cs="Arial"/>
          <w:bCs/>
          <w:lang w:val="en-PH" w:eastAsia="en-PH"/>
        </w:rPr>
        <w:t>the Tropical Depression outside the Philippine Area of Responsibility (PAR) maintain its strength as it continues to move wes</w:t>
      </w:r>
      <w:r w:rsidR="008C7588">
        <w:rPr>
          <w:rFonts w:ascii="Arial" w:eastAsia="Calibri" w:hAnsi="Arial" w:cs="Arial"/>
          <w:bCs/>
          <w:lang w:val="en-PH" w:eastAsia="en-PH"/>
        </w:rPr>
        <w:t>t</w:t>
      </w:r>
      <w:r w:rsidR="0040727F">
        <w:rPr>
          <w:rFonts w:ascii="Arial" w:eastAsia="Calibri" w:hAnsi="Arial" w:cs="Arial"/>
          <w:bCs/>
          <w:lang w:val="en-PH" w:eastAsia="en-PH"/>
        </w:rPr>
        <w:t>ward</w:t>
      </w:r>
      <w:r w:rsidR="00AA2094">
        <w:rPr>
          <w:rFonts w:ascii="Arial" w:eastAsia="Calibri" w:hAnsi="Arial" w:cs="Arial"/>
          <w:bCs/>
          <w:lang w:val="en-PH" w:eastAsia="en-PH"/>
        </w:rPr>
        <w:t>.</w:t>
      </w:r>
    </w:p>
    <w:p w14:paraId="416D700C" w14:textId="2C45A8A6" w:rsidR="005832BE" w:rsidRDefault="005832BE" w:rsidP="005832BE">
      <w:pPr>
        <w:pStyle w:val="NormalWeb"/>
        <w:spacing w:beforeAutospacing="0" w:afterAutospacing="0" w:line="240" w:lineRule="auto"/>
        <w:contextualSpacing/>
        <w:jc w:val="both"/>
        <w:rPr>
          <w:rFonts w:ascii="Arial" w:eastAsia="Calibri" w:hAnsi="Arial" w:cs="Arial"/>
          <w:bCs/>
          <w:lang w:val="en-PH" w:eastAsia="en-PH"/>
        </w:rPr>
      </w:pPr>
    </w:p>
    <w:p w14:paraId="1D03DA87" w14:textId="39A7C1DC" w:rsidR="005832BE" w:rsidRPr="00903AB1" w:rsidRDefault="005832BE" w:rsidP="005832BE">
      <w:p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903AB1">
        <w:rPr>
          <w:rFonts w:ascii="Arial" w:hAnsi="Arial" w:cs="Arial"/>
          <w:bCs/>
          <w:color w:val="auto"/>
          <w:sz w:val="24"/>
          <w:szCs w:val="24"/>
          <w:u w:val="single"/>
        </w:rPr>
        <w:t>Track</w:t>
      </w:r>
      <w:r w:rsidR="0014650F">
        <w:rPr>
          <w:rFonts w:ascii="Arial" w:hAnsi="Arial" w:cs="Arial"/>
          <w:bCs/>
          <w:color w:val="auto"/>
          <w:sz w:val="24"/>
          <w:szCs w:val="24"/>
          <w:u w:val="single"/>
        </w:rPr>
        <w:t xml:space="preserve"> and Intensity</w:t>
      </w:r>
      <w:r w:rsidRPr="00903AB1">
        <w:rPr>
          <w:rFonts w:ascii="Arial" w:hAnsi="Arial" w:cs="Arial"/>
          <w:bCs/>
          <w:color w:val="auto"/>
          <w:sz w:val="24"/>
          <w:szCs w:val="24"/>
          <w:u w:val="single"/>
        </w:rPr>
        <w:t xml:space="preserve">: </w:t>
      </w:r>
    </w:p>
    <w:p w14:paraId="0763C37F" w14:textId="6A47A915" w:rsidR="005832BE" w:rsidRPr="005832BE" w:rsidRDefault="005832BE" w:rsidP="005832BE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8C7588">
        <w:rPr>
          <w:rFonts w:ascii="Arial" w:hAnsi="Arial" w:cs="Arial"/>
          <w:bCs/>
          <w:color w:val="auto"/>
          <w:sz w:val="24"/>
          <w:szCs w:val="24"/>
        </w:rPr>
        <w:t>The tropical depression is forecast to move generally west northwestward and will likely enter the PAR region as a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8C7588">
        <w:rPr>
          <w:rFonts w:ascii="Arial" w:hAnsi="Arial" w:cs="Arial"/>
          <w:bCs/>
          <w:color w:val="auto"/>
          <w:sz w:val="24"/>
          <w:szCs w:val="24"/>
        </w:rPr>
        <w:t>severe tropical storm on Tuesday (14 December) evening.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The west northwestward </w:t>
      </w:r>
      <w:r w:rsidRPr="008C7588">
        <w:rPr>
          <w:rFonts w:ascii="Arial" w:hAnsi="Arial" w:cs="Arial"/>
          <w:bCs/>
          <w:color w:val="auto"/>
          <w:sz w:val="24"/>
          <w:szCs w:val="24"/>
        </w:rPr>
        <w:t>movement is forecast to continue until Wednesday (15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8C7588">
        <w:rPr>
          <w:rFonts w:ascii="Arial" w:hAnsi="Arial" w:cs="Arial"/>
          <w:bCs/>
          <w:color w:val="auto"/>
          <w:sz w:val="24"/>
          <w:szCs w:val="24"/>
        </w:rPr>
        <w:t xml:space="preserve">December) morning. Afterwards, the tropical cyclone will turn westward and may make landfall in the vicinity of </w:t>
      </w:r>
      <w:proofErr w:type="spellStart"/>
      <w:r w:rsidRPr="008C7588">
        <w:rPr>
          <w:rFonts w:ascii="Arial" w:hAnsi="Arial" w:cs="Arial"/>
          <w:bCs/>
          <w:color w:val="auto"/>
          <w:sz w:val="24"/>
          <w:szCs w:val="24"/>
        </w:rPr>
        <w:t>Caraga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8C7588">
        <w:rPr>
          <w:rFonts w:ascii="Arial" w:hAnsi="Arial" w:cs="Arial"/>
          <w:bCs/>
          <w:color w:val="auto"/>
          <w:sz w:val="24"/>
          <w:szCs w:val="24"/>
        </w:rPr>
        <w:t xml:space="preserve">or Eastern </w:t>
      </w:r>
      <w:proofErr w:type="spellStart"/>
      <w:r w:rsidRPr="008C7588">
        <w:rPr>
          <w:rFonts w:ascii="Arial" w:hAnsi="Arial" w:cs="Arial"/>
          <w:bCs/>
          <w:color w:val="auto"/>
          <w:sz w:val="24"/>
          <w:szCs w:val="24"/>
        </w:rPr>
        <w:t>Visayas</w:t>
      </w:r>
      <w:proofErr w:type="spellEnd"/>
      <w:r w:rsidRPr="008C7588">
        <w:rPr>
          <w:rFonts w:ascii="Arial" w:hAnsi="Arial" w:cs="Arial"/>
          <w:bCs/>
          <w:color w:val="auto"/>
          <w:sz w:val="24"/>
          <w:szCs w:val="24"/>
        </w:rPr>
        <w:t xml:space="preserve"> by Thursday (16 December) afternoon or evening.</w:t>
      </w:r>
    </w:p>
    <w:p w14:paraId="3537B26E" w14:textId="17D6B64B" w:rsidR="0014650F" w:rsidRPr="0014650F" w:rsidRDefault="008C7588" w:rsidP="0014650F">
      <w:pPr>
        <w:pStyle w:val="ListParagraph"/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D0418C">
        <w:rPr>
          <w:rFonts w:ascii="Arial" w:hAnsi="Arial" w:cs="Arial"/>
          <w:bCs/>
          <w:color w:val="auto"/>
          <w:sz w:val="24"/>
          <w:szCs w:val="24"/>
        </w:rPr>
        <w:t xml:space="preserve">Once inside the PAR, </w:t>
      </w:r>
      <w:r>
        <w:rPr>
          <w:rFonts w:ascii="Arial" w:hAnsi="Arial" w:cs="Arial"/>
          <w:bCs/>
          <w:color w:val="auto"/>
          <w:sz w:val="24"/>
          <w:szCs w:val="24"/>
        </w:rPr>
        <w:t>the domestic name “ODETTE” will be as</w:t>
      </w:r>
      <w:r w:rsidR="0014650F">
        <w:rPr>
          <w:rFonts w:ascii="Arial" w:hAnsi="Arial" w:cs="Arial"/>
          <w:bCs/>
          <w:color w:val="auto"/>
          <w:sz w:val="24"/>
          <w:szCs w:val="24"/>
        </w:rPr>
        <w:t>signed to this tropical cyclone.</w:t>
      </w:r>
    </w:p>
    <w:p w14:paraId="52C4DD0D" w14:textId="77777777" w:rsidR="005832BE" w:rsidRPr="005832BE" w:rsidRDefault="00903AB1" w:rsidP="005832BE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Cs/>
          <w:color w:val="auto"/>
          <w:sz w:val="24"/>
          <w:szCs w:val="24"/>
          <w:u w:val="single"/>
        </w:rPr>
      </w:pPr>
      <w:r w:rsidRPr="00903AB1">
        <w:rPr>
          <w:rFonts w:ascii="Arial" w:hAnsi="Arial" w:cs="Arial"/>
          <w:bCs/>
          <w:color w:val="auto"/>
          <w:sz w:val="24"/>
          <w:szCs w:val="24"/>
        </w:rPr>
        <w:t>This tropical cyclone is forecast to gradually intensify within the forecast period and may reach typhoon category by Wednesday. A peak intensity of around 150 km/h ma</w:t>
      </w:r>
      <w:r w:rsidR="005832BE">
        <w:rPr>
          <w:rFonts w:ascii="Arial" w:hAnsi="Arial" w:cs="Arial"/>
          <w:bCs/>
          <w:color w:val="auto"/>
          <w:sz w:val="24"/>
          <w:szCs w:val="24"/>
        </w:rPr>
        <w:t>y be reached prior to landfall.</w:t>
      </w:r>
    </w:p>
    <w:p w14:paraId="3A4F6073" w14:textId="77777777" w:rsidR="005832BE" w:rsidRPr="005832BE" w:rsidRDefault="005832BE" w:rsidP="005832BE">
      <w:pPr>
        <w:spacing w:after="0" w:line="240" w:lineRule="auto"/>
        <w:jc w:val="both"/>
        <w:rPr>
          <w:rFonts w:ascii="Arial" w:hAnsi="Arial" w:cs="Arial"/>
          <w:bCs/>
          <w:color w:val="auto"/>
          <w:sz w:val="24"/>
          <w:szCs w:val="24"/>
          <w:u w:val="single"/>
        </w:rPr>
      </w:pPr>
    </w:p>
    <w:p w14:paraId="74475E9F" w14:textId="3B2AC2EA" w:rsidR="00A61A13" w:rsidRPr="00903AB1" w:rsidRDefault="0014650F" w:rsidP="00903AB1">
      <w:pPr>
        <w:spacing w:after="0" w:line="240" w:lineRule="auto"/>
        <w:jc w:val="both"/>
        <w:rPr>
          <w:rFonts w:ascii="Arial" w:hAnsi="Arial" w:cs="Arial"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Cs/>
          <w:color w:val="auto"/>
          <w:sz w:val="24"/>
          <w:szCs w:val="24"/>
          <w:u w:val="single"/>
        </w:rPr>
        <w:t>Strong</w:t>
      </w:r>
      <w:r w:rsidR="00A61A13" w:rsidRPr="00903AB1">
        <w:rPr>
          <w:rFonts w:ascii="Arial" w:hAnsi="Arial" w:cs="Arial"/>
          <w:bCs/>
          <w:color w:val="auto"/>
          <w:sz w:val="24"/>
          <w:szCs w:val="24"/>
          <w:u w:val="single"/>
        </w:rPr>
        <w:t xml:space="preserve"> Winds: </w:t>
      </w:r>
    </w:p>
    <w:p w14:paraId="3C0B643B" w14:textId="77777777" w:rsidR="00903AB1" w:rsidRDefault="00903AB1" w:rsidP="00903AB1">
      <w:pPr>
        <w:pStyle w:val="ListParagraph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903AB1">
        <w:rPr>
          <w:rFonts w:ascii="Arial" w:hAnsi="Arial" w:cs="Arial"/>
          <w:bCs/>
          <w:color w:val="auto"/>
          <w:sz w:val="24"/>
          <w:szCs w:val="24"/>
        </w:rPr>
        <w:t xml:space="preserve">Current track and intensity forecast shows that there is a high likelihood that Tropical Cyclone Wind Signals will be hoisted for </w:t>
      </w:r>
      <w:proofErr w:type="spellStart"/>
      <w:r w:rsidRPr="00903AB1">
        <w:rPr>
          <w:rFonts w:ascii="Arial" w:hAnsi="Arial" w:cs="Arial"/>
          <w:bCs/>
          <w:color w:val="auto"/>
          <w:sz w:val="24"/>
          <w:szCs w:val="24"/>
        </w:rPr>
        <w:t>Visayas</w:t>
      </w:r>
      <w:proofErr w:type="spellEnd"/>
      <w:r w:rsidRPr="00903AB1">
        <w:rPr>
          <w:rFonts w:ascii="Arial" w:hAnsi="Arial" w:cs="Arial"/>
          <w:bCs/>
          <w:color w:val="auto"/>
          <w:sz w:val="24"/>
          <w:szCs w:val="24"/>
        </w:rPr>
        <w:t xml:space="preserve">, large portions of Mindanao, and several provinces in Southern Luzon due to the threat of strong to typhoon-force winds. The highest possible wind signal that may be hoisted is TCWS #3. Localities situated in the eastern portions of </w:t>
      </w:r>
      <w:proofErr w:type="spellStart"/>
      <w:r w:rsidRPr="00903AB1">
        <w:rPr>
          <w:rFonts w:ascii="Arial" w:hAnsi="Arial" w:cs="Arial"/>
          <w:bCs/>
          <w:color w:val="auto"/>
          <w:sz w:val="24"/>
          <w:szCs w:val="24"/>
        </w:rPr>
        <w:t>Visayas</w:t>
      </w:r>
      <w:proofErr w:type="spellEnd"/>
      <w:r w:rsidRPr="00903AB1">
        <w:rPr>
          <w:rFonts w:ascii="Arial" w:hAnsi="Arial" w:cs="Arial"/>
          <w:bCs/>
          <w:color w:val="auto"/>
          <w:sz w:val="24"/>
          <w:szCs w:val="24"/>
        </w:rPr>
        <w:t xml:space="preserve"> and Mindanao may be placed under TCWS #1 as early as Tuesday afternoon or evening.</w:t>
      </w:r>
      <w:r w:rsidRPr="00903AB1">
        <w:rPr>
          <w:rFonts w:ascii="Arial" w:hAnsi="Arial" w:cs="Arial"/>
          <w:bCs/>
          <w:color w:val="auto"/>
          <w:sz w:val="24"/>
          <w:szCs w:val="24"/>
        </w:rPr>
        <w:cr/>
      </w:r>
    </w:p>
    <w:p w14:paraId="03B1A0DA" w14:textId="25233DB4" w:rsidR="00A61A13" w:rsidRPr="00903AB1" w:rsidRDefault="00A61A13" w:rsidP="00903AB1">
      <w:pPr>
        <w:spacing w:after="0" w:line="24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903AB1">
        <w:rPr>
          <w:rFonts w:ascii="Arial" w:hAnsi="Arial" w:cs="Arial"/>
          <w:bCs/>
          <w:color w:val="auto"/>
          <w:sz w:val="24"/>
          <w:szCs w:val="24"/>
          <w:u w:val="single"/>
        </w:rPr>
        <w:t xml:space="preserve">Rainfall: </w:t>
      </w:r>
    </w:p>
    <w:p w14:paraId="0204CE04" w14:textId="77777777" w:rsidR="0014650F" w:rsidRDefault="00A61A13" w:rsidP="0014650F">
      <w:pPr>
        <w:pStyle w:val="ListParagraph"/>
        <w:numPr>
          <w:ilvl w:val="0"/>
          <w:numId w:val="34"/>
        </w:numPr>
        <w:ind w:left="284" w:hanging="284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A61A13">
        <w:rPr>
          <w:rFonts w:ascii="Arial" w:hAnsi="Arial" w:cs="Arial"/>
          <w:bCs/>
          <w:color w:val="auto"/>
          <w:sz w:val="24"/>
          <w:szCs w:val="24"/>
        </w:rPr>
        <w:t>The passage of this tropical cyclone over the central portion of the archipelago may bri</w:t>
      </w:r>
      <w:r>
        <w:rPr>
          <w:rFonts w:ascii="Arial" w:hAnsi="Arial" w:cs="Arial"/>
          <w:bCs/>
          <w:color w:val="auto"/>
          <w:sz w:val="24"/>
          <w:szCs w:val="24"/>
        </w:rPr>
        <w:t xml:space="preserve">ng </w:t>
      </w:r>
      <w:r w:rsidRPr="00A61A13">
        <w:rPr>
          <w:rFonts w:ascii="Arial" w:hAnsi="Arial" w:cs="Arial"/>
          <w:bCs/>
          <w:color w:val="auto"/>
          <w:sz w:val="24"/>
          <w:szCs w:val="24"/>
        </w:rPr>
        <w:t xml:space="preserve">heavy rainfall over </w:t>
      </w:r>
      <w:proofErr w:type="spellStart"/>
      <w:r w:rsidRPr="00A61A13">
        <w:rPr>
          <w:rFonts w:ascii="Arial" w:hAnsi="Arial" w:cs="Arial"/>
          <w:bCs/>
          <w:color w:val="auto"/>
          <w:sz w:val="24"/>
          <w:szCs w:val="24"/>
        </w:rPr>
        <w:t>Visayas</w:t>
      </w:r>
      <w:proofErr w:type="spellEnd"/>
      <w:r w:rsidRPr="00A61A13">
        <w:rPr>
          <w:rFonts w:ascii="Arial" w:hAnsi="Arial" w:cs="Arial"/>
          <w:bCs/>
          <w:color w:val="auto"/>
          <w:sz w:val="24"/>
          <w:szCs w:val="24"/>
        </w:rPr>
        <w:t>, large portions of Mindanao, an</w:t>
      </w:r>
      <w:r>
        <w:rPr>
          <w:rFonts w:ascii="Arial" w:hAnsi="Arial" w:cs="Arial"/>
          <w:bCs/>
          <w:color w:val="auto"/>
          <w:sz w:val="24"/>
          <w:szCs w:val="24"/>
        </w:rPr>
        <w:t xml:space="preserve">d several provinces in Southern </w:t>
      </w:r>
      <w:r w:rsidRPr="00A61A13">
        <w:rPr>
          <w:rFonts w:ascii="Arial" w:hAnsi="Arial" w:cs="Arial"/>
          <w:bCs/>
          <w:color w:val="auto"/>
          <w:sz w:val="24"/>
          <w:szCs w:val="24"/>
        </w:rPr>
        <w:t xml:space="preserve">Luzon. Coastal inundation due to high waves near the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coast and storm surge are also </w:t>
      </w:r>
      <w:r w:rsidRPr="00A61A13">
        <w:rPr>
          <w:rFonts w:ascii="Arial" w:hAnsi="Arial" w:cs="Arial"/>
          <w:bCs/>
          <w:color w:val="auto"/>
          <w:sz w:val="24"/>
          <w:szCs w:val="24"/>
        </w:rPr>
        <w:t xml:space="preserve">possible for low-lying localities near and along the path of the typhoon. Residents over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the </w:t>
      </w:r>
      <w:r w:rsidRPr="00A61A13">
        <w:rPr>
          <w:rFonts w:ascii="Arial" w:hAnsi="Arial" w:cs="Arial"/>
          <w:bCs/>
          <w:color w:val="auto"/>
          <w:sz w:val="24"/>
          <w:szCs w:val="24"/>
        </w:rPr>
        <w:t>northern and eastern portions of Northern Luzon and the eastern portion of Ce</w:t>
      </w:r>
      <w:r>
        <w:rPr>
          <w:rFonts w:ascii="Arial" w:hAnsi="Arial" w:cs="Arial"/>
          <w:bCs/>
          <w:color w:val="auto"/>
          <w:sz w:val="24"/>
          <w:szCs w:val="24"/>
        </w:rPr>
        <w:t xml:space="preserve">ntral Luzon </w:t>
      </w:r>
      <w:r w:rsidRPr="00A61A13">
        <w:rPr>
          <w:rFonts w:ascii="Arial" w:hAnsi="Arial" w:cs="Arial"/>
          <w:bCs/>
          <w:color w:val="auto"/>
          <w:sz w:val="24"/>
          <w:szCs w:val="24"/>
        </w:rPr>
        <w:t>are also advised to monitor for updates regarding possible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heavy rainfall which may occur </w:t>
      </w:r>
      <w:r w:rsidRPr="00A61A13">
        <w:rPr>
          <w:rFonts w:ascii="Arial" w:hAnsi="Arial" w:cs="Arial"/>
          <w:bCs/>
          <w:color w:val="auto"/>
          <w:sz w:val="24"/>
          <w:szCs w:val="24"/>
        </w:rPr>
        <w:lastRenderedPageBreak/>
        <w:t>in relation to the behavior of the shear line during and aft</w:t>
      </w:r>
      <w:r>
        <w:rPr>
          <w:rFonts w:ascii="Arial" w:hAnsi="Arial" w:cs="Arial"/>
          <w:bCs/>
          <w:color w:val="auto"/>
          <w:sz w:val="24"/>
          <w:szCs w:val="24"/>
        </w:rPr>
        <w:t xml:space="preserve">er the passage of this tropical </w:t>
      </w:r>
      <w:r w:rsidR="005832BE">
        <w:rPr>
          <w:rFonts w:ascii="Arial" w:hAnsi="Arial" w:cs="Arial"/>
          <w:bCs/>
          <w:color w:val="auto"/>
          <w:sz w:val="24"/>
          <w:szCs w:val="24"/>
        </w:rPr>
        <w:t>cyclone.</w:t>
      </w:r>
    </w:p>
    <w:p w14:paraId="2D6286F7" w14:textId="1B58CF13" w:rsidR="0014650F" w:rsidRPr="0014650F" w:rsidRDefault="0014650F" w:rsidP="0014650F">
      <w:p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14650F">
        <w:rPr>
          <w:rFonts w:ascii="Arial" w:hAnsi="Arial" w:cs="Arial"/>
          <w:bCs/>
          <w:color w:val="auto"/>
          <w:sz w:val="24"/>
          <w:szCs w:val="24"/>
        </w:rPr>
        <w:t>At 10:00 AM today, the center of the Tropical Depression was estimated based on all available data at 1,760 km east of Mindanao (5.2°N, 141.6°E) (outside the PAR).</w:t>
      </w:r>
    </w:p>
    <w:p w14:paraId="48E21F01" w14:textId="39C9BBAA" w:rsidR="00F42708" w:rsidRPr="008C7588" w:rsidRDefault="00944BA6" w:rsidP="008C7588">
      <w:pPr>
        <w:pStyle w:val="ListParagraph"/>
        <w:spacing w:after="0" w:line="240" w:lineRule="auto"/>
        <w:ind w:left="27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8C7588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2" w:name="_Situational_Report"/>
      <w:bookmarkStart w:id="3" w:name="_Assistance_Centers_and"/>
      <w:bookmarkStart w:id="4" w:name="_Critical_Areas"/>
      <w:bookmarkEnd w:id="2"/>
      <w:bookmarkEnd w:id="3"/>
      <w:bookmarkEnd w:id="4"/>
      <w:r w:rsidRPr="008C7588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8C7588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8C7588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8C7588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8C7588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Pr="008C7588">
        <w:rPr>
          <w:rFonts w:ascii="Arial" w:hAnsi="Arial" w:cs="Arial"/>
          <w:i/>
          <w:color w:val="0070C0"/>
          <w:sz w:val="16"/>
          <w:szCs w:val="24"/>
        </w:rPr>
        <w:t>e Weather Bulletin</w:t>
      </w:r>
    </w:p>
    <w:p w14:paraId="60DEC756" w14:textId="79E866A6" w:rsidR="008C7588" w:rsidRDefault="008C7588" w:rsidP="0038550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7CEAF12" w14:textId="77777777" w:rsidR="0038550A" w:rsidRDefault="001E0FC9" w:rsidP="0038550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Predictive Analytics for Humanitarian Response</w:t>
      </w:r>
    </w:p>
    <w:p w14:paraId="3111CF69" w14:textId="77777777" w:rsidR="0038550A" w:rsidRPr="0038550A" w:rsidRDefault="0038550A" w:rsidP="0038550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44B87128" w14:textId="583AE0C4" w:rsidR="0038550A" w:rsidRDefault="001E0FC9" w:rsidP="002E5BB2">
      <w:pPr>
        <w:pStyle w:val="NormalWeb"/>
        <w:spacing w:beforeAutospacing="0" w:afterAutospacing="0" w:line="240" w:lineRule="auto"/>
        <w:ind w:left="567" w:hanging="141"/>
        <w:contextualSpacing/>
        <w:jc w:val="both"/>
        <w:rPr>
          <w:rFonts w:ascii="Arial" w:eastAsia="Arial" w:hAnsi="Arial" w:cs="Arial"/>
          <w:b/>
          <w:color w:val="002060"/>
        </w:rPr>
      </w:pPr>
      <w:r w:rsidRPr="00FE441A">
        <w:rPr>
          <w:noProof/>
          <w:lang w:val="en-PH" w:eastAsia="en-PH"/>
        </w:rPr>
        <w:drawing>
          <wp:inline distT="0" distB="0" distL="0" distR="0" wp14:anchorId="61903193" wp14:editId="2EE520D3">
            <wp:extent cx="5983833" cy="336590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260" cy="337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DAB9F" w14:textId="77777777" w:rsidR="00AA33F0" w:rsidRDefault="00AA33F0" w:rsidP="0038550A">
      <w:pPr>
        <w:pStyle w:val="NormalWeb"/>
        <w:spacing w:beforeAutospacing="0" w:afterAutospacing="0" w:line="240" w:lineRule="auto"/>
        <w:contextualSpacing/>
        <w:jc w:val="both"/>
        <w:rPr>
          <w:rFonts w:ascii="Arial" w:eastAsia="Arial" w:hAnsi="Arial" w:cs="Arial"/>
          <w:b/>
          <w:color w:val="002060"/>
        </w:rPr>
      </w:pPr>
    </w:p>
    <w:p w14:paraId="26E35B37" w14:textId="526FBF63" w:rsidR="0038550A" w:rsidRPr="00FE441A" w:rsidRDefault="0038550A" w:rsidP="002E5BB2">
      <w:pPr>
        <w:pStyle w:val="NormalWeb"/>
        <w:spacing w:beforeAutospacing="0" w:afterAutospacing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</w:rPr>
      </w:pPr>
      <w:r w:rsidRPr="00FE441A">
        <w:rPr>
          <w:rFonts w:ascii="Arial" w:eastAsia="Arial" w:hAnsi="Arial" w:cs="Arial"/>
          <w:b/>
          <w:noProof/>
          <w:color w:val="002060"/>
          <w:lang w:val="en-PH" w:eastAsia="en-PH"/>
        </w:rPr>
        <w:drawing>
          <wp:inline distT="0" distB="0" distL="0" distR="0" wp14:anchorId="71464CE9" wp14:editId="63CCF914">
            <wp:extent cx="5998464" cy="337413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933" cy="33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1B239" w14:textId="77777777" w:rsidR="0038550A" w:rsidRDefault="0038550A" w:rsidP="0038550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Status of Prepositioned Resources: Stockpile and Standby Funds</w:t>
      </w:r>
    </w:p>
    <w:p w14:paraId="46A03C33" w14:textId="77777777" w:rsidR="0038550A" w:rsidRDefault="0038550A" w:rsidP="0038550A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5B4F0301" w14:textId="6D8CA56E" w:rsidR="0038550A" w:rsidRPr="00EA789E" w:rsidRDefault="0038550A" w:rsidP="0038550A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EA78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The DSWD Central Office (CO), Field Offices (FOs), and National Resource Operations Center (NROC) have stockpiles and standby funds amounting to </w:t>
      </w:r>
      <w:r w:rsidRPr="008F341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2644E4" w:rsidRPr="002644E4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951,753,168.98</w:t>
      </w:r>
      <w:r w:rsidR="00B7503B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 w:rsidRPr="00EA789E">
        <w:rPr>
          <w:rFonts w:ascii="Arial" w:eastAsia="Times New Roman" w:hAnsi="Arial" w:cs="Arial"/>
          <w:sz w:val="24"/>
          <w:szCs w:val="24"/>
          <w:lang w:val="en-US" w:eastAsia="en-US"/>
        </w:rPr>
        <w:t>with breakdown as follows (see Table 2):</w:t>
      </w:r>
    </w:p>
    <w:p w14:paraId="01333674" w14:textId="77777777" w:rsidR="0038550A" w:rsidRPr="00EA789E" w:rsidRDefault="0038550A" w:rsidP="0038550A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24BCA1A3" w14:textId="77777777" w:rsidR="0038550A" w:rsidRPr="00EA789E" w:rsidRDefault="0038550A" w:rsidP="0038550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A789E">
        <w:rPr>
          <w:rFonts w:ascii="Arial" w:eastAsia="Arial" w:hAnsi="Arial" w:cs="Arial"/>
          <w:b/>
          <w:sz w:val="24"/>
          <w:szCs w:val="24"/>
        </w:rPr>
        <w:t>Standby Funds</w:t>
      </w:r>
    </w:p>
    <w:p w14:paraId="7391A51B" w14:textId="552FE511" w:rsidR="0038550A" w:rsidRPr="00EA789E" w:rsidRDefault="0038550A" w:rsidP="0038550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EA78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1C1821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2644E4" w:rsidRPr="002644E4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87,333,083.77</w:t>
      </w:r>
      <w:r w:rsidR="00B7503B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 w:rsidRPr="001C1821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standby funds</w:t>
      </w:r>
      <w:r w:rsidRPr="001C1821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EA78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in the CO and FOs. Of the said amount, </w:t>
      </w:r>
      <w:r w:rsidRPr="00B7503B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2644E4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19,678,617.37 </w:t>
      </w:r>
      <w:r w:rsidRPr="00EA78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is the available </w:t>
      </w:r>
      <w:r w:rsidRPr="00B7503B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Quick Response Fund (QRF)</w:t>
      </w:r>
      <w:r w:rsidRPr="00B7503B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EA789E">
        <w:rPr>
          <w:rFonts w:ascii="Arial" w:eastAsia="Times New Roman" w:hAnsi="Arial" w:cs="Arial"/>
          <w:sz w:val="24"/>
          <w:szCs w:val="24"/>
          <w:lang w:val="en-US" w:eastAsia="en-US"/>
        </w:rPr>
        <w:t>in the CO.</w:t>
      </w:r>
    </w:p>
    <w:p w14:paraId="3577FFAC" w14:textId="77777777" w:rsidR="0038550A" w:rsidRPr="00EA789E" w:rsidRDefault="0038550A" w:rsidP="0038550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3AA0EF68" w14:textId="77777777" w:rsidR="0038550A" w:rsidRDefault="0038550A" w:rsidP="0038550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A789E">
        <w:rPr>
          <w:rFonts w:ascii="Arial" w:eastAsia="Arial" w:hAnsi="Arial" w:cs="Arial"/>
          <w:b/>
          <w:sz w:val="24"/>
          <w:szCs w:val="24"/>
        </w:rPr>
        <w:t>Stockpiles</w:t>
      </w:r>
    </w:p>
    <w:p w14:paraId="0263D672" w14:textId="6169EA18" w:rsidR="0038550A" w:rsidRDefault="0038550A" w:rsidP="003855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38550A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="002644E4" w:rsidRPr="002644E4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365,706 </w:t>
      </w:r>
      <w:r w:rsidRPr="0038550A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family food packs (FFPs)</w:t>
      </w:r>
      <w:r w:rsidRPr="0038550A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38550A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38550A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2644E4" w:rsidRPr="002644E4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224,800,348.60</w:t>
      </w:r>
      <w:r w:rsidRPr="00B7503B">
        <w:rPr>
          <w:rFonts w:ascii="Arial" w:eastAsia="Times New Roman" w:hAnsi="Arial" w:cs="Arial"/>
          <w:bCs/>
          <w:color w:val="auto"/>
          <w:sz w:val="24"/>
          <w:szCs w:val="24"/>
          <w:lang w:eastAsia="en-US"/>
        </w:rPr>
        <w:t>,</w:t>
      </w:r>
      <w:r w:rsidRPr="00B7503B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 xml:space="preserve"> </w:t>
      </w:r>
      <w:r w:rsidRPr="0038550A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other food items</w:t>
      </w:r>
      <w:r w:rsidRPr="0038550A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38550A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38550A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2644E4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215,922,457.69 </w:t>
      </w:r>
      <w:r w:rsidRPr="0038550A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and </w:t>
      </w:r>
      <w:r w:rsidRPr="0038550A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non-food items (FNIs) </w:t>
      </w:r>
      <w:r w:rsidRPr="0038550A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38550A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2644E4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423,697,278.92</w:t>
      </w:r>
      <w:bookmarkStart w:id="5" w:name="_GoBack"/>
      <w:bookmarkEnd w:id="5"/>
      <w:r w:rsidR="00B7503B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 w:rsidRPr="0038550A">
        <w:rPr>
          <w:rFonts w:ascii="Arial" w:eastAsia="Times New Roman" w:hAnsi="Arial" w:cs="Arial"/>
          <w:sz w:val="24"/>
          <w:szCs w:val="24"/>
          <w:lang w:val="en-US" w:eastAsia="en-US"/>
        </w:rPr>
        <w:t>are available.</w:t>
      </w:r>
    </w:p>
    <w:p w14:paraId="75C81F6B" w14:textId="77777777" w:rsidR="0038550A" w:rsidRPr="0038550A" w:rsidRDefault="0038550A" w:rsidP="003855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E1DAB7A" w14:textId="021BDFC2" w:rsidR="00972E2D" w:rsidRPr="0038550A" w:rsidRDefault="00972E2D" w:rsidP="0038550A">
      <w:pPr>
        <w:spacing w:after="0" w:line="240" w:lineRule="auto"/>
        <w:ind w:right="57"/>
        <w:contextualSpacing/>
        <w:rPr>
          <w:rFonts w:ascii="Arial" w:eastAsia="Arial" w:hAnsi="Arial" w:cs="Arial"/>
          <w:b/>
          <w:i/>
          <w:sz w:val="20"/>
          <w:szCs w:val="24"/>
        </w:rPr>
      </w:pPr>
      <w:r w:rsidRPr="0038550A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91255D" w:rsidRPr="0038550A">
        <w:rPr>
          <w:rFonts w:ascii="Arial" w:eastAsia="Arial" w:hAnsi="Arial" w:cs="Arial"/>
          <w:b/>
          <w:i/>
          <w:sz w:val="20"/>
          <w:szCs w:val="24"/>
        </w:rPr>
        <w:t>1</w:t>
      </w:r>
      <w:r w:rsidRPr="0038550A">
        <w:rPr>
          <w:rFonts w:ascii="Arial" w:eastAsia="Arial" w:hAnsi="Arial" w:cs="Arial"/>
          <w:b/>
          <w:i/>
          <w:sz w:val="20"/>
          <w:szCs w:val="24"/>
        </w:rPr>
        <w:t>. Available Stockpiles and Standby Funds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6"/>
        <w:gridCol w:w="1418"/>
        <w:gridCol w:w="1105"/>
        <w:gridCol w:w="1418"/>
        <w:gridCol w:w="1418"/>
        <w:gridCol w:w="1418"/>
        <w:gridCol w:w="1554"/>
      </w:tblGrid>
      <w:tr w:rsidR="00972E2D" w:rsidRPr="0038550A" w14:paraId="40DF8A35" w14:textId="77777777" w:rsidTr="002644E4">
        <w:trPr>
          <w:trHeight w:val="20"/>
          <w:tblHeader/>
        </w:trPr>
        <w:tc>
          <w:tcPr>
            <w:tcW w:w="71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  <w:hideMark/>
          </w:tcPr>
          <w:p w14:paraId="534854A4" w14:textId="77777777" w:rsidR="00972E2D" w:rsidRPr="0038550A" w:rsidRDefault="00972E2D" w:rsidP="0038550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REGIONAL / FIELD OFFICE</w:t>
            </w:r>
          </w:p>
        </w:tc>
        <w:tc>
          <w:tcPr>
            <w:tcW w:w="7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  <w:hideMark/>
          </w:tcPr>
          <w:p w14:paraId="18E3F205" w14:textId="77777777" w:rsidR="00972E2D" w:rsidRPr="0038550A" w:rsidRDefault="00972E2D" w:rsidP="0038550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STANDBY FUNDS</w:t>
            </w:r>
          </w:p>
        </w:tc>
        <w:tc>
          <w:tcPr>
            <w:tcW w:w="12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  <w:hideMark/>
          </w:tcPr>
          <w:p w14:paraId="7BC86681" w14:textId="77777777" w:rsidR="00972E2D" w:rsidRPr="0038550A" w:rsidRDefault="00972E2D" w:rsidP="0038550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FAMILY FOOD PACKS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  <w:hideMark/>
          </w:tcPr>
          <w:p w14:paraId="52116803" w14:textId="77777777" w:rsidR="00972E2D" w:rsidRPr="0038550A" w:rsidRDefault="00972E2D" w:rsidP="0038550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OTHER FOOD ITEMS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  <w:hideMark/>
          </w:tcPr>
          <w:p w14:paraId="00D00C64" w14:textId="30F4ECF4" w:rsidR="00972E2D" w:rsidRPr="0038550A" w:rsidRDefault="00972E2D" w:rsidP="0038550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NON-FOOD RELIEF ITEMS</w:t>
            </w:r>
          </w:p>
        </w:tc>
        <w:tc>
          <w:tcPr>
            <w:tcW w:w="8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  <w:hideMark/>
          </w:tcPr>
          <w:p w14:paraId="48780EE0" w14:textId="77777777" w:rsidR="00972E2D" w:rsidRPr="0038550A" w:rsidRDefault="00972E2D" w:rsidP="0038550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STANDBY FUNDS &amp; STOCKPILE</w:t>
            </w:r>
          </w:p>
        </w:tc>
      </w:tr>
      <w:tr w:rsidR="00972E2D" w:rsidRPr="0038550A" w14:paraId="36BDD0BB" w14:textId="77777777" w:rsidTr="002644E4">
        <w:trPr>
          <w:trHeight w:val="20"/>
          <w:tblHeader/>
        </w:trPr>
        <w:tc>
          <w:tcPr>
            <w:tcW w:w="71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C5E899" w14:textId="77777777" w:rsidR="00972E2D" w:rsidRPr="0038550A" w:rsidRDefault="00972E2D" w:rsidP="0038550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790B26" w14:textId="77777777" w:rsidR="00972E2D" w:rsidRPr="0038550A" w:rsidRDefault="00972E2D" w:rsidP="0038550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  <w:hideMark/>
          </w:tcPr>
          <w:p w14:paraId="3FAD9B47" w14:textId="77777777" w:rsidR="00972E2D" w:rsidRPr="0038550A" w:rsidRDefault="00972E2D" w:rsidP="0038550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  <w:hideMark/>
          </w:tcPr>
          <w:p w14:paraId="022AD0FB" w14:textId="77777777" w:rsidR="00972E2D" w:rsidRPr="0038550A" w:rsidRDefault="00972E2D" w:rsidP="0038550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  <w:hideMark/>
          </w:tcPr>
          <w:p w14:paraId="3F9FED06" w14:textId="77777777" w:rsidR="00972E2D" w:rsidRPr="0038550A" w:rsidRDefault="00972E2D" w:rsidP="0038550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  <w:hideMark/>
          </w:tcPr>
          <w:p w14:paraId="7554CFBA" w14:textId="2D326A9C" w:rsidR="00972E2D" w:rsidRPr="0038550A" w:rsidRDefault="00972E2D" w:rsidP="0038550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8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B20D87" w14:textId="77777777" w:rsidR="00972E2D" w:rsidRPr="0038550A" w:rsidRDefault="00972E2D" w:rsidP="0038550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</w:tr>
      <w:tr w:rsidR="002644E4" w:rsidRPr="0038550A" w14:paraId="13C85C15" w14:textId="77777777" w:rsidTr="002644E4">
        <w:trPr>
          <w:trHeight w:val="20"/>
        </w:trPr>
        <w:tc>
          <w:tcPr>
            <w:tcW w:w="71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  <w:hideMark/>
          </w:tcPr>
          <w:p w14:paraId="2AFD63DC" w14:textId="77777777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  <w:hideMark/>
          </w:tcPr>
          <w:p w14:paraId="55ECC52A" w14:textId="30B4FAEE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87,333,083.77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  <w:hideMark/>
          </w:tcPr>
          <w:p w14:paraId="7754B8B7" w14:textId="1039D6CD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365,706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  <w:hideMark/>
          </w:tcPr>
          <w:p w14:paraId="083F4A3B" w14:textId="09D7F792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224,800,348.60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  <w:hideMark/>
          </w:tcPr>
          <w:p w14:paraId="7F0F75BF" w14:textId="0B5B263C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215,922,457.69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  <w:hideMark/>
          </w:tcPr>
          <w:p w14:paraId="0F25290F" w14:textId="3B58E108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423,697,278.92 </w:t>
            </w:r>
          </w:p>
        </w:tc>
        <w:tc>
          <w:tcPr>
            <w:tcW w:w="80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  <w:hideMark/>
          </w:tcPr>
          <w:p w14:paraId="1FA4E3EA" w14:textId="19D7C2BC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951,753,168.98 </w:t>
            </w:r>
          </w:p>
        </w:tc>
      </w:tr>
      <w:tr w:rsidR="002644E4" w:rsidRPr="0038550A" w14:paraId="691F4776" w14:textId="77777777" w:rsidTr="002644E4">
        <w:trPr>
          <w:trHeight w:val="20"/>
        </w:trPr>
        <w:tc>
          <w:tcPr>
            <w:tcW w:w="71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813D77" w14:textId="77777777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Central Office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1FBBAC" w14:textId="5FB5B075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19,678,617.37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6F8D3A" w14:textId="13E46200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89B871" w14:textId="2C43789C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75C71B" w14:textId="70E3F858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41A8C" w14:textId="4F4297F0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5B2820" w14:textId="4A76447D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19,678,617.37 </w:t>
            </w:r>
          </w:p>
        </w:tc>
      </w:tr>
      <w:tr w:rsidR="002644E4" w:rsidRPr="0038550A" w14:paraId="164D401D" w14:textId="77777777" w:rsidTr="002644E4">
        <w:trPr>
          <w:trHeight w:val="20"/>
        </w:trPr>
        <w:tc>
          <w:tcPr>
            <w:tcW w:w="71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057306" w14:textId="77777777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NRLMB - NROC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1AA25F" w14:textId="2866B1CE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D3CD49" w14:textId="0B1D43C5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74,007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773AE5" w14:textId="1184EE11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52,672,010.00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1B20B5" w14:textId="2880ABF7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32,398,838.37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C29E77" w14:textId="403422AA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42,285,942.67 </w:t>
            </w:r>
          </w:p>
        </w:tc>
        <w:tc>
          <w:tcPr>
            <w:tcW w:w="80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46057D" w14:textId="6B902215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127,356,791.04 </w:t>
            </w:r>
          </w:p>
        </w:tc>
      </w:tr>
      <w:tr w:rsidR="002644E4" w:rsidRPr="0038550A" w14:paraId="2521CBFD" w14:textId="77777777" w:rsidTr="002644E4">
        <w:trPr>
          <w:trHeight w:val="20"/>
        </w:trPr>
        <w:tc>
          <w:tcPr>
            <w:tcW w:w="71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A158C0" w14:textId="77777777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NRLMB - VDRC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D68AC7" w14:textId="0BED5842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96C3A4" w14:textId="0ADB94A7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5,498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DC5221" w14:textId="22D4232C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3,058,840.00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479707" w14:textId="6446FC67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48,904,133.35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79B59F" w14:textId="547E7726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2,842,510.00 </w:t>
            </w:r>
          </w:p>
        </w:tc>
        <w:tc>
          <w:tcPr>
            <w:tcW w:w="80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395295" w14:textId="3111C973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54,805,483.35 </w:t>
            </w:r>
          </w:p>
        </w:tc>
      </w:tr>
      <w:tr w:rsidR="002644E4" w:rsidRPr="0038550A" w14:paraId="51D60C11" w14:textId="77777777" w:rsidTr="002644E4">
        <w:trPr>
          <w:trHeight w:val="20"/>
        </w:trPr>
        <w:tc>
          <w:tcPr>
            <w:tcW w:w="71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9B62AF" w14:textId="77777777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I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2588C7" w14:textId="09052E2C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5,123,035.20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FCEC6C" w14:textId="0932B311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19,588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06B291" w14:textId="68A5D354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12,291,538.00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FD3B85" w14:textId="3F17028A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10,820,010.00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E124CD" w14:textId="7422BD0F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12,935,065.67 </w:t>
            </w:r>
          </w:p>
        </w:tc>
        <w:tc>
          <w:tcPr>
            <w:tcW w:w="80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4D8AE3" w14:textId="06ABD087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41,169,648.87 </w:t>
            </w:r>
          </w:p>
        </w:tc>
      </w:tr>
      <w:tr w:rsidR="002644E4" w:rsidRPr="0038550A" w14:paraId="7A9A8B1B" w14:textId="77777777" w:rsidTr="002644E4">
        <w:trPr>
          <w:trHeight w:val="20"/>
        </w:trPr>
        <w:tc>
          <w:tcPr>
            <w:tcW w:w="71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99CDB5" w14:textId="77777777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II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7550F2" w14:textId="1FA4FD32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4,959,298.68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AF5CF6" w14:textId="5F02E9FC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11,429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8E0563" w14:textId="185987C6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8,451,961.00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716D66" w14:textId="36768817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3,831,966.40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EB201" w14:textId="149363F3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14,193,427.69 </w:t>
            </w:r>
          </w:p>
        </w:tc>
        <w:tc>
          <w:tcPr>
            <w:tcW w:w="80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7FA2EF" w14:textId="1ADA04E4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31,436,653.77 </w:t>
            </w:r>
          </w:p>
        </w:tc>
      </w:tr>
      <w:tr w:rsidR="002644E4" w:rsidRPr="0038550A" w14:paraId="4D79B5E6" w14:textId="77777777" w:rsidTr="002644E4">
        <w:trPr>
          <w:trHeight w:val="20"/>
        </w:trPr>
        <w:tc>
          <w:tcPr>
            <w:tcW w:w="71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D7744F" w14:textId="77777777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III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95CAF4" w14:textId="797BA63E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3,000,000.00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97945B" w14:textId="44B34268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11,608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235D38" w14:textId="337A29CA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8,288,453.04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BC1856" w14:textId="0F6114B9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7,070,544.55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FEAA21" w14:textId="24DDAF9C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15,842,510.27 </w:t>
            </w:r>
          </w:p>
        </w:tc>
        <w:tc>
          <w:tcPr>
            <w:tcW w:w="80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D19CD0" w14:textId="013E9945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34,201,507.86 </w:t>
            </w:r>
          </w:p>
        </w:tc>
      </w:tr>
      <w:tr w:rsidR="002644E4" w:rsidRPr="0038550A" w14:paraId="0D63EDDB" w14:textId="77777777" w:rsidTr="002644E4">
        <w:trPr>
          <w:trHeight w:val="20"/>
        </w:trPr>
        <w:tc>
          <w:tcPr>
            <w:tcW w:w="71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440654" w14:textId="77777777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CALABARZON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3B32F" w14:textId="38399099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5,000,000.00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EDF6C7" w14:textId="5A73440D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15,004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210EED" w14:textId="7FD753EF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11,482,077.30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4683C0" w14:textId="7CCB7CE1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3,157,768.00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914B9" w14:textId="2541F631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103,311,874.34 </w:t>
            </w:r>
          </w:p>
        </w:tc>
        <w:tc>
          <w:tcPr>
            <w:tcW w:w="80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DCCAFC" w14:textId="688EF8C8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122,951,719.64 </w:t>
            </w:r>
          </w:p>
        </w:tc>
      </w:tr>
      <w:tr w:rsidR="002644E4" w:rsidRPr="0038550A" w14:paraId="3AEADCFF" w14:textId="77777777" w:rsidTr="002644E4">
        <w:trPr>
          <w:trHeight w:val="20"/>
        </w:trPr>
        <w:tc>
          <w:tcPr>
            <w:tcW w:w="71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8A8E6" w14:textId="77777777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MIMAROPA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645E30" w14:textId="059CB47F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1,114,569.78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7E4116" w14:textId="124345BA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26,771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93C72E" w14:textId="78CDC422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18,846,286.24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4CEF8D" w14:textId="1FAFF386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9,984,849.00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EC4C5" w14:textId="6C0C771A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16,851,693.25 </w:t>
            </w:r>
          </w:p>
        </w:tc>
        <w:tc>
          <w:tcPr>
            <w:tcW w:w="80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1F9D85" w14:textId="41399CAD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46,797,398.27 </w:t>
            </w:r>
          </w:p>
        </w:tc>
      </w:tr>
      <w:tr w:rsidR="002644E4" w:rsidRPr="0038550A" w14:paraId="346FE2A3" w14:textId="77777777" w:rsidTr="002644E4">
        <w:trPr>
          <w:trHeight w:val="20"/>
        </w:trPr>
        <w:tc>
          <w:tcPr>
            <w:tcW w:w="71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2CE8C5" w14:textId="77777777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V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EAA801" w14:textId="5A454FEA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5,000,608.00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3C116B" w14:textId="1437C935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26,568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514A8" w14:textId="087459A2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15,486,432.80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A64241" w14:textId="67ACD8EA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4,015,253.00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88D8F" w14:textId="45814DD8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25,975,007.15 </w:t>
            </w:r>
          </w:p>
        </w:tc>
        <w:tc>
          <w:tcPr>
            <w:tcW w:w="80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6B6789" w14:textId="2D5F67EC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50,477,300.95 </w:t>
            </w:r>
          </w:p>
        </w:tc>
      </w:tr>
      <w:tr w:rsidR="002644E4" w:rsidRPr="0038550A" w14:paraId="08F9A806" w14:textId="77777777" w:rsidTr="002644E4">
        <w:trPr>
          <w:trHeight w:val="20"/>
        </w:trPr>
        <w:tc>
          <w:tcPr>
            <w:tcW w:w="71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566866" w14:textId="77777777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VI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EFDB15" w14:textId="0AB57F3C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5,000,661.42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B4A026" w14:textId="5300CD69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19,433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70C4C0" w14:textId="6A3399A1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9,946,901.86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389F4A" w14:textId="184A021A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3,608,625.60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43B3CC" w14:textId="1B376F94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14,609,255.29 </w:t>
            </w:r>
          </w:p>
        </w:tc>
        <w:tc>
          <w:tcPr>
            <w:tcW w:w="80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5571C0" w14:textId="455E099F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33,165,444.17 </w:t>
            </w:r>
          </w:p>
        </w:tc>
      </w:tr>
      <w:tr w:rsidR="002644E4" w:rsidRPr="0038550A" w14:paraId="380BF5B9" w14:textId="77777777" w:rsidTr="002644E4">
        <w:trPr>
          <w:trHeight w:val="20"/>
        </w:trPr>
        <w:tc>
          <w:tcPr>
            <w:tcW w:w="71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AF966A" w14:textId="77777777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VII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2A4F1B" w14:textId="01A4E662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5,000,000.00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29762F" w14:textId="266024ED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31,777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A7A577" w14:textId="1C63E231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14,650,905.00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83AF81" w14:textId="14BA5EC4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22,282,247.34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0C993" w14:textId="37E39C3D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15,304,807.82 </w:t>
            </w:r>
          </w:p>
        </w:tc>
        <w:tc>
          <w:tcPr>
            <w:tcW w:w="80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71BA7C" w14:textId="0277D804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57,237,960.16 </w:t>
            </w:r>
          </w:p>
        </w:tc>
      </w:tr>
      <w:tr w:rsidR="002644E4" w:rsidRPr="0038550A" w14:paraId="6C301B4F" w14:textId="77777777" w:rsidTr="002644E4">
        <w:trPr>
          <w:trHeight w:val="20"/>
        </w:trPr>
        <w:tc>
          <w:tcPr>
            <w:tcW w:w="71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E8968" w14:textId="77777777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VIII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4A3466" w14:textId="7BDD849F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4,215,000.00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C8E9D2" w14:textId="366D5EAB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20,100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BF030B" w14:textId="487DC806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10,177,179.31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E48A19" w14:textId="7A6648EE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9,370,284.82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92B767" w14:textId="0BE545BB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20,530,262.37 </w:t>
            </w:r>
          </w:p>
        </w:tc>
        <w:tc>
          <w:tcPr>
            <w:tcW w:w="80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92A77C" w14:textId="1AB0CB8D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44,292,726.50 </w:t>
            </w:r>
          </w:p>
        </w:tc>
      </w:tr>
      <w:tr w:rsidR="002644E4" w:rsidRPr="0038550A" w14:paraId="550A425E" w14:textId="77777777" w:rsidTr="002644E4">
        <w:trPr>
          <w:trHeight w:val="20"/>
        </w:trPr>
        <w:tc>
          <w:tcPr>
            <w:tcW w:w="71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488AF" w14:textId="77777777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IX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4C531A" w14:textId="6E276E36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3,000,000.00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CE8C2" w14:textId="3B856467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10,686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1A2BED" w14:textId="791C0625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5,839,792.14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13E794" w14:textId="7434B233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2,312,603.52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A819B7" w14:textId="75964492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18,438,362.25 </w:t>
            </w:r>
          </w:p>
        </w:tc>
        <w:tc>
          <w:tcPr>
            <w:tcW w:w="80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EF728C" w14:textId="21C1EF95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29,590,757.91 </w:t>
            </w:r>
          </w:p>
        </w:tc>
      </w:tr>
      <w:tr w:rsidR="002644E4" w:rsidRPr="0038550A" w14:paraId="31663718" w14:textId="77777777" w:rsidTr="002644E4">
        <w:trPr>
          <w:trHeight w:val="20"/>
        </w:trPr>
        <w:tc>
          <w:tcPr>
            <w:tcW w:w="71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A1045E" w14:textId="77777777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X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13310" w14:textId="2C7C3D01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5,238,559.92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80A708" w14:textId="040F7C56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30,346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94BCEA" w14:textId="63B6CFA4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20,883,561.54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204324" w14:textId="3BE53083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36,781,340.93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BC5F4C" w14:textId="5401A775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44,823,410.31 </w:t>
            </w:r>
          </w:p>
        </w:tc>
        <w:tc>
          <w:tcPr>
            <w:tcW w:w="80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A0A852" w14:textId="42404CDC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107,726,872.70 </w:t>
            </w:r>
          </w:p>
        </w:tc>
      </w:tr>
      <w:tr w:rsidR="002644E4" w:rsidRPr="0038550A" w14:paraId="6DA0237C" w14:textId="77777777" w:rsidTr="002644E4">
        <w:trPr>
          <w:trHeight w:val="20"/>
        </w:trPr>
        <w:tc>
          <w:tcPr>
            <w:tcW w:w="71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5C5D60" w14:textId="77777777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XI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6F48F" w14:textId="78332618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5,000,000.00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90CCC5" w14:textId="64C7746D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15,681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0C6B98" w14:textId="3AACF64B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7,448,475.00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8891BD" w14:textId="54E4B04F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1,291,893.00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4BF29B" w14:textId="6B167B89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19,954,165.80 </w:t>
            </w:r>
          </w:p>
        </w:tc>
        <w:tc>
          <w:tcPr>
            <w:tcW w:w="80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A6C9FF" w14:textId="5FAC8523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33,694,533.80 </w:t>
            </w:r>
          </w:p>
        </w:tc>
      </w:tr>
      <w:tr w:rsidR="002644E4" w:rsidRPr="0038550A" w14:paraId="7631D27F" w14:textId="77777777" w:rsidTr="002644E4">
        <w:trPr>
          <w:trHeight w:val="20"/>
        </w:trPr>
        <w:tc>
          <w:tcPr>
            <w:tcW w:w="71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7E42CF" w14:textId="77777777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XII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5D54C" w14:textId="57B96075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3,000,969.85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646CC5" w14:textId="530DC7CC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12,552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ADA932" w14:textId="4713D442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7,317,322.95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409EA8" w14:textId="72136F44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6,520,217.30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13756A" w14:textId="1C9B47EE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24,631,720.03 </w:t>
            </w:r>
          </w:p>
        </w:tc>
        <w:tc>
          <w:tcPr>
            <w:tcW w:w="80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8C29F1" w14:textId="3EDD2EB8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41,470,230.13 </w:t>
            </w:r>
          </w:p>
        </w:tc>
      </w:tr>
      <w:tr w:rsidR="002644E4" w:rsidRPr="0038550A" w14:paraId="4568DC96" w14:textId="77777777" w:rsidTr="002644E4">
        <w:trPr>
          <w:trHeight w:val="20"/>
        </w:trPr>
        <w:tc>
          <w:tcPr>
            <w:tcW w:w="71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654B12" w14:textId="77777777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CARAGA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FDD1F8" w14:textId="6F5B3DD1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5,000,813.43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6D0E9B" w14:textId="588E1A91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11,272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61F5C" w14:textId="70E556AE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5,647,145.00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7DD81A" w14:textId="633386BD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4,681,110.88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D82274" w14:textId="007D29F5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10,061,013.90 </w:t>
            </w:r>
          </w:p>
        </w:tc>
        <w:tc>
          <w:tcPr>
            <w:tcW w:w="80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AEA126" w14:textId="2FEEEF2A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25,390,083.21 </w:t>
            </w:r>
          </w:p>
        </w:tc>
      </w:tr>
      <w:tr w:rsidR="002644E4" w:rsidRPr="0038550A" w14:paraId="3B619B12" w14:textId="77777777" w:rsidTr="002644E4">
        <w:trPr>
          <w:trHeight w:val="20"/>
        </w:trPr>
        <w:tc>
          <w:tcPr>
            <w:tcW w:w="71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E33FA8" w14:textId="77777777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NCR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0DEFB7" w14:textId="1F0351A0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3,000,000.00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B2179A" w14:textId="24305BC2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209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401370" w14:textId="31350A1F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125,352.12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3674C6" w14:textId="47D45092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3,656,727.30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2A958B" w14:textId="70FD447F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1,199,759.96 </w:t>
            </w:r>
          </w:p>
        </w:tc>
        <w:tc>
          <w:tcPr>
            <w:tcW w:w="80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B79F28" w14:textId="23FE32BC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7,981,839.38 </w:t>
            </w:r>
          </w:p>
        </w:tc>
      </w:tr>
      <w:tr w:rsidR="002644E4" w:rsidRPr="0038550A" w14:paraId="45190BFB" w14:textId="77777777" w:rsidTr="002644E4">
        <w:trPr>
          <w:trHeight w:val="20"/>
        </w:trPr>
        <w:tc>
          <w:tcPr>
            <w:tcW w:w="71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86DDB4" w14:textId="77777777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CAR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405E7" w14:textId="4931B959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5,000,950.12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933BA5" w14:textId="09BB0D27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23,177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6402C8" w14:textId="22FCC877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12,186,115.30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CB8455" w14:textId="51EE8F1E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5,234,044.33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A063E8" w14:textId="298F7603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19,906,490.15 </w:t>
            </w:r>
          </w:p>
        </w:tc>
        <w:tc>
          <w:tcPr>
            <w:tcW w:w="80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258982" w14:textId="7D9EA32C" w:rsidR="002644E4" w:rsidRPr="0038550A" w:rsidRDefault="002644E4" w:rsidP="002644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42,327,599.90 </w:t>
            </w:r>
          </w:p>
        </w:tc>
      </w:tr>
    </w:tbl>
    <w:p w14:paraId="0AB61D41" w14:textId="77777777" w:rsidR="002644E4" w:rsidRPr="002644E4" w:rsidRDefault="00972E2D" w:rsidP="002644E4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  <w:r w:rsidRPr="0038550A">
        <w:rPr>
          <w:rFonts w:ascii="Arial" w:eastAsia="Arial" w:hAnsi="Arial" w:cs="Arial"/>
          <w:i/>
          <w:sz w:val="16"/>
          <w:szCs w:val="24"/>
        </w:rPr>
        <w:t xml:space="preserve">Note: The Inventory Summary is as of </w:t>
      </w:r>
      <w:r w:rsidR="00920F79">
        <w:rPr>
          <w:rFonts w:ascii="Arial" w:eastAsia="Arial" w:hAnsi="Arial" w:cs="Arial"/>
          <w:i/>
          <w:sz w:val="16"/>
          <w:szCs w:val="24"/>
        </w:rPr>
        <w:t xml:space="preserve">13 December </w:t>
      </w:r>
      <w:r w:rsidRPr="0038550A">
        <w:rPr>
          <w:rFonts w:ascii="Arial" w:eastAsia="Arial" w:hAnsi="Arial" w:cs="Arial"/>
          <w:i/>
          <w:sz w:val="16"/>
          <w:szCs w:val="24"/>
        </w:rPr>
        <w:t>2021, 4PM.</w:t>
      </w:r>
      <w:r w:rsidR="002644E4">
        <w:rPr>
          <w:rFonts w:ascii="Arial" w:eastAsia="Arial" w:hAnsi="Arial" w:cs="Arial"/>
          <w:i/>
          <w:sz w:val="16"/>
          <w:szCs w:val="24"/>
        </w:rPr>
        <w:t xml:space="preserve"> </w:t>
      </w:r>
      <w:r w:rsidR="002644E4" w:rsidRPr="002644E4">
        <w:rPr>
          <w:rFonts w:ascii="Arial" w:eastAsia="Arial" w:hAnsi="Arial" w:cs="Arial"/>
          <w:i/>
          <w:sz w:val="16"/>
          <w:szCs w:val="24"/>
        </w:rPr>
        <w:t>Replenishment of standby funds for DSWD-FO MIMAROPA is being</w:t>
      </w:r>
    </w:p>
    <w:p w14:paraId="6CED6829" w14:textId="078CF60C" w:rsidR="00972E2D" w:rsidRPr="0038550A" w:rsidRDefault="002644E4" w:rsidP="002644E4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644E4">
        <w:rPr>
          <w:rFonts w:ascii="Arial" w:eastAsia="Arial" w:hAnsi="Arial" w:cs="Arial"/>
          <w:i/>
          <w:sz w:val="16"/>
          <w:szCs w:val="24"/>
        </w:rPr>
        <w:t>processed.</w:t>
      </w:r>
    </w:p>
    <w:p w14:paraId="6AC1CDC6" w14:textId="41FC48DA" w:rsidR="00972E2D" w:rsidRPr="0038550A" w:rsidRDefault="00972E2D" w:rsidP="0038550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8550A">
        <w:rPr>
          <w:rFonts w:ascii="Arial" w:eastAsia="Arial" w:hAnsi="Arial" w:cs="Arial"/>
          <w:i/>
          <w:color w:val="0070C0"/>
          <w:sz w:val="16"/>
          <w:szCs w:val="24"/>
        </w:rPr>
        <w:t>Source: DRMB and NRLMB</w:t>
      </w:r>
    </w:p>
    <w:p w14:paraId="0683A8FE" w14:textId="1FDA1789" w:rsidR="0091255D" w:rsidRDefault="0091255D" w:rsidP="0038550A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CC59666" w14:textId="1A38E6B7" w:rsidR="0038550A" w:rsidRDefault="0038550A" w:rsidP="0038550A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32222E2" w14:textId="77777777" w:rsidR="0038550A" w:rsidRPr="00D46740" w:rsidRDefault="0038550A" w:rsidP="0038550A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2FA11F94" w14:textId="77777777" w:rsidR="0038550A" w:rsidRPr="00BE43F9" w:rsidRDefault="0038550A" w:rsidP="0038550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6" w:name="_Contact_Information"/>
      <w:bookmarkEnd w:id="6"/>
    </w:p>
    <w:p w14:paraId="534544AF" w14:textId="77777777" w:rsidR="0038550A" w:rsidRPr="00BE43F9" w:rsidRDefault="0038550A" w:rsidP="0038550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64"/>
        <w:gridCol w:w="7673"/>
      </w:tblGrid>
      <w:tr w:rsidR="0038550A" w:rsidRPr="00D717CF" w14:paraId="5605089C" w14:textId="77777777" w:rsidTr="0038550A">
        <w:trPr>
          <w:trHeight w:val="20"/>
          <w:tblHeader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68D833" w14:textId="77777777" w:rsidR="0038550A" w:rsidRPr="00D717CF" w:rsidRDefault="0038550A" w:rsidP="005E2F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3AE237" w14:textId="77777777" w:rsidR="0038550A" w:rsidRPr="00D717CF" w:rsidRDefault="0038550A" w:rsidP="005E2F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8550A" w:rsidRPr="00D717CF" w14:paraId="73C98DE0" w14:textId="77777777" w:rsidTr="0038550A">
        <w:trPr>
          <w:trHeight w:val="20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281E18" w14:textId="5985D083" w:rsidR="0038550A" w:rsidRPr="00D717CF" w:rsidRDefault="00BE069C" w:rsidP="00BE06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13 December </w:t>
            </w:r>
            <w:r w:rsidR="0038550A">
              <w:rPr>
                <w:rFonts w:ascii="Arial" w:eastAsia="Arial" w:hAnsi="Arial" w:cs="Arial"/>
                <w:color w:val="0070C0"/>
                <w:sz w:val="20"/>
                <w:szCs w:val="24"/>
              </w:rPr>
              <w:t>2021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36F47C" w14:textId="77777777" w:rsidR="00C43B9E" w:rsidRDefault="0038550A" w:rsidP="00C43B9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Management Bureau (DRMB) is closely coordinating with the concerned field offices for significant disaster response updates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074EC433" w14:textId="1FF3EF7B" w:rsidR="00C43B9E" w:rsidRPr="00C43B9E" w:rsidRDefault="00C43B9E" w:rsidP="00C43B9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43B9E">
              <w:rPr>
                <w:rFonts w:ascii="Arial" w:eastAsia="Arial" w:hAnsi="Arial" w:cs="Arial"/>
                <w:color w:val="0070C0"/>
                <w:sz w:val="20"/>
                <w:szCs w:val="24"/>
              </w:rPr>
              <w:t>DRMB participated in the Online Pre-Disaster Risk Assessment Meeting on Tropical Depression (ODETTE) outside PAR on 13 December 2021 with other response cluster member agencies. Further meetings shall be conducted on the implementation of COVID-19 protocols during the response efforts on the Tropical Depression (ODETTE) outside PAR.</w:t>
            </w:r>
          </w:p>
        </w:tc>
      </w:tr>
    </w:tbl>
    <w:p w14:paraId="13F7BF58" w14:textId="77777777" w:rsidR="0038550A" w:rsidRPr="00FE441A" w:rsidRDefault="0038550A" w:rsidP="0038550A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D075658" w14:textId="0E6471F4" w:rsidR="008817D4" w:rsidRPr="00FE441A" w:rsidRDefault="008817D4" w:rsidP="0038550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FE441A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C43B9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64"/>
        <w:gridCol w:w="7673"/>
      </w:tblGrid>
      <w:tr w:rsidR="0038550A" w:rsidRPr="00D717CF" w14:paraId="1454BD33" w14:textId="77777777" w:rsidTr="005E2F44">
        <w:trPr>
          <w:trHeight w:val="20"/>
          <w:tblHeader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4B1472" w14:textId="77777777" w:rsidR="0038550A" w:rsidRPr="00D717CF" w:rsidRDefault="0038550A" w:rsidP="005E2F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5C41CA" w14:textId="77777777" w:rsidR="0038550A" w:rsidRPr="00D717CF" w:rsidRDefault="0038550A" w:rsidP="005E2F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8550A" w:rsidRPr="00D717CF" w14:paraId="68BC8359" w14:textId="77777777" w:rsidTr="005E2F44">
        <w:trPr>
          <w:trHeight w:val="20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EB06B3" w14:textId="6DBA78E3" w:rsidR="0038550A" w:rsidRPr="0038550A" w:rsidRDefault="002B3E09" w:rsidP="002B3E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13 December</w:t>
            </w:r>
            <w:r w:rsidR="0038550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2021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685687" w14:textId="2C5435F8" w:rsidR="00C43B9E" w:rsidRDefault="0038550A" w:rsidP="002B3E0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8550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2B3E0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V </w:t>
            </w:r>
            <w:r w:rsidR="002B3E09" w:rsidRPr="0038550A">
              <w:rPr>
                <w:rFonts w:ascii="Arial" w:eastAsia="Arial" w:hAnsi="Arial" w:cs="Arial"/>
                <w:color w:val="0070C0"/>
                <w:sz w:val="20"/>
                <w:szCs w:val="24"/>
              </w:rPr>
              <w:t>is con</w:t>
            </w:r>
            <w:r w:rsidR="002B3E09">
              <w:rPr>
                <w:rFonts w:ascii="Arial" w:eastAsia="Arial" w:hAnsi="Arial" w:cs="Arial"/>
                <w:color w:val="0070C0"/>
                <w:sz w:val="20"/>
                <w:szCs w:val="24"/>
              </w:rPr>
              <w:t>tinuously monitoring weather updates</w:t>
            </w:r>
            <w:r w:rsidR="002B3E09" w:rsidRPr="0038550A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64B6D171" w14:textId="77777777" w:rsidR="00813743" w:rsidRDefault="002B3E09" w:rsidP="0081374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8550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Pr="0038550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Quick Response Team (</w:t>
            </w:r>
            <w:r w:rsidRPr="0038550A">
              <w:rPr>
                <w:rFonts w:ascii="Arial" w:eastAsia="Arial" w:hAnsi="Arial" w:cs="Arial"/>
                <w:color w:val="0070C0"/>
                <w:sz w:val="20"/>
                <w:szCs w:val="24"/>
              </w:rPr>
              <w:t>QRT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)</w:t>
            </w:r>
            <w:r w:rsidRPr="0038550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members are on standby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alert and are ready for mobilization for any assistance and augmentation </w:t>
            </w:r>
            <w:r w:rsidR="00813743">
              <w:rPr>
                <w:rFonts w:ascii="Arial" w:eastAsia="Arial" w:hAnsi="Arial" w:cs="Arial"/>
                <w:color w:val="0070C0"/>
                <w:sz w:val="20"/>
                <w:szCs w:val="24"/>
              </w:rPr>
              <w:t>support needed from the LGUs.</w:t>
            </w:r>
          </w:p>
          <w:p w14:paraId="2BC5B175" w14:textId="77777777" w:rsidR="00FE5382" w:rsidRDefault="00FE5382" w:rsidP="00FE538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8550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V ensures the availability of family food packs and other non-food items.</w:t>
            </w:r>
          </w:p>
          <w:p w14:paraId="006CCB36" w14:textId="36EAAD9F" w:rsidR="00FE5382" w:rsidRPr="00813743" w:rsidRDefault="00FE5382" w:rsidP="00FE538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V</w:t>
            </w:r>
            <w:r w:rsidRPr="00FE538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closely coordinating with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the P/MDRRMOs for status reports and updates.</w:t>
            </w:r>
          </w:p>
        </w:tc>
      </w:tr>
    </w:tbl>
    <w:p w14:paraId="754CC3FA" w14:textId="5EE84A0D" w:rsidR="008817D4" w:rsidRDefault="008817D4" w:rsidP="0038550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06DBAB4" w14:textId="734FD8E1" w:rsidR="00C43B9E" w:rsidRDefault="00C43B9E" w:rsidP="0038550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C04DA64" w14:textId="77777777" w:rsidR="00C43B9E" w:rsidRPr="00FE441A" w:rsidRDefault="00C43B9E" w:rsidP="00C43B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FE441A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64"/>
        <w:gridCol w:w="7673"/>
      </w:tblGrid>
      <w:tr w:rsidR="00C43B9E" w:rsidRPr="00D717CF" w14:paraId="633D0F22" w14:textId="77777777" w:rsidTr="009D19DE">
        <w:trPr>
          <w:trHeight w:val="20"/>
          <w:tblHeader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3B26AA" w14:textId="77777777" w:rsidR="00C43B9E" w:rsidRPr="00D717CF" w:rsidRDefault="00C43B9E" w:rsidP="009D1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4716A9" w14:textId="77777777" w:rsidR="00C43B9E" w:rsidRPr="00D717CF" w:rsidRDefault="00C43B9E" w:rsidP="009D1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C43B9E" w:rsidRPr="00D717CF" w14:paraId="39B909A3" w14:textId="77777777" w:rsidTr="009D19DE">
        <w:trPr>
          <w:trHeight w:val="20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7A7EF7" w14:textId="38F9CDD3" w:rsidR="00C43B9E" w:rsidRPr="0038550A" w:rsidRDefault="002B3E09" w:rsidP="009D1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13 December 2021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65ADFC" w14:textId="1CFA35F8" w:rsidR="00C43B9E" w:rsidRDefault="00C43B9E" w:rsidP="009D19D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8550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2B3E09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Pr="0038550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con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tinuously monitoring weather updates</w:t>
            </w:r>
            <w:r w:rsidRPr="0038550A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721D5094" w14:textId="4D4F9977" w:rsidR="0014650F" w:rsidRDefault="00C43B9E" w:rsidP="0014650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8550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2B3E09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Pr="0038550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Quick Response Team (</w:t>
            </w:r>
            <w:r w:rsidRPr="0038550A">
              <w:rPr>
                <w:rFonts w:ascii="Arial" w:eastAsia="Arial" w:hAnsi="Arial" w:cs="Arial"/>
                <w:color w:val="0070C0"/>
                <w:sz w:val="20"/>
                <w:szCs w:val="24"/>
              </w:rPr>
              <w:t>QRT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)</w:t>
            </w:r>
            <w:r w:rsidRPr="0038550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members are on standby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alert and are ready for mobilization for any assistance and augmentation support needed from the LGUs.</w:t>
            </w:r>
          </w:p>
          <w:p w14:paraId="01BF52AF" w14:textId="5AE57AF9" w:rsidR="00FE5382" w:rsidRPr="00FE5382" w:rsidRDefault="00FE5382" w:rsidP="00FE538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8550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VII ensures the availability of family food packs and other non-food items.</w:t>
            </w:r>
          </w:p>
          <w:p w14:paraId="705FCC8C" w14:textId="19F88CFC" w:rsidR="0014650F" w:rsidRDefault="0014650F" w:rsidP="0014650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4650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is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closely coordinating</w:t>
            </w:r>
            <w:r w:rsidRPr="0014650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their local counterparts and their respective LDRRMCs. Field staff </w:t>
            </w:r>
            <w:r w:rsidR="00FE538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were </w:t>
            </w:r>
            <w:r w:rsidRPr="0014650F">
              <w:rPr>
                <w:rFonts w:ascii="Arial" w:eastAsia="Arial" w:hAnsi="Arial" w:cs="Arial"/>
                <w:color w:val="0070C0"/>
                <w:sz w:val="20"/>
                <w:szCs w:val="24"/>
              </w:rPr>
              <w:t>requested to monitor AOR and provide reports and updates to the Regional DROMIC Focal for any impacts/effects.</w:t>
            </w:r>
          </w:p>
          <w:p w14:paraId="6F455558" w14:textId="77777777" w:rsidR="00FE5382" w:rsidRPr="0014650F" w:rsidRDefault="00FE5382" w:rsidP="00FE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</w:p>
          <w:p w14:paraId="318E434F" w14:textId="1F272230" w:rsidR="0014650F" w:rsidRPr="0038550A" w:rsidRDefault="0014650F" w:rsidP="001465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</w:p>
        </w:tc>
      </w:tr>
    </w:tbl>
    <w:p w14:paraId="3E3A183F" w14:textId="66ABED73" w:rsidR="00C43B9E" w:rsidRDefault="00C43B9E" w:rsidP="0038550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C699053" w14:textId="07E7B6F0" w:rsidR="00813743" w:rsidRDefault="00813743" w:rsidP="0081374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8D28A42" w14:textId="560AF729" w:rsidR="00813743" w:rsidRPr="00FE441A" w:rsidRDefault="00813743" w:rsidP="0081374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FE441A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64"/>
        <w:gridCol w:w="7673"/>
      </w:tblGrid>
      <w:tr w:rsidR="00813743" w:rsidRPr="00D717CF" w14:paraId="7A58E2FA" w14:textId="77777777" w:rsidTr="001D40AF">
        <w:trPr>
          <w:trHeight w:val="20"/>
          <w:tblHeader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0ED21A" w14:textId="77777777" w:rsidR="00813743" w:rsidRPr="00D717CF" w:rsidRDefault="00813743" w:rsidP="001D40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9F1E44" w14:textId="77777777" w:rsidR="00813743" w:rsidRPr="00D717CF" w:rsidRDefault="00813743" w:rsidP="001D40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13743" w:rsidRPr="00D717CF" w14:paraId="6926C147" w14:textId="77777777" w:rsidTr="001D40AF">
        <w:trPr>
          <w:trHeight w:val="20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088D94" w14:textId="53A75A36" w:rsidR="00813743" w:rsidRPr="0038550A" w:rsidRDefault="00813743" w:rsidP="001D40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10 December 2021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2C2AE0" w14:textId="2F1ABBAF" w:rsidR="00813743" w:rsidRDefault="00813743" w:rsidP="001D40A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8550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VIII</w:t>
            </w:r>
            <w:r w:rsidRPr="0038550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con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tinuously monitoring weather updates</w:t>
            </w:r>
            <w:r w:rsidRPr="0038550A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4B108E50" w14:textId="7EBFD5AF" w:rsidR="0014650F" w:rsidRDefault="00813743" w:rsidP="0014650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8550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VIII</w:t>
            </w:r>
            <w:r w:rsidRPr="0038550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Quick Response Team (</w:t>
            </w:r>
            <w:r w:rsidRPr="0038550A">
              <w:rPr>
                <w:rFonts w:ascii="Arial" w:eastAsia="Arial" w:hAnsi="Arial" w:cs="Arial"/>
                <w:color w:val="0070C0"/>
                <w:sz w:val="20"/>
                <w:szCs w:val="24"/>
              </w:rPr>
              <w:t>QRT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)</w:t>
            </w:r>
            <w:r w:rsidRPr="0038550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members are on standby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alert and are ready for mobilization for any assistance and augmentation support needed from the LGUs.</w:t>
            </w:r>
          </w:p>
          <w:p w14:paraId="207596A8" w14:textId="10DF7932" w:rsidR="00FE5382" w:rsidRPr="00FE5382" w:rsidRDefault="00FE5382" w:rsidP="00FE538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8550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VIII ensures the availability of family food packs and other non-food items.</w:t>
            </w:r>
          </w:p>
          <w:p w14:paraId="2775B17D" w14:textId="6FD13C44" w:rsidR="0014650F" w:rsidRPr="0014650F" w:rsidRDefault="0014650F" w:rsidP="0014650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4650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VIII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p</w:t>
            </w:r>
            <w:r w:rsidRPr="0014650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repositioned Family Food Packs (FFPs) in Samar Island and </w:t>
            </w:r>
            <w:proofErr w:type="spellStart"/>
            <w:r w:rsidRPr="0014650F">
              <w:rPr>
                <w:rFonts w:ascii="Arial" w:eastAsia="Arial" w:hAnsi="Arial" w:cs="Arial"/>
                <w:color w:val="0070C0"/>
                <w:sz w:val="20"/>
                <w:szCs w:val="24"/>
              </w:rPr>
              <w:t>Biliran</w:t>
            </w:r>
            <w:proofErr w:type="spellEnd"/>
            <w:r w:rsidRPr="0014650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which can be distributed immediately by the P/C/MATs to Local Government Unit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 that need augmentation support.</w:t>
            </w:r>
          </w:p>
        </w:tc>
      </w:tr>
    </w:tbl>
    <w:p w14:paraId="15AEFD99" w14:textId="77777777" w:rsidR="00813743" w:rsidRPr="00FE441A" w:rsidRDefault="00813743" w:rsidP="0038550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D1C2C5C" w14:textId="77777777" w:rsidR="00411916" w:rsidRPr="0038550A" w:rsidRDefault="00411916" w:rsidP="0038550A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4"/>
        </w:rPr>
      </w:pPr>
      <w:r w:rsidRPr="0038550A">
        <w:rPr>
          <w:rFonts w:ascii="Arial" w:eastAsia="Arial" w:hAnsi="Arial" w:cs="Arial"/>
          <w:b/>
          <w:i/>
          <w:sz w:val="20"/>
          <w:szCs w:val="24"/>
        </w:rPr>
        <w:t>*****</w:t>
      </w:r>
    </w:p>
    <w:p w14:paraId="4CDEA10F" w14:textId="32F32CAF" w:rsidR="00155355" w:rsidRPr="0038550A" w:rsidRDefault="003D09A9" w:rsidP="0038550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38550A">
        <w:rPr>
          <w:rFonts w:ascii="Arial" w:eastAsia="Arial" w:hAnsi="Arial" w:cs="Arial"/>
          <w:i/>
          <w:sz w:val="20"/>
          <w:szCs w:val="24"/>
        </w:rPr>
        <w:t>The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Pr="0038550A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Pr="0038550A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Pr="0038550A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Pr="0038550A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Pr="0038550A">
        <w:rPr>
          <w:rFonts w:ascii="Arial" w:eastAsia="Arial" w:hAnsi="Arial" w:cs="Arial"/>
          <w:i/>
          <w:sz w:val="20"/>
          <w:szCs w:val="24"/>
        </w:rPr>
        <w:t>and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Pr="0038550A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Pr="0038550A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Pr="0038550A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Pr="0038550A">
        <w:rPr>
          <w:rFonts w:ascii="Arial" w:eastAsia="Arial" w:hAnsi="Arial" w:cs="Arial"/>
          <w:i/>
          <w:sz w:val="20"/>
          <w:szCs w:val="24"/>
        </w:rPr>
        <w:t>of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Pr="0038550A">
        <w:rPr>
          <w:rFonts w:ascii="Arial" w:eastAsia="Arial" w:hAnsi="Arial" w:cs="Arial"/>
          <w:i/>
          <w:sz w:val="20"/>
          <w:szCs w:val="24"/>
        </w:rPr>
        <w:t>the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Pr="0038550A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="00125678" w:rsidRPr="0038550A">
        <w:rPr>
          <w:rFonts w:ascii="Arial" w:eastAsia="Arial" w:hAnsi="Arial" w:cs="Arial"/>
          <w:i/>
          <w:sz w:val="20"/>
          <w:szCs w:val="24"/>
        </w:rPr>
        <w:t xml:space="preserve">is </w:t>
      </w:r>
      <w:r w:rsidRPr="0038550A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="00FF20EA" w:rsidRPr="0038550A">
        <w:rPr>
          <w:rFonts w:ascii="Arial" w:eastAsia="Arial" w:hAnsi="Arial" w:cs="Arial"/>
          <w:i/>
          <w:sz w:val="20"/>
          <w:szCs w:val="24"/>
        </w:rPr>
        <w:t>mo</w:t>
      </w:r>
      <w:r w:rsidR="00B14C94" w:rsidRPr="0038550A">
        <w:rPr>
          <w:rFonts w:ascii="Arial" w:eastAsia="Arial" w:hAnsi="Arial" w:cs="Arial"/>
          <w:i/>
          <w:sz w:val="20"/>
          <w:szCs w:val="24"/>
        </w:rPr>
        <w:t xml:space="preserve">nitoring the effects of </w:t>
      </w:r>
      <w:r w:rsidR="002B3E09">
        <w:rPr>
          <w:rFonts w:ascii="Arial" w:eastAsia="Arial" w:hAnsi="Arial" w:cs="Arial"/>
          <w:i/>
          <w:sz w:val="20"/>
          <w:szCs w:val="24"/>
        </w:rPr>
        <w:t xml:space="preserve">the </w:t>
      </w:r>
      <w:r w:rsidR="002B3E09" w:rsidRPr="002B3E09">
        <w:rPr>
          <w:rFonts w:ascii="Arial" w:eastAsia="Arial" w:hAnsi="Arial" w:cs="Arial"/>
          <w:i/>
          <w:sz w:val="20"/>
          <w:szCs w:val="24"/>
        </w:rPr>
        <w:t>Tropical Depression (ODETTE) outside PAR</w:t>
      </w:r>
      <w:r w:rsidR="002B3E09">
        <w:rPr>
          <w:rFonts w:ascii="Arial" w:eastAsia="Arial" w:hAnsi="Arial" w:cs="Arial"/>
          <w:i/>
          <w:sz w:val="20"/>
          <w:szCs w:val="24"/>
        </w:rPr>
        <w:t xml:space="preserve"> </w:t>
      </w:r>
      <w:r w:rsidR="00FF20EA" w:rsidRPr="0038550A">
        <w:rPr>
          <w:rFonts w:ascii="Arial" w:eastAsia="Arial" w:hAnsi="Arial" w:cs="Arial"/>
          <w:i/>
          <w:sz w:val="20"/>
          <w:szCs w:val="24"/>
        </w:rPr>
        <w:t xml:space="preserve">and </w:t>
      </w:r>
      <w:r w:rsidR="006513DA" w:rsidRPr="0038550A">
        <w:rPr>
          <w:rFonts w:ascii="Arial" w:eastAsia="Arial" w:hAnsi="Arial" w:cs="Arial"/>
          <w:i/>
          <w:sz w:val="20"/>
          <w:szCs w:val="24"/>
        </w:rPr>
        <w:t xml:space="preserve">is </w:t>
      </w:r>
      <w:r w:rsidR="00125678" w:rsidRPr="0038550A">
        <w:rPr>
          <w:rFonts w:ascii="Arial" w:eastAsia="Arial" w:hAnsi="Arial" w:cs="Arial"/>
          <w:i/>
          <w:sz w:val="20"/>
          <w:szCs w:val="24"/>
        </w:rPr>
        <w:t>coordinating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Pr="0038550A">
        <w:rPr>
          <w:rFonts w:ascii="Arial" w:eastAsia="Arial" w:hAnsi="Arial" w:cs="Arial"/>
          <w:i/>
          <w:sz w:val="20"/>
          <w:szCs w:val="24"/>
        </w:rPr>
        <w:t>with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Pr="0038550A">
        <w:rPr>
          <w:rFonts w:ascii="Arial" w:eastAsia="Arial" w:hAnsi="Arial" w:cs="Arial"/>
          <w:i/>
          <w:sz w:val="20"/>
          <w:szCs w:val="24"/>
        </w:rPr>
        <w:t>the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="0043209E" w:rsidRPr="0038550A"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38550A">
        <w:rPr>
          <w:rFonts w:ascii="Arial" w:eastAsia="Arial" w:hAnsi="Arial" w:cs="Arial"/>
          <w:i/>
          <w:sz w:val="20"/>
          <w:szCs w:val="24"/>
        </w:rPr>
        <w:t>DSWD</w:t>
      </w:r>
      <w:r w:rsidR="00D717CF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38550A">
        <w:rPr>
          <w:rFonts w:ascii="Arial" w:eastAsia="Arial" w:hAnsi="Arial" w:cs="Arial"/>
          <w:i/>
          <w:sz w:val="20"/>
          <w:szCs w:val="24"/>
        </w:rPr>
        <w:t xml:space="preserve">Field Offices </w:t>
      </w:r>
      <w:r w:rsidRPr="0038550A">
        <w:rPr>
          <w:rFonts w:ascii="Arial" w:eastAsia="Arial" w:hAnsi="Arial" w:cs="Arial"/>
          <w:i/>
          <w:sz w:val="20"/>
          <w:szCs w:val="24"/>
        </w:rPr>
        <w:t>for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38550A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38550A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Pr="0038550A">
        <w:rPr>
          <w:rFonts w:ascii="Arial" w:eastAsia="Arial" w:hAnsi="Arial" w:cs="Arial"/>
          <w:i/>
          <w:sz w:val="20"/>
          <w:szCs w:val="24"/>
        </w:rPr>
        <w:t>updates.</w:t>
      </w:r>
    </w:p>
    <w:p w14:paraId="6CB51519" w14:textId="413F0301" w:rsidR="00373CD6" w:rsidRDefault="00373CD6" w:rsidP="0038550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86056F" w:rsidRPr="00882AD2" w14:paraId="30F8FC84" w14:textId="77777777" w:rsidTr="001D40AF">
        <w:tc>
          <w:tcPr>
            <w:tcW w:w="4868" w:type="dxa"/>
          </w:tcPr>
          <w:p w14:paraId="2E2F30B3" w14:textId="77777777" w:rsidR="0086056F" w:rsidRPr="00882AD2" w:rsidRDefault="0086056F" w:rsidP="001D40A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AD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636C1812" w14:textId="77777777" w:rsidR="0086056F" w:rsidRPr="00882AD2" w:rsidRDefault="0086056F" w:rsidP="001D40A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B261F2" w14:textId="77777777" w:rsidR="0086056F" w:rsidRDefault="0086056F" w:rsidP="001D40A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6F76731C" w14:textId="77777777" w:rsidR="0086056F" w:rsidRDefault="0086056F" w:rsidP="001D40A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44E44A99" w14:textId="77319D94" w:rsidR="0086056F" w:rsidRPr="00882AD2" w:rsidRDefault="0086056F" w:rsidP="001D40A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DIANE C. PELEGRINO</w:t>
            </w:r>
          </w:p>
        </w:tc>
        <w:tc>
          <w:tcPr>
            <w:tcW w:w="4869" w:type="dxa"/>
          </w:tcPr>
          <w:p w14:paraId="050EA42E" w14:textId="77777777" w:rsidR="0086056F" w:rsidRPr="00882AD2" w:rsidRDefault="0086056F" w:rsidP="001D40A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AD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DBD2EF6" w14:textId="77777777" w:rsidR="0086056F" w:rsidRPr="00882AD2" w:rsidRDefault="0086056F" w:rsidP="001D40A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BF5A52" w14:textId="53457958" w:rsidR="0086056F" w:rsidRPr="00882AD2" w:rsidRDefault="0086056F" w:rsidP="001D40A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DBEE32B" w14:textId="23E3A4C0" w:rsidR="005B74A9" w:rsidRPr="00FE441A" w:rsidRDefault="005B74A9" w:rsidP="0038550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sectPr w:rsidR="005B74A9" w:rsidRPr="00FE441A" w:rsidSect="00FE441A">
      <w:headerReference w:type="default" r:id="rId11"/>
      <w:footerReference w:type="default" r:id="rId12"/>
      <w:pgSz w:w="11907" w:h="16839" w:code="9"/>
      <w:pgMar w:top="720" w:right="1080" w:bottom="432" w:left="108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096C3" w14:textId="77777777" w:rsidR="003708C3" w:rsidRDefault="003708C3">
      <w:pPr>
        <w:spacing w:after="0" w:line="240" w:lineRule="auto"/>
      </w:pPr>
      <w:r>
        <w:separator/>
      </w:r>
    </w:p>
  </w:endnote>
  <w:endnote w:type="continuationSeparator" w:id="0">
    <w:p w14:paraId="6D4B72F5" w14:textId="77777777" w:rsidR="003708C3" w:rsidRDefault="0037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3515" w14:textId="04C6748B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2299353A" w:rsidR="00192CDE" w:rsidRPr="00AA33F0" w:rsidRDefault="00AA33F0" w:rsidP="00AA33F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sz w:val="16"/>
        <w:szCs w:val="16"/>
      </w:rPr>
    </w:pPr>
    <w:r w:rsidRPr="00AA33F0">
      <w:rPr>
        <w:sz w:val="16"/>
        <w:szCs w:val="16"/>
      </w:rPr>
      <w:t>DSWD DROMIC Prepa</w:t>
    </w:r>
    <w:r>
      <w:rPr>
        <w:sz w:val="16"/>
        <w:szCs w:val="16"/>
      </w:rPr>
      <w:t xml:space="preserve">redness for Response Report #1 </w:t>
    </w:r>
    <w:r w:rsidR="00EE4EC2">
      <w:rPr>
        <w:sz w:val="16"/>
        <w:szCs w:val="16"/>
      </w:rPr>
      <w:t>on</w:t>
    </w:r>
    <w:r w:rsidRPr="00AA33F0">
      <w:rPr>
        <w:sz w:val="16"/>
        <w:szCs w:val="16"/>
      </w:rPr>
      <w:t xml:space="preserve"> Tropical </w:t>
    </w:r>
    <w:r w:rsidR="00EE4EC2">
      <w:rPr>
        <w:sz w:val="16"/>
        <w:szCs w:val="16"/>
      </w:rPr>
      <w:t xml:space="preserve">Depression </w:t>
    </w:r>
    <w:r>
      <w:rPr>
        <w:sz w:val="16"/>
        <w:szCs w:val="16"/>
      </w:rPr>
      <w:t xml:space="preserve">ODETTE </w:t>
    </w:r>
    <w:r w:rsidRPr="00AA33F0">
      <w:rPr>
        <w:sz w:val="16"/>
        <w:szCs w:val="16"/>
      </w:rPr>
      <w:t>as of 13 December 2021, 6PM</w:t>
    </w:r>
    <w:r>
      <w:rPr>
        <w:sz w:val="16"/>
        <w:szCs w:val="16"/>
      </w:rPr>
      <w:t xml:space="preserve"> | </w:t>
    </w:r>
    <w:r w:rsidR="00192CDE">
      <w:rPr>
        <w:sz w:val="16"/>
        <w:szCs w:val="16"/>
      </w:rPr>
      <w:t xml:space="preserve">Page </w:t>
    </w:r>
    <w:r w:rsidR="00192CDE">
      <w:rPr>
        <w:b/>
        <w:sz w:val="16"/>
        <w:szCs w:val="16"/>
      </w:rPr>
      <w:fldChar w:fldCharType="begin"/>
    </w:r>
    <w:r w:rsidR="00192CDE">
      <w:rPr>
        <w:b/>
        <w:sz w:val="16"/>
        <w:szCs w:val="16"/>
      </w:rPr>
      <w:instrText>PAGE</w:instrText>
    </w:r>
    <w:r w:rsidR="00192CDE">
      <w:rPr>
        <w:b/>
        <w:sz w:val="16"/>
        <w:szCs w:val="16"/>
      </w:rPr>
      <w:fldChar w:fldCharType="separate"/>
    </w:r>
    <w:r w:rsidR="002644E4">
      <w:rPr>
        <w:b/>
        <w:noProof/>
        <w:sz w:val="16"/>
        <w:szCs w:val="16"/>
      </w:rPr>
      <w:t>3</w:t>
    </w:r>
    <w:r w:rsidR="00192CDE">
      <w:rPr>
        <w:b/>
        <w:sz w:val="16"/>
        <w:szCs w:val="16"/>
      </w:rPr>
      <w:fldChar w:fldCharType="end"/>
    </w:r>
    <w:r w:rsidR="00192CDE">
      <w:rPr>
        <w:sz w:val="16"/>
        <w:szCs w:val="16"/>
      </w:rPr>
      <w:t xml:space="preserve"> of </w:t>
    </w:r>
    <w:r w:rsidR="00192CDE">
      <w:rPr>
        <w:b/>
        <w:sz w:val="16"/>
        <w:szCs w:val="16"/>
      </w:rPr>
      <w:fldChar w:fldCharType="begin"/>
    </w:r>
    <w:r w:rsidR="00192CDE">
      <w:rPr>
        <w:b/>
        <w:sz w:val="16"/>
        <w:szCs w:val="16"/>
      </w:rPr>
      <w:instrText>NUMPAGES</w:instrText>
    </w:r>
    <w:r w:rsidR="00192CDE">
      <w:rPr>
        <w:b/>
        <w:sz w:val="16"/>
        <w:szCs w:val="16"/>
      </w:rPr>
      <w:fldChar w:fldCharType="separate"/>
    </w:r>
    <w:r w:rsidR="002644E4">
      <w:rPr>
        <w:b/>
        <w:noProof/>
        <w:sz w:val="16"/>
        <w:szCs w:val="16"/>
      </w:rPr>
      <w:t>4</w:t>
    </w:r>
    <w:r w:rsidR="00192CD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171C8" w14:textId="77777777" w:rsidR="003708C3" w:rsidRDefault="003708C3">
      <w:pPr>
        <w:spacing w:after="0" w:line="240" w:lineRule="auto"/>
      </w:pPr>
      <w:r>
        <w:separator/>
      </w:r>
    </w:p>
  </w:footnote>
  <w:footnote w:type="continuationSeparator" w:id="0">
    <w:p w14:paraId="0AF95931" w14:textId="77777777" w:rsidR="003708C3" w:rsidRDefault="0037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7D08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587"/>
    <w:multiLevelType w:val="hybridMultilevel"/>
    <w:tmpl w:val="0206F9FA"/>
    <w:lvl w:ilvl="0" w:tplc="4F8E7B3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445F"/>
    <w:multiLevelType w:val="hybridMultilevel"/>
    <w:tmpl w:val="67E096B8"/>
    <w:lvl w:ilvl="0" w:tplc="F524E92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4D52"/>
    <w:multiLevelType w:val="hybridMultilevel"/>
    <w:tmpl w:val="19BA707C"/>
    <w:lvl w:ilvl="0" w:tplc="031CAB0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798E"/>
    <w:multiLevelType w:val="hybridMultilevel"/>
    <w:tmpl w:val="8B723824"/>
    <w:lvl w:ilvl="0" w:tplc="7D327C5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03FE0"/>
    <w:multiLevelType w:val="hybridMultilevel"/>
    <w:tmpl w:val="645A562C"/>
    <w:lvl w:ilvl="0" w:tplc="2BE2E5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43533"/>
    <w:multiLevelType w:val="hybridMultilevel"/>
    <w:tmpl w:val="1AF8088E"/>
    <w:lvl w:ilvl="0" w:tplc="24CABB4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25333"/>
    <w:multiLevelType w:val="hybridMultilevel"/>
    <w:tmpl w:val="85AEDE22"/>
    <w:lvl w:ilvl="0" w:tplc="237CB97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A6A56"/>
    <w:multiLevelType w:val="hybridMultilevel"/>
    <w:tmpl w:val="6AC0BED2"/>
    <w:lvl w:ilvl="0" w:tplc="7B00192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60911"/>
    <w:multiLevelType w:val="hybridMultilevel"/>
    <w:tmpl w:val="B9C415F0"/>
    <w:lvl w:ilvl="0" w:tplc="F904A17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A61D7"/>
    <w:multiLevelType w:val="hybridMultilevel"/>
    <w:tmpl w:val="86C22DCC"/>
    <w:lvl w:ilvl="0" w:tplc="57A81E7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68AC"/>
    <w:multiLevelType w:val="multilevel"/>
    <w:tmpl w:val="A4C0DD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B2FC1"/>
    <w:multiLevelType w:val="hybridMultilevel"/>
    <w:tmpl w:val="B486FB5E"/>
    <w:lvl w:ilvl="0" w:tplc="F752ADC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638BA"/>
    <w:multiLevelType w:val="hybridMultilevel"/>
    <w:tmpl w:val="2474C168"/>
    <w:lvl w:ilvl="0" w:tplc="773EE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92DDE"/>
    <w:multiLevelType w:val="hybridMultilevel"/>
    <w:tmpl w:val="01047706"/>
    <w:lvl w:ilvl="0" w:tplc="D304BB0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801BC"/>
    <w:multiLevelType w:val="hybridMultilevel"/>
    <w:tmpl w:val="60B8EC52"/>
    <w:lvl w:ilvl="0" w:tplc="7B6A389E">
      <w:start w:val="2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0B1AA5"/>
    <w:multiLevelType w:val="hybridMultilevel"/>
    <w:tmpl w:val="68FA9B7E"/>
    <w:lvl w:ilvl="0" w:tplc="DF74FDEE">
      <w:start w:val="13"/>
      <w:numFmt w:val="bullet"/>
      <w:lvlText w:val=""/>
      <w:lvlJc w:val="left"/>
      <w:pPr>
        <w:ind w:left="654" w:hanging="360"/>
      </w:pPr>
      <w:rPr>
        <w:rFonts w:ascii="Symbol" w:eastAsia="Arial" w:hAnsi="Symbol" w:cs="Arial" w:hint="default"/>
        <w:color w:val="auto"/>
      </w:rPr>
    </w:lvl>
    <w:lvl w:ilvl="1" w:tplc="DB2CABD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32F78"/>
    <w:multiLevelType w:val="hybridMultilevel"/>
    <w:tmpl w:val="BC488C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51698"/>
    <w:multiLevelType w:val="hybridMultilevel"/>
    <w:tmpl w:val="7C347C04"/>
    <w:lvl w:ilvl="0" w:tplc="5DACF28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6083D"/>
    <w:multiLevelType w:val="hybridMultilevel"/>
    <w:tmpl w:val="F454C6B6"/>
    <w:lvl w:ilvl="0" w:tplc="F1DADF3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709D0"/>
    <w:multiLevelType w:val="hybridMultilevel"/>
    <w:tmpl w:val="7ECE0788"/>
    <w:lvl w:ilvl="0" w:tplc="700E284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262CA"/>
    <w:multiLevelType w:val="hybridMultilevel"/>
    <w:tmpl w:val="C55C15DA"/>
    <w:lvl w:ilvl="0" w:tplc="A246CBE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D769F"/>
    <w:multiLevelType w:val="hybridMultilevel"/>
    <w:tmpl w:val="F32A40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F7ABB"/>
    <w:multiLevelType w:val="hybridMultilevel"/>
    <w:tmpl w:val="C67C3EF4"/>
    <w:lvl w:ilvl="0" w:tplc="BC045FE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76CA0"/>
    <w:multiLevelType w:val="hybridMultilevel"/>
    <w:tmpl w:val="8424D712"/>
    <w:lvl w:ilvl="0" w:tplc="664A7C0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36A1A"/>
    <w:multiLevelType w:val="hybridMultilevel"/>
    <w:tmpl w:val="726ABD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582C5FDA"/>
    <w:multiLevelType w:val="hybridMultilevel"/>
    <w:tmpl w:val="67DA9F26"/>
    <w:lvl w:ilvl="0" w:tplc="54EC366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A161A"/>
    <w:multiLevelType w:val="hybridMultilevel"/>
    <w:tmpl w:val="B08EA400"/>
    <w:lvl w:ilvl="0" w:tplc="04B27AC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11DC7"/>
    <w:multiLevelType w:val="hybridMultilevel"/>
    <w:tmpl w:val="45ECD438"/>
    <w:lvl w:ilvl="0" w:tplc="34090019">
      <w:start w:val="1"/>
      <w:numFmt w:val="lowerLetter"/>
      <w:lvlText w:val="%1."/>
      <w:lvlJc w:val="left"/>
      <w:pPr>
        <w:ind w:left="1996" w:hanging="360"/>
      </w:pPr>
    </w:lvl>
    <w:lvl w:ilvl="1" w:tplc="34090019" w:tentative="1">
      <w:start w:val="1"/>
      <w:numFmt w:val="lowerLetter"/>
      <w:lvlText w:val="%2."/>
      <w:lvlJc w:val="left"/>
      <w:pPr>
        <w:ind w:left="2716" w:hanging="360"/>
      </w:pPr>
    </w:lvl>
    <w:lvl w:ilvl="2" w:tplc="3409001B" w:tentative="1">
      <w:start w:val="1"/>
      <w:numFmt w:val="lowerRoman"/>
      <w:lvlText w:val="%3."/>
      <w:lvlJc w:val="right"/>
      <w:pPr>
        <w:ind w:left="3436" w:hanging="180"/>
      </w:pPr>
    </w:lvl>
    <w:lvl w:ilvl="3" w:tplc="3409000F" w:tentative="1">
      <w:start w:val="1"/>
      <w:numFmt w:val="decimal"/>
      <w:lvlText w:val="%4."/>
      <w:lvlJc w:val="left"/>
      <w:pPr>
        <w:ind w:left="4156" w:hanging="360"/>
      </w:pPr>
    </w:lvl>
    <w:lvl w:ilvl="4" w:tplc="34090019" w:tentative="1">
      <w:start w:val="1"/>
      <w:numFmt w:val="lowerLetter"/>
      <w:lvlText w:val="%5."/>
      <w:lvlJc w:val="left"/>
      <w:pPr>
        <w:ind w:left="4876" w:hanging="360"/>
      </w:pPr>
    </w:lvl>
    <w:lvl w:ilvl="5" w:tplc="3409001B" w:tentative="1">
      <w:start w:val="1"/>
      <w:numFmt w:val="lowerRoman"/>
      <w:lvlText w:val="%6."/>
      <w:lvlJc w:val="right"/>
      <w:pPr>
        <w:ind w:left="5596" w:hanging="180"/>
      </w:pPr>
    </w:lvl>
    <w:lvl w:ilvl="6" w:tplc="3409000F" w:tentative="1">
      <w:start w:val="1"/>
      <w:numFmt w:val="decimal"/>
      <w:lvlText w:val="%7."/>
      <w:lvlJc w:val="left"/>
      <w:pPr>
        <w:ind w:left="6316" w:hanging="360"/>
      </w:pPr>
    </w:lvl>
    <w:lvl w:ilvl="7" w:tplc="34090019" w:tentative="1">
      <w:start w:val="1"/>
      <w:numFmt w:val="lowerLetter"/>
      <w:lvlText w:val="%8."/>
      <w:lvlJc w:val="left"/>
      <w:pPr>
        <w:ind w:left="7036" w:hanging="360"/>
      </w:pPr>
    </w:lvl>
    <w:lvl w:ilvl="8" w:tplc="3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736D5B2E"/>
    <w:multiLevelType w:val="hybridMultilevel"/>
    <w:tmpl w:val="FC24B12E"/>
    <w:lvl w:ilvl="0" w:tplc="3BA20D8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F1EC8"/>
    <w:multiLevelType w:val="hybridMultilevel"/>
    <w:tmpl w:val="7474E492"/>
    <w:lvl w:ilvl="0" w:tplc="609CDAE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D0B8F"/>
    <w:multiLevelType w:val="hybridMultilevel"/>
    <w:tmpl w:val="2B3E30AC"/>
    <w:lvl w:ilvl="0" w:tplc="43A2F94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D4867"/>
    <w:multiLevelType w:val="hybridMultilevel"/>
    <w:tmpl w:val="5510B7A8"/>
    <w:lvl w:ilvl="0" w:tplc="2CD67B8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5"/>
  </w:num>
  <w:num w:numId="4">
    <w:abstractNumId w:val="10"/>
  </w:num>
  <w:num w:numId="5">
    <w:abstractNumId w:val="30"/>
  </w:num>
  <w:num w:numId="6">
    <w:abstractNumId w:val="0"/>
  </w:num>
  <w:num w:numId="7">
    <w:abstractNumId w:val="9"/>
  </w:num>
  <w:num w:numId="8">
    <w:abstractNumId w:val="19"/>
  </w:num>
  <w:num w:numId="9">
    <w:abstractNumId w:val="6"/>
  </w:num>
  <w:num w:numId="10">
    <w:abstractNumId w:val="23"/>
  </w:num>
  <w:num w:numId="11">
    <w:abstractNumId w:val="16"/>
  </w:num>
  <w:num w:numId="12">
    <w:abstractNumId w:val="14"/>
  </w:num>
  <w:num w:numId="13">
    <w:abstractNumId w:val="20"/>
  </w:num>
  <w:num w:numId="14">
    <w:abstractNumId w:val="7"/>
  </w:num>
  <w:num w:numId="15">
    <w:abstractNumId w:val="31"/>
  </w:num>
  <w:num w:numId="16">
    <w:abstractNumId w:val="5"/>
  </w:num>
  <w:num w:numId="17">
    <w:abstractNumId w:val="32"/>
  </w:num>
  <w:num w:numId="18">
    <w:abstractNumId w:val="2"/>
  </w:num>
  <w:num w:numId="19">
    <w:abstractNumId w:val="28"/>
  </w:num>
  <w:num w:numId="20">
    <w:abstractNumId w:val="11"/>
  </w:num>
  <w:num w:numId="21">
    <w:abstractNumId w:val="27"/>
  </w:num>
  <w:num w:numId="22">
    <w:abstractNumId w:val="13"/>
  </w:num>
  <w:num w:numId="23">
    <w:abstractNumId w:val="33"/>
  </w:num>
  <w:num w:numId="24">
    <w:abstractNumId w:val="24"/>
  </w:num>
  <w:num w:numId="25">
    <w:abstractNumId w:val="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"/>
  </w:num>
  <w:num w:numId="29">
    <w:abstractNumId w:val="21"/>
  </w:num>
  <w:num w:numId="30">
    <w:abstractNumId w:val="12"/>
  </w:num>
  <w:num w:numId="31">
    <w:abstractNumId w:val="4"/>
  </w:num>
  <w:num w:numId="32">
    <w:abstractNumId w:val="29"/>
  </w:num>
  <w:num w:numId="33">
    <w:abstractNumId w:val="8"/>
  </w:num>
  <w:num w:numId="34">
    <w:abstractNumId w:val="17"/>
  </w:num>
  <w:num w:numId="3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1363"/>
    <w:rsid w:val="00001E2E"/>
    <w:rsid w:val="00002E86"/>
    <w:rsid w:val="00005CB0"/>
    <w:rsid w:val="000103C6"/>
    <w:rsid w:val="000132B4"/>
    <w:rsid w:val="00016CE3"/>
    <w:rsid w:val="00020ECE"/>
    <w:rsid w:val="000234D2"/>
    <w:rsid w:val="00026080"/>
    <w:rsid w:val="000324F4"/>
    <w:rsid w:val="000359C0"/>
    <w:rsid w:val="000362A4"/>
    <w:rsid w:val="000408C0"/>
    <w:rsid w:val="00044A86"/>
    <w:rsid w:val="00054288"/>
    <w:rsid w:val="00063DEC"/>
    <w:rsid w:val="000757CD"/>
    <w:rsid w:val="000762A0"/>
    <w:rsid w:val="0008009D"/>
    <w:rsid w:val="000812AC"/>
    <w:rsid w:val="0008133B"/>
    <w:rsid w:val="00081BF3"/>
    <w:rsid w:val="00085176"/>
    <w:rsid w:val="00085608"/>
    <w:rsid w:val="000962B5"/>
    <w:rsid w:val="00096653"/>
    <w:rsid w:val="00096FF5"/>
    <w:rsid w:val="00097B1A"/>
    <w:rsid w:val="00097C1F"/>
    <w:rsid w:val="000A1C46"/>
    <w:rsid w:val="000A1CF5"/>
    <w:rsid w:val="000A1FE9"/>
    <w:rsid w:val="000B5875"/>
    <w:rsid w:val="000C196B"/>
    <w:rsid w:val="000C6698"/>
    <w:rsid w:val="000D1A9D"/>
    <w:rsid w:val="000D1F4C"/>
    <w:rsid w:val="000D3D3E"/>
    <w:rsid w:val="000E09D8"/>
    <w:rsid w:val="000E2E93"/>
    <w:rsid w:val="000E381D"/>
    <w:rsid w:val="000F10AC"/>
    <w:rsid w:val="000F1F6C"/>
    <w:rsid w:val="000F3578"/>
    <w:rsid w:val="000F4C6D"/>
    <w:rsid w:val="000F5D46"/>
    <w:rsid w:val="00103A30"/>
    <w:rsid w:val="00110F51"/>
    <w:rsid w:val="00111DA0"/>
    <w:rsid w:val="00114D5E"/>
    <w:rsid w:val="00115337"/>
    <w:rsid w:val="00117E58"/>
    <w:rsid w:val="001227AA"/>
    <w:rsid w:val="00122989"/>
    <w:rsid w:val="00123FA6"/>
    <w:rsid w:val="00125678"/>
    <w:rsid w:val="00135A3A"/>
    <w:rsid w:val="00136350"/>
    <w:rsid w:val="0014650F"/>
    <w:rsid w:val="00150801"/>
    <w:rsid w:val="00150E80"/>
    <w:rsid w:val="00151EA5"/>
    <w:rsid w:val="00151F51"/>
    <w:rsid w:val="00152CAC"/>
    <w:rsid w:val="00153232"/>
    <w:rsid w:val="00153ED1"/>
    <w:rsid w:val="00155355"/>
    <w:rsid w:val="001606A4"/>
    <w:rsid w:val="001618E9"/>
    <w:rsid w:val="00162223"/>
    <w:rsid w:val="00163E15"/>
    <w:rsid w:val="001647F3"/>
    <w:rsid w:val="00165C3D"/>
    <w:rsid w:val="001671D2"/>
    <w:rsid w:val="00171DE9"/>
    <w:rsid w:val="00172BA8"/>
    <w:rsid w:val="00174E88"/>
    <w:rsid w:val="00177210"/>
    <w:rsid w:val="00180315"/>
    <w:rsid w:val="00182E76"/>
    <w:rsid w:val="001836FA"/>
    <w:rsid w:val="0018499D"/>
    <w:rsid w:val="00187CD6"/>
    <w:rsid w:val="001911FC"/>
    <w:rsid w:val="00192CDE"/>
    <w:rsid w:val="00194BAC"/>
    <w:rsid w:val="00196063"/>
    <w:rsid w:val="00197C40"/>
    <w:rsid w:val="001A24E5"/>
    <w:rsid w:val="001A4333"/>
    <w:rsid w:val="001A5783"/>
    <w:rsid w:val="001B1496"/>
    <w:rsid w:val="001B68C6"/>
    <w:rsid w:val="001B707B"/>
    <w:rsid w:val="001C1FD4"/>
    <w:rsid w:val="001C3257"/>
    <w:rsid w:val="001D01A8"/>
    <w:rsid w:val="001D184D"/>
    <w:rsid w:val="001D2C70"/>
    <w:rsid w:val="001E08FA"/>
    <w:rsid w:val="001E09E8"/>
    <w:rsid w:val="001E0FC9"/>
    <w:rsid w:val="001E1043"/>
    <w:rsid w:val="001E26B4"/>
    <w:rsid w:val="001E7A8D"/>
    <w:rsid w:val="001F0789"/>
    <w:rsid w:val="00200137"/>
    <w:rsid w:val="0020030B"/>
    <w:rsid w:val="00202201"/>
    <w:rsid w:val="00202479"/>
    <w:rsid w:val="00203164"/>
    <w:rsid w:val="002057CB"/>
    <w:rsid w:val="002063ED"/>
    <w:rsid w:val="00206793"/>
    <w:rsid w:val="00212BF2"/>
    <w:rsid w:val="002147BF"/>
    <w:rsid w:val="002233C1"/>
    <w:rsid w:val="00223D7C"/>
    <w:rsid w:val="00224A0B"/>
    <w:rsid w:val="002338D6"/>
    <w:rsid w:val="00235815"/>
    <w:rsid w:val="0024676B"/>
    <w:rsid w:val="00251556"/>
    <w:rsid w:val="00252A46"/>
    <w:rsid w:val="002541B5"/>
    <w:rsid w:val="002550AB"/>
    <w:rsid w:val="00260AD4"/>
    <w:rsid w:val="00261033"/>
    <w:rsid w:val="002644E4"/>
    <w:rsid w:val="00265D5C"/>
    <w:rsid w:val="00265DF5"/>
    <w:rsid w:val="00266F30"/>
    <w:rsid w:val="0027307D"/>
    <w:rsid w:val="00277A70"/>
    <w:rsid w:val="00280BEA"/>
    <w:rsid w:val="00284FBC"/>
    <w:rsid w:val="00287526"/>
    <w:rsid w:val="00292871"/>
    <w:rsid w:val="00293BBD"/>
    <w:rsid w:val="00294E5E"/>
    <w:rsid w:val="00295FEF"/>
    <w:rsid w:val="002A599A"/>
    <w:rsid w:val="002A731A"/>
    <w:rsid w:val="002B045E"/>
    <w:rsid w:val="002B2EC9"/>
    <w:rsid w:val="002B3E09"/>
    <w:rsid w:val="002C1E7D"/>
    <w:rsid w:val="002C224F"/>
    <w:rsid w:val="002C47A6"/>
    <w:rsid w:val="002C7253"/>
    <w:rsid w:val="002D0802"/>
    <w:rsid w:val="002D3418"/>
    <w:rsid w:val="002E25AE"/>
    <w:rsid w:val="002E5BB2"/>
    <w:rsid w:val="002F0FA9"/>
    <w:rsid w:val="002F5178"/>
    <w:rsid w:val="002F713F"/>
    <w:rsid w:val="003037EC"/>
    <w:rsid w:val="00304AE8"/>
    <w:rsid w:val="003052AD"/>
    <w:rsid w:val="00305764"/>
    <w:rsid w:val="00314903"/>
    <w:rsid w:val="003152F8"/>
    <w:rsid w:val="00317493"/>
    <w:rsid w:val="00321421"/>
    <w:rsid w:val="003277B9"/>
    <w:rsid w:val="00331650"/>
    <w:rsid w:val="003320AF"/>
    <w:rsid w:val="00341112"/>
    <w:rsid w:val="00342911"/>
    <w:rsid w:val="0034457A"/>
    <w:rsid w:val="00344CEA"/>
    <w:rsid w:val="003478E6"/>
    <w:rsid w:val="00350965"/>
    <w:rsid w:val="00354584"/>
    <w:rsid w:val="00363B7E"/>
    <w:rsid w:val="003648D2"/>
    <w:rsid w:val="00364FB5"/>
    <w:rsid w:val="00366D42"/>
    <w:rsid w:val="003708C3"/>
    <w:rsid w:val="00373CD6"/>
    <w:rsid w:val="00376584"/>
    <w:rsid w:val="00377F27"/>
    <w:rsid w:val="00383309"/>
    <w:rsid w:val="00384E5A"/>
    <w:rsid w:val="0038550A"/>
    <w:rsid w:val="003870A7"/>
    <w:rsid w:val="0038790C"/>
    <w:rsid w:val="00390877"/>
    <w:rsid w:val="00391318"/>
    <w:rsid w:val="00395C03"/>
    <w:rsid w:val="00397271"/>
    <w:rsid w:val="003A009A"/>
    <w:rsid w:val="003A14AC"/>
    <w:rsid w:val="003A21A0"/>
    <w:rsid w:val="003B1652"/>
    <w:rsid w:val="003B46D8"/>
    <w:rsid w:val="003B524C"/>
    <w:rsid w:val="003B6ADE"/>
    <w:rsid w:val="003C0B5E"/>
    <w:rsid w:val="003C0BF5"/>
    <w:rsid w:val="003C23AA"/>
    <w:rsid w:val="003C707B"/>
    <w:rsid w:val="003C77A1"/>
    <w:rsid w:val="003C7DE1"/>
    <w:rsid w:val="003D09A9"/>
    <w:rsid w:val="003D115F"/>
    <w:rsid w:val="003D357A"/>
    <w:rsid w:val="003D4AAB"/>
    <w:rsid w:val="003D4DF7"/>
    <w:rsid w:val="003D7552"/>
    <w:rsid w:val="003D796E"/>
    <w:rsid w:val="003D7A31"/>
    <w:rsid w:val="003E27EE"/>
    <w:rsid w:val="003E642D"/>
    <w:rsid w:val="003F0D46"/>
    <w:rsid w:val="003F6B13"/>
    <w:rsid w:val="003F79ED"/>
    <w:rsid w:val="00402969"/>
    <w:rsid w:val="004033F8"/>
    <w:rsid w:val="0040727F"/>
    <w:rsid w:val="00411916"/>
    <w:rsid w:val="004134A7"/>
    <w:rsid w:val="004230B5"/>
    <w:rsid w:val="00424801"/>
    <w:rsid w:val="00425689"/>
    <w:rsid w:val="0042628C"/>
    <w:rsid w:val="0043209E"/>
    <w:rsid w:val="004334A9"/>
    <w:rsid w:val="0044371B"/>
    <w:rsid w:val="00443CD3"/>
    <w:rsid w:val="004444F8"/>
    <w:rsid w:val="00446AAF"/>
    <w:rsid w:val="00447043"/>
    <w:rsid w:val="0045417C"/>
    <w:rsid w:val="00454E8A"/>
    <w:rsid w:val="00456B0E"/>
    <w:rsid w:val="00460385"/>
    <w:rsid w:val="00460779"/>
    <w:rsid w:val="004620F2"/>
    <w:rsid w:val="0046391D"/>
    <w:rsid w:val="00463E99"/>
    <w:rsid w:val="004658E7"/>
    <w:rsid w:val="00466C0D"/>
    <w:rsid w:val="004801A8"/>
    <w:rsid w:val="004808D9"/>
    <w:rsid w:val="00485FAA"/>
    <w:rsid w:val="004867BA"/>
    <w:rsid w:val="00490703"/>
    <w:rsid w:val="00495369"/>
    <w:rsid w:val="0049658E"/>
    <w:rsid w:val="004A080D"/>
    <w:rsid w:val="004A1497"/>
    <w:rsid w:val="004A195C"/>
    <w:rsid w:val="004A1FA2"/>
    <w:rsid w:val="004B0036"/>
    <w:rsid w:val="004B6089"/>
    <w:rsid w:val="004B6A6E"/>
    <w:rsid w:val="004B6B6D"/>
    <w:rsid w:val="004B7668"/>
    <w:rsid w:val="004B7D82"/>
    <w:rsid w:val="004C1157"/>
    <w:rsid w:val="004C3182"/>
    <w:rsid w:val="004C5385"/>
    <w:rsid w:val="004C55DA"/>
    <w:rsid w:val="004D1392"/>
    <w:rsid w:val="004D6DAD"/>
    <w:rsid w:val="004E2DCF"/>
    <w:rsid w:val="004F27B7"/>
    <w:rsid w:val="004F68F5"/>
    <w:rsid w:val="005027D0"/>
    <w:rsid w:val="005073A3"/>
    <w:rsid w:val="005101BD"/>
    <w:rsid w:val="005131AF"/>
    <w:rsid w:val="0051518E"/>
    <w:rsid w:val="005156DC"/>
    <w:rsid w:val="00515F7A"/>
    <w:rsid w:val="0052400F"/>
    <w:rsid w:val="00524A25"/>
    <w:rsid w:val="0053534A"/>
    <w:rsid w:val="00536668"/>
    <w:rsid w:val="00537816"/>
    <w:rsid w:val="00543A35"/>
    <w:rsid w:val="00543D61"/>
    <w:rsid w:val="00544DE0"/>
    <w:rsid w:val="00545CA0"/>
    <w:rsid w:val="00546DEE"/>
    <w:rsid w:val="005500F4"/>
    <w:rsid w:val="00551824"/>
    <w:rsid w:val="00557D52"/>
    <w:rsid w:val="005613EE"/>
    <w:rsid w:val="005627D9"/>
    <w:rsid w:val="0056425D"/>
    <w:rsid w:val="005670D1"/>
    <w:rsid w:val="005675AA"/>
    <w:rsid w:val="0057305A"/>
    <w:rsid w:val="00574617"/>
    <w:rsid w:val="00580432"/>
    <w:rsid w:val="0058176D"/>
    <w:rsid w:val="005832BE"/>
    <w:rsid w:val="00583D8D"/>
    <w:rsid w:val="005871E5"/>
    <w:rsid w:val="0059459E"/>
    <w:rsid w:val="00594DB7"/>
    <w:rsid w:val="005A22A1"/>
    <w:rsid w:val="005A4EFD"/>
    <w:rsid w:val="005B1F88"/>
    <w:rsid w:val="005B2CD7"/>
    <w:rsid w:val="005B386A"/>
    <w:rsid w:val="005B4636"/>
    <w:rsid w:val="005B6E12"/>
    <w:rsid w:val="005B74A9"/>
    <w:rsid w:val="005C25C9"/>
    <w:rsid w:val="005C26A2"/>
    <w:rsid w:val="005C7862"/>
    <w:rsid w:val="005C79B3"/>
    <w:rsid w:val="005D0750"/>
    <w:rsid w:val="005E78C4"/>
    <w:rsid w:val="005F7E3F"/>
    <w:rsid w:val="0060485F"/>
    <w:rsid w:val="0060627A"/>
    <w:rsid w:val="00606AB1"/>
    <w:rsid w:val="00611D34"/>
    <w:rsid w:val="00617DB8"/>
    <w:rsid w:val="00620E67"/>
    <w:rsid w:val="006217D0"/>
    <w:rsid w:val="00624D62"/>
    <w:rsid w:val="00632650"/>
    <w:rsid w:val="006348B0"/>
    <w:rsid w:val="00636A32"/>
    <w:rsid w:val="00637CFE"/>
    <w:rsid w:val="00637F5C"/>
    <w:rsid w:val="00646FEA"/>
    <w:rsid w:val="006513DA"/>
    <w:rsid w:val="00654B25"/>
    <w:rsid w:val="006552C0"/>
    <w:rsid w:val="00660954"/>
    <w:rsid w:val="00660E16"/>
    <w:rsid w:val="00661764"/>
    <w:rsid w:val="00661C9B"/>
    <w:rsid w:val="00667EC5"/>
    <w:rsid w:val="00672031"/>
    <w:rsid w:val="00676AC7"/>
    <w:rsid w:val="0067706B"/>
    <w:rsid w:val="006808AA"/>
    <w:rsid w:val="00683774"/>
    <w:rsid w:val="00693C20"/>
    <w:rsid w:val="00694B92"/>
    <w:rsid w:val="00695C48"/>
    <w:rsid w:val="00695D36"/>
    <w:rsid w:val="0069611E"/>
    <w:rsid w:val="00696FAF"/>
    <w:rsid w:val="006A0D27"/>
    <w:rsid w:val="006A163A"/>
    <w:rsid w:val="006A5D7C"/>
    <w:rsid w:val="006A73E5"/>
    <w:rsid w:val="006B6490"/>
    <w:rsid w:val="006C2CB0"/>
    <w:rsid w:val="006C3732"/>
    <w:rsid w:val="006C3A59"/>
    <w:rsid w:val="006C7266"/>
    <w:rsid w:val="006D67C6"/>
    <w:rsid w:val="006E08CA"/>
    <w:rsid w:val="006E2102"/>
    <w:rsid w:val="006E23E1"/>
    <w:rsid w:val="006E6AC7"/>
    <w:rsid w:val="00701F97"/>
    <w:rsid w:val="007029A9"/>
    <w:rsid w:val="00703E20"/>
    <w:rsid w:val="007150A8"/>
    <w:rsid w:val="0072145F"/>
    <w:rsid w:val="00724F05"/>
    <w:rsid w:val="00725D9A"/>
    <w:rsid w:val="0072780E"/>
    <w:rsid w:val="00731BC2"/>
    <w:rsid w:val="007412EE"/>
    <w:rsid w:val="00742851"/>
    <w:rsid w:val="00744EA5"/>
    <w:rsid w:val="0074516B"/>
    <w:rsid w:val="00752F0C"/>
    <w:rsid w:val="007567CA"/>
    <w:rsid w:val="007650E4"/>
    <w:rsid w:val="00765540"/>
    <w:rsid w:val="00765610"/>
    <w:rsid w:val="00765C75"/>
    <w:rsid w:val="0077257F"/>
    <w:rsid w:val="00773A7E"/>
    <w:rsid w:val="00774B9D"/>
    <w:rsid w:val="00775377"/>
    <w:rsid w:val="00777249"/>
    <w:rsid w:val="00777580"/>
    <w:rsid w:val="007815CF"/>
    <w:rsid w:val="007A3320"/>
    <w:rsid w:val="007A3E06"/>
    <w:rsid w:val="007A4353"/>
    <w:rsid w:val="007B1691"/>
    <w:rsid w:val="007B3DBB"/>
    <w:rsid w:val="007B3E6C"/>
    <w:rsid w:val="007B3FFA"/>
    <w:rsid w:val="007C6311"/>
    <w:rsid w:val="007C69A0"/>
    <w:rsid w:val="007D613E"/>
    <w:rsid w:val="007D64BD"/>
    <w:rsid w:val="007D707B"/>
    <w:rsid w:val="007D7DBE"/>
    <w:rsid w:val="007E1C9D"/>
    <w:rsid w:val="007E1ED0"/>
    <w:rsid w:val="007F2FAD"/>
    <w:rsid w:val="007F56C8"/>
    <w:rsid w:val="00802BDE"/>
    <w:rsid w:val="008034FC"/>
    <w:rsid w:val="00803E68"/>
    <w:rsid w:val="0080446A"/>
    <w:rsid w:val="00810116"/>
    <w:rsid w:val="00810D26"/>
    <w:rsid w:val="00813743"/>
    <w:rsid w:val="00813B96"/>
    <w:rsid w:val="00814CFB"/>
    <w:rsid w:val="00816A95"/>
    <w:rsid w:val="0081704F"/>
    <w:rsid w:val="008175EC"/>
    <w:rsid w:val="00822750"/>
    <w:rsid w:val="0082339E"/>
    <w:rsid w:val="00824065"/>
    <w:rsid w:val="0082465B"/>
    <w:rsid w:val="008256D1"/>
    <w:rsid w:val="0082574B"/>
    <w:rsid w:val="008263D0"/>
    <w:rsid w:val="0082725D"/>
    <w:rsid w:val="00835F91"/>
    <w:rsid w:val="0084002E"/>
    <w:rsid w:val="0084027D"/>
    <w:rsid w:val="008423D5"/>
    <w:rsid w:val="00843A49"/>
    <w:rsid w:val="00854CB5"/>
    <w:rsid w:val="0086056F"/>
    <w:rsid w:val="00861293"/>
    <w:rsid w:val="008626A4"/>
    <w:rsid w:val="00863692"/>
    <w:rsid w:val="00870757"/>
    <w:rsid w:val="00872B5E"/>
    <w:rsid w:val="008748D8"/>
    <w:rsid w:val="00876F3E"/>
    <w:rsid w:val="008774FE"/>
    <w:rsid w:val="0087788A"/>
    <w:rsid w:val="008817D4"/>
    <w:rsid w:val="00885E31"/>
    <w:rsid w:val="0089011E"/>
    <w:rsid w:val="00891832"/>
    <w:rsid w:val="008B427D"/>
    <w:rsid w:val="008B7D09"/>
    <w:rsid w:val="008C4874"/>
    <w:rsid w:val="008C5231"/>
    <w:rsid w:val="008C5268"/>
    <w:rsid w:val="008C5880"/>
    <w:rsid w:val="008C5C42"/>
    <w:rsid w:val="008C7588"/>
    <w:rsid w:val="008C7ABB"/>
    <w:rsid w:val="008D1F90"/>
    <w:rsid w:val="008D37AB"/>
    <w:rsid w:val="008D6880"/>
    <w:rsid w:val="008E4DF8"/>
    <w:rsid w:val="008F379C"/>
    <w:rsid w:val="008F5202"/>
    <w:rsid w:val="008F5738"/>
    <w:rsid w:val="008F5D6F"/>
    <w:rsid w:val="0090173D"/>
    <w:rsid w:val="00903158"/>
    <w:rsid w:val="00903AB1"/>
    <w:rsid w:val="00904E27"/>
    <w:rsid w:val="009063A0"/>
    <w:rsid w:val="0090729C"/>
    <w:rsid w:val="00911CB3"/>
    <w:rsid w:val="0091255D"/>
    <w:rsid w:val="00920F79"/>
    <w:rsid w:val="0092250B"/>
    <w:rsid w:val="009244C0"/>
    <w:rsid w:val="0093050B"/>
    <w:rsid w:val="00931CF2"/>
    <w:rsid w:val="00932578"/>
    <w:rsid w:val="009326C3"/>
    <w:rsid w:val="00941B07"/>
    <w:rsid w:val="00941CF5"/>
    <w:rsid w:val="00944BA6"/>
    <w:rsid w:val="00945FC4"/>
    <w:rsid w:val="00946CB9"/>
    <w:rsid w:val="00954D0D"/>
    <w:rsid w:val="009609FE"/>
    <w:rsid w:val="009650DC"/>
    <w:rsid w:val="00971537"/>
    <w:rsid w:val="009729AF"/>
    <w:rsid w:val="00972E2D"/>
    <w:rsid w:val="009808F1"/>
    <w:rsid w:val="00984253"/>
    <w:rsid w:val="009864A8"/>
    <w:rsid w:val="00986677"/>
    <w:rsid w:val="00990989"/>
    <w:rsid w:val="00990F95"/>
    <w:rsid w:val="009A2349"/>
    <w:rsid w:val="009A5EE2"/>
    <w:rsid w:val="009A5F9E"/>
    <w:rsid w:val="009B16FB"/>
    <w:rsid w:val="009B1F8A"/>
    <w:rsid w:val="009B3D59"/>
    <w:rsid w:val="009B63D8"/>
    <w:rsid w:val="009B667B"/>
    <w:rsid w:val="009C5CCE"/>
    <w:rsid w:val="009C7C3C"/>
    <w:rsid w:val="009D15DE"/>
    <w:rsid w:val="009D270D"/>
    <w:rsid w:val="009D509D"/>
    <w:rsid w:val="009D6D91"/>
    <w:rsid w:val="009E27AF"/>
    <w:rsid w:val="009E36E3"/>
    <w:rsid w:val="009E7037"/>
    <w:rsid w:val="009F0D31"/>
    <w:rsid w:val="009F1782"/>
    <w:rsid w:val="009F3CA7"/>
    <w:rsid w:val="009F6373"/>
    <w:rsid w:val="00A00B0C"/>
    <w:rsid w:val="00A0198B"/>
    <w:rsid w:val="00A06659"/>
    <w:rsid w:val="00A06F38"/>
    <w:rsid w:val="00A10651"/>
    <w:rsid w:val="00A1132A"/>
    <w:rsid w:val="00A14AF1"/>
    <w:rsid w:val="00A177FC"/>
    <w:rsid w:val="00A254E0"/>
    <w:rsid w:val="00A26DFC"/>
    <w:rsid w:val="00A278DF"/>
    <w:rsid w:val="00A329E3"/>
    <w:rsid w:val="00A35FC5"/>
    <w:rsid w:val="00A360D4"/>
    <w:rsid w:val="00A3643A"/>
    <w:rsid w:val="00A40660"/>
    <w:rsid w:val="00A440A6"/>
    <w:rsid w:val="00A4590C"/>
    <w:rsid w:val="00A55D0B"/>
    <w:rsid w:val="00A566DA"/>
    <w:rsid w:val="00A56D1F"/>
    <w:rsid w:val="00A6039A"/>
    <w:rsid w:val="00A61A13"/>
    <w:rsid w:val="00A6302A"/>
    <w:rsid w:val="00A65587"/>
    <w:rsid w:val="00A65ECB"/>
    <w:rsid w:val="00A66832"/>
    <w:rsid w:val="00A70647"/>
    <w:rsid w:val="00A73F06"/>
    <w:rsid w:val="00A804E3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1009"/>
    <w:rsid w:val="00AA2094"/>
    <w:rsid w:val="00AA33F0"/>
    <w:rsid w:val="00AA35BA"/>
    <w:rsid w:val="00AB1012"/>
    <w:rsid w:val="00AB15AC"/>
    <w:rsid w:val="00AB4B4D"/>
    <w:rsid w:val="00AB730C"/>
    <w:rsid w:val="00AC20DF"/>
    <w:rsid w:val="00AC54BD"/>
    <w:rsid w:val="00AD04BB"/>
    <w:rsid w:val="00AD0CEC"/>
    <w:rsid w:val="00AD1686"/>
    <w:rsid w:val="00AD7D7C"/>
    <w:rsid w:val="00AE0705"/>
    <w:rsid w:val="00AE2EEB"/>
    <w:rsid w:val="00AE5BEB"/>
    <w:rsid w:val="00AF1029"/>
    <w:rsid w:val="00AF2DE5"/>
    <w:rsid w:val="00AF6FD9"/>
    <w:rsid w:val="00B02BBA"/>
    <w:rsid w:val="00B0423A"/>
    <w:rsid w:val="00B10486"/>
    <w:rsid w:val="00B109AC"/>
    <w:rsid w:val="00B10D40"/>
    <w:rsid w:val="00B14C94"/>
    <w:rsid w:val="00B1591C"/>
    <w:rsid w:val="00B17164"/>
    <w:rsid w:val="00B17625"/>
    <w:rsid w:val="00B238F1"/>
    <w:rsid w:val="00B27212"/>
    <w:rsid w:val="00B34276"/>
    <w:rsid w:val="00B34D3A"/>
    <w:rsid w:val="00B34F91"/>
    <w:rsid w:val="00B35A11"/>
    <w:rsid w:val="00B36314"/>
    <w:rsid w:val="00B505E4"/>
    <w:rsid w:val="00B52044"/>
    <w:rsid w:val="00B571E4"/>
    <w:rsid w:val="00B57FB1"/>
    <w:rsid w:val="00B62D76"/>
    <w:rsid w:val="00B6304C"/>
    <w:rsid w:val="00B65A63"/>
    <w:rsid w:val="00B70A42"/>
    <w:rsid w:val="00B74CEE"/>
    <w:rsid w:val="00B7503B"/>
    <w:rsid w:val="00B77009"/>
    <w:rsid w:val="00B80F74"/>
    <w:rsid w:val="00B83F56"/>
    <w:rsid w:val="00B866CB"/>
    <w:rsid w:val="00B86FAC"/>
    <w:rsid w:val="00B87555"/>
    <w:rsid w:val="00B932C1"/>
    <w:rsid w:val="00B9372F"/>
    <w:rsid w:val="00B951A0"/>
    <w:rsid w:val="00BA01A8"/>
    <w:rsid w:val="00BA2169"/>
    <w:rsid w:val="00BB04B7"/>
    <w:rsid w:val="00BB1138"/>
    <w:rsid w:val="00BB34DB"/>
    <w:rsid w:val="00BB574D"/>
    <w:rsid w:val="00BB6FE8"/>
    <w:rsid w:val="00BB7017"/>
    <w:rsid w:val="00BB7E09"/>
    <w:rsid w:val="00BC0FD2"/>
    <w:rsid w:val="00BC2501"/>
    <w:rsid w:val="00BC27C9"/>
    <w:rsid w:val="00BC38FC"/>
    <w:rsid w:val="00BC533B"/>
    <w:rsid w:val="00BC551C"/>
    <w:rsid w:val="00BD10D0"/>
    <w:rsid w:val="00BD3A24"/>
    <w:rsid w:val="00BD5A8C"/>
    <w:rsid w:val="00BE069C"/>
    <w:rsid w:val="00BE1AB9"/>
    <w:rsid w:val="00BE43F3"/>
    <w:rsid w:val="00BE43F9"/>
    <w:rsid w:val="00BE5C3A"/>
    <w:rsid w:val="00BF1192"/>
    <w:rsid w:val="00BF2BA8"/>
    <w:rsid w:val="00BF3057"/>
    <w:rsid w:val="00BF6524"/>
    <w:rsid w:val="00BF69FA"/>
    <w:rsid w:val="00C0011C"/>
    <w:rsid w:val="00C00C48"/>
    <w:rsid w:val="00C050DB"/>
    <w:rsid w:val="00C15DBE"/>
    <w:rsid w:val="00C266E8"/>
    <w:rsid w:val="00C33267"/>
    <w:rsid w:val="00C33BEB"/>
    <w:rsid w:val="00C36108"/>
    <w:rsid w:val="00C36A63"/>
    <w:rsid w:val="00C374C4"/>
    <w:rsid w:val="00C421A3"/>
    <w:rsid w:val="00C43B9E"/>
    <w:rsid w:val="00C43BDA"/>
    <w:rsid w:val="00C455D0"/>
    <w:rsid w:val="00C47CBF"/>
    <w:rsid w:val="00C52A1C"/>
    <w:rsid w:val="00C53D82"/>
    <w:rsid w:val="00C564B0"/>
    <w:rsid w:val="00C60386"/>
    <w:rsid w:val="00C62B62"/>
    <w:rsid w:val="00C63453"/>
    <w:rsid w:val="00C6532B"/>
    <w:rsid w:val="00C67BB2"/>
    <w:rsid w:val="00C75FEC"/>
    <w:rsid w:val="00C768F0"/>
    <w:rsid w:val="00C808CE"/>
    <w:rsid w:val="00C80F6B"/>
    <w:rsid w:val="00C8636F"/>
    <w:rsid w:val="00C933CD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B3DEE"/>
    <w:rsid w:val="00CB50C0"/>
    <w:rsid w:val="00CB6413"/>
    <w:rsid w:val="00CC1693"/>
    <w:rsid w:val="00CC542D"/>
    <w:rsid w:val="00CD2EC0"/>
    <w:rsid w:val="00CD57FF"/>
    <w:rsid w:val="00CE6345"/>
    <w:rsid w:val="00CE7C6C"/>
    <w:rsid w:val="00CF30C3"/>
    <w:rsid w:val="00CF3767"/>
    <w:rsid w:val="00CF6CA2"/>
    <w:rsid w:val="00CF786F"/>
    <w:rsid w:val="00D018CB"/>
    <w:rsid w:val="00D01F5A"/>
    <w:rsid w:val="00D0418C"/>
    <w:rsid w:val="00D1364E"/>
    <w:rsid w:val="00D164A6"/>
    <w:rsid w:val="00D21849"/>
    <w:rsid w:val="00D22211"/>
    <w:rsid w:val="00D24044"/>
    <w:rsid w:val="00D278C1"/>
    <w:rsid w:val="00D307D8"/>
    <w:rsid w:val="00D325D1"/>
    <w:rsid w:val="00D368FB"/>
    <w:rsid w:val="00D43941"/>
    <w:rsid w:val="00D456AB"/>
    <w:rsid w:val="00D46740"/>
    <w:rsid w:val="00D56765"/>
    <w:rsid w:val="00D636B4"/>
    <w:rsid w:val="00D63FBA"/>
    <w:rsid w:val="00D67FEF"/>
    <w:rsid w:val="00D700D1"/>
    <w:rsid w:val="00D70BDB"/>
    <w:rsid w:val="00D717CF"/>
    <w:rsid w:val="00D731D2"/>
    <w:rsid w:val="00D75ED7"/>
    <w:rsid w:val="00D8053B"/>
    <w:rsid w:val="00D829AE"/>
    <w:rsid w:val="00D84C9E"/>
    <w:rsid w:val="00D86C9A"/>
    <w:rsid w:val="00D91E9B"/>
    <w:rsid w:val="00D93477"/>
    <w:rsid w:val="00D93FEC"/>
    <w:rsid w:val="00DA0433"/>
    <w:rsid w:val="00DA1FDD"/>
    <w:rsid w:val="00DA4074"/>
    <w:rsid w:val="00DB255D"/>
    <w:rsid w:val="00DB38A9"/>
    <w:rsid w:val="00DC0B44"/>
    <w:rsid w:val="00DC1779"/>
    <w:rsid w:val="00DC45D6"/>
    <w:rsid w:val="00DC7570"/>
    <w:rsid w:val="00DE1846"/>
    <w:rsid w:val="00DE2C1A"/>
    <w:rsid w:val="00DE3688"/>
    <w:rsid w:val="00DE7E84"/>
    <w:rsid w:val="00DE7EC6"/>
    <w:rsid w:val="00DF32D2"/>
    <w:rsid w:val="00DF3FD0"/>
    <w:rsid w:val="00DF434E"/>
    <w:rsid w:val="00DF72A0"/>
    <w:rsid w:val="00E03166"/>
    <w:rsid w:val="00E060F9"/>
    <w:rsid w:val="00E16570"/>
    <w:rsid w:val="00E238AB"/>
    <w:rsid w:val="00E25AF1"/>
    <w:rsid w:val="00E26EC9"/>
    <w:rsid w:val="00E31118"/>
    <w:rsid w:val="00E32DE0"/>
    <w:rsid w:val="00E3593C"/>
    <w:rsid w:val="00E44A97"/>
    <w:rsid w:val="00E45A0B"/>
    <w:rsid w:val="00E477DA"/>
    <w:rsid w:val="00E47B18"/>
    <w:rsid w:val="00E50999"/>
    <w:rsid w:val="00E51DAE"/>
    <w:rsid w:val="00E5517C"/>
    <w:rsid w:val="00E5519C"/>
    <w:rsid w:val="00E56A7A"/>
    <w:rsid w:val="00E64690"/>
    <w:rsid w:val="00E67372"/>
    <w:rsid w:val="00E67F2F"/>
    <w:rsid w:val="00E70704"/>
    <w:rsid w:val="00E7083A"/>
    <w:rsid w:val="00E72E81"/>
    <w:rsid w:val="00E731CF"/>
    <w:rsid w:val="00E8358D"/>
    <w:rsid w:val="00E8443D"/>
    <w:rsid w:val="00E86B1E"/>
    <w:rsid w:val="00E90FE4"/>
    <w:rsid w:val="00E92C74"/>
    <w:rsid w:val="00E936A9"/>
    <w:rsid w:val="00E93808"/>
    <w:rsid w:val="00EA09C6"/>
    <w:rsid w:val="00EA0A6E"/>
    <w:rsid w:val="00EA1D50"/>
    <w:rsid w:val="00EA2336"/>
    <w:rsid w:val="00EA2C7D"/>
    <w:rsid w:val="00EA6B39"/>
    <w:rsid w:val="00EB3223"/>
    <w:rsid w:val="00EB32AD"/>
    <w:rsid w:val="00EB48F7"/>
    <w:rsid w:val="00EB69B8"/>
    <w:rsid w:val="00EC077D"/>
    <w:rsid w:val="00EC123D"/>
    <w:rsid w:val="00EC1B28"/>
    <w:rsid w:val="00EC1E77"/>
    <w:rsid w:val="00EC3360"/>
    <w:rsid w:val="00EC359A"/>
    <w:rsid w:val="00EC69F4"/>
    <w:rsid w:val="00EC7F58"/>
    <w:rsid w:val="00ED018D"/>
    <w:rsid w:val="00ED04BB"/>
    <w:rsid w:val="00ED3A01"/>
    <w:rsid w:val="00ED56CF"/>
    <w:rsid w:val="00ED5E51"/>
    <w:rsid w:val="00EE1822"/>
    <w:rsid w:val="00EE4EC2"/>
    <w:rsid w:val="00EF2DCC"/>
    <w:rsid w:val="00EF31D9"/>
    <w:rsid w:val="00EF3E07"/>
    <w:rsid w:val="00EF4CDB"/>
    <w:rsid w:val="00F0291A"/>
    <w:rsid w:val="00F0378F"/>
    <w:rsid w:val="00F10727"/>
    <w:rsid w:val="00F119B5"/>
    <w:rsid w:val="00F14D7B"/>
    <w:rsid w:val="00F1590E"/>
    <w:rsid w:val="00F20E47"/>
    <w:rsid w:val="00F22E7D"/>
    <w:rsid w:val="00F22F9C"/>
    <w:rsid w:val="00F2647D"/>
    <w:rsid w:val="00F26583"/>
    <w:rsid w:val="00F3032E"/>
    <w:rsid w:val="00F31F0A"/>
    <w:rsid w:val="00F3408A"/>
    <w:rsid w:val="00F34CE0"/>
    <w:rsid w:val="00F34EA4"/>
    <w:rsid w:val="00F35454"/>
    <w:rsid w:val="00F379F8"/>
    <w:rsid w:val="00F40206"/>
    <w:rsid w:val="00F4079B"/>
    <w:rsid w:val="00F422F8"/>
    <w:rsid w:val="00F42708"/>
    <w:rsid w:val="00F42732"/>
    <w:rsid w:val="00F444E9"/>
    <w:rsid w:val="00F51B86"/>
    <w:rsid w:val="00F55241"/>
    <w:rsid w:val="00F55E04"/>
    <w:rsid w:val="00F561FC"/>
    <w:rsid w:val="00F611D2"/>
    <w:rsid w:val="00F613F1"/>
    <w:rsid w:val="00F67130"/>
    <w:rsid w:val="00F67B1D"/>
    <w:rsid w:val="00F70DBA"/>
    <w:rsid w:val="00F733D9"/>
    <w:rsid w:val="00F76C24"/>
    <w:rsid w:val="00F82B50"/>
    <w:rsid w:val="00F83AE6"/>
    <w:rsid w:val="00F84B99"/>
    <w:rsid w:val="00F86E45"/>
    <w:rsid w:val="00F91779"/>
    <w:rsid w:val="00F92BB4"/>
    <w:rsid w:val="00FA07B1"/>
    <w:rsid w:val="00FA5F29"/>
    <w:rsid w:val="00FA66C5"/>
    <w:rsid w:val="00FA7174"/>
    <w:rsid w:val="00FA71E5"/>
    <w:rsid w:val="00FB2691"/>
    <w:rsid w:val="00FB38B4"/>
    <w:rsid w:val="00FB6498"/>
    <w:rsid w:val="00FC189D"/>
    <w:rsid w:val="00FC192D"/>
    <w:rsid w:val="00FC633C"/>
    <w:rsid w:val="00FD3CA7"/>
    <w:rsid w:val="00FD6311"/>
    <w:rsid w:val="00FD741F"/>
    <w:rsid w:val="00FE2A8A"/>
    <w:rsid w:val="00FE441A"/>
    <w:rsid w:val="00FE5382"/>
    <w:rsid w:val="00FE6EC9"/>
    <w:rsid w:val="00FE7CE8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550A"/>
  </w:style>
  <w:style w:type="paragraph" w:styleId="Heading1">
    <w:name w:val="heading 1"/>
    <w:basedOn w:val="Normal"/>
    <w:next w:val="Normal"/>
    <w:link w:val="Heading1Char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8550A"/>
    <w:rPr>
      <w:rFonts w:ascii="Times New Roman" w:eastAsia="Times New Roman" w:hAnsi="Times New Roman" w:cs="Times New Roman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F0762-6E5B-4E21-AD63-B482DC21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DROMIC_HP</cp:lastModifiedBy>
  <cp:revision>23</cp:revision>
  <dcterms:created xsi:type="dcterms:W3CDTF">2021-09-06T04:03:00Z</dcterms:created>
  <dcterms:modified xsi:type="dcterms:W3CDTF">2021-12-13T08:07:00Z</dcterms:modified>
</cp:coreProperties>
</file>