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3884" w14:textId="77777777" w:rsidR="00425654" w:rsidRDefault="00F61E34" w:rsidP="00425654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425654">
        <w:rPr>
          <w:rFonts w:ascii="Arial" w:hAnsi="Arial" w:cs="Arial"/>
          <w:b/>
          <w:sz w:val="31"/>
          <w:szCs w:val="31"/>
        </w:rPr>
        <w:t>1</w:t>
      </w:r>
      <w:r w:rsidR="00684E9E">
        <w:rPr>
          <w:rFonts w:ascii="Arial" w:hAnsi="Arial" w:cs="Arial"/>
          <w:b/>
          <w:sz w:val="31"/>
          <w:szCs w:val="31"/>
        </w:rPr>
        <w:t xml:space="preserve"> on the </w:t>
      </w:r>
      <w:r w:rsidR="00425654">
        <w:rPr>
          <w:rFonts w:ascii="Arial" w:hAnsi="Arial" w:cs="Arial"/>
          <w:b/>
          <w:sz w:val="31"/>
          <w:szCs w:val="31"/>
        </w:rPr>
        <w:t>Flooding Incident</w:t>
      </w:r>
    </w:p>
    <w:p w14:paraId="5343AE09" w14:textId="5F83A6A0" w:rsidR="00425654" w:rsidRDefault="00425654" w:rsidP="00425654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25654">
        <w:rPr>
          <w:rFonts w:ascii="Arial" w:hAnsi="Arial" w:cs="Arial"/>
          <w:b/>
          <w:sz w:val="31"/>
          <w:szCs w:val="31"/>
        </w:rPr>
        <w:t xml:space="preserve">in </w:t>
      </w:r>
      <w:proofErr w:type="spellStart"/>
      <w:r w:rsidRPr="00425654">
        <w:rPr>
          <w:rFonts w:ascii="Arial" w:hAnsi="Arial" w:cs="Arial"/>
          <w:b/>
          <w:sz w:val="31"/>
          <w:szCs w:val="31"/>
        </w:rPr>
        <w:t>Surigao</w:t>
      </w:r>
      <w:proofErr w:type="spellEnd"/>
      <w:r w:rsidRPr="00425654">
        <w:rPr>
          <w:rFonts w:ascii="Arial" w:hAnsi="Arial" w:cs="Arial"/>
          <w:b/>
          <w:sz w:val="31"/>
          <w:szCs w:val="31"/>
        </w:rPr>
        <w:t xml:space="preserve"> del Sur and </w:t>
      </w:r>
      <w:proofErr w:type="spellStart"/>
      <w:r w:rsidRPr="00425654">
        <w:rPr>
          <w:rFonts w:ascii="Arial" w:hAnsi="Arial" w:cs="Arial"/>
          <w:b/>
          <w:sz w:val="31"/>
          <w:szCs w:val="31"/>
        </w:rPr>
        <w:t>Surigao</w:t>
      </w:r>
      <w:proofErr w:type="spellEnd"/>
      <w:r w:rsidRPr="00425654">
        <w:rPr>
          <w:rFonts w:ascii="Arial" w:hAnsi="Arial" w:cs="Arial"/>
          <w:b/>
          <w:sz w:val="31"/>
          <w:szCs w:val="31"/>
        </w:rPr>
        <w:t xml:space="preserve"> del Norte</w:t>
      </w:r>
    </w:p>
    <w:p w14:paraId="663B3B84" w14:textId="69A34F5C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425654">
        <w:rPr>
          <w:rFonts w:ascii="Arial" w:eastAsia="Arial" w:hAnsi="Arial" w:cs="Arial"/>
          <w:sz w:val="24"/>
          <w:szCs w:val="24"/>
        </w:rPr>
        <w:t>08 Dec</w:t>
      </w:r>
      <w:r w:rsidR="00AB2255">
        <w:rPr>
          <w:rFonts w:ascii="Arial" w:eastAsia="Arial" w:hAnsi="Arial" w:cs="Arial"/>
          <w:sz w:val="24"/>
          <w:szCs w:val="24"/>
        </w:rPr>
        <w:t>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340942BA" w:rsidR="0042764A" w:rsidRDefault="00FE6088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05 Decem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>ber 2021,</w:t>
      </w:r>
      <w:r w:rsidR="00684E9E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the </w:t>
      </w:r>
      <w:r w:rsidRPr="00FE6088">
        <w:rPr>
          <w:rFonts w:ascii="Arial" w:eastAsia="Calibri" w:hAnsi="Arial" w:cs="Arial"/>
          <w:bCs/>
          <w:sz w:val="24"/>
          <w:szCs w:val="24"/>
        </w:rPr>
        <w:t>province</w:t>
      </w:r>
      <w:r>
        <w:rPr>
          <w:rFonts w:ascii="Arial" w:eastAsia="Calibri" w:hAnsi="Arial" w:cs="Arial"/>
          <w:bCs/>
          <w:sz w:val="24"/>
          <w:szCs w:val="24"/>
        </w:rPr>
        <w:t>s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FE6088">
        <w:rPr>
          <w:rFonts w:ascii="Arial" w:eastAsia="Calibri" w:hAnsi="Arial" w:cs="Arial"/>
          <w:bCs/>
          <w:sz w:val="24"/>
          <w:szCs w:val="24"/>
        </w:rPr>
        <w:t>Su</w:t>
      </w:r>
      <w:r>
        <w:rPr>
          <w:rFonts w:ascii="Arial" w:eastAsia="Calibri" w:hAnsi="Arial" w:cs="Arial"/>
          <w:bCs/>
          <w:sz w:val="24"/>
          <w:szCs w:val="24"/>
        </w:rPr>
        <w:t>rigao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del Sur and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Surigao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del Norte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 experienced big waves due to strong to g</w:t>
      </w:r>
      <w:r>
        <w:rPr>
          <w:rFonts w:ascii="Arial" w:eastAsia="Calibri" w:hAnsi="Arial" w:cs="Arial"/>
          <w:bCs/>
          <w:sz w:val="24"/>
          <w:szCs w:val="24"/>
        </w:rPr>
        <w:t xml:space="preserve">ale force winds associated with northeast monsoon. This has caused 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flooding </w:t>
      </w:r>
      <w:r>
        <w:rPr>
          <w:rFonts w:ascii="Arial" w:eastAsia="Calibri" w:hAnsi="Arial" w:cs="Arial"/>
          <w:bCs/>
          <w:sz w:val="24"/>
          <w:szCs w:val="24"/>
        </w:rPr>
        <w:t xml:space="preserve">to the affected areas that resulted </w:t>
      </w:r>
      <w:r w:rsidRPr="00FE6088">
        <w:rPr>
          <w:rFonts w:ascii="Arial" w:eastAsia="Calibri" w:hAnsi="Arial" w:cs="Arial"/>
          <w:bCs/>
          <w:sz w:val="24"/>
          <w:szCs w:val="24"/>
        </w:rPr>
        <w:t>to the displacement of families</w:t>
      </w:r>
      <w:r>
        <w:rPr>
          <w:rFonts w:ascii="Arial" w:eastAsia="Calibri" w:hAnsi="Arial" w:cs="Arial"/>
          <w:bCs/>
          <w:sz w:val="24"/>
          <w:szCs w:val="24"/>
        </w:rPr>
        <w:t xml:space="preserve"> and individuals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 living near the shoreline.</w:t>
      </w:r>
    </w:p>
    <w:p w14:paraId="0E9443E0" w14:textId="77777777" w:rsidR="00FE6088" w:rsidRDefault="00FE6088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66CEAE9" w14:textId="1DEFFC36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proofErr w:type="spellStart"/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  <w:proofErr w:type="spellEnd"/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37437F16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72DF9" w:rsidRPr="00572DF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123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72DF9" w:rsidRPr="00572DF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590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2DF9">
        <w:rPr>
          <w:rFonts w:ascii="Arial" w:eastAsia="Times New Roman" w:hAnsi="Arial" w:cs="Arial"/>
          <w:b/>
          <w:bCs/>
          <w:color w:val="0070C0"/>
          <w:sz w:val="24"/>
          <w:szCs w:val="24"/>
        </w:rPr>
        <w:t>two (2)</w:t>
      </w:r>
      <w:r w:rsidR="007F1F1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2DF9" w:rsidRPr="00572DF9">
        <w:rPr>
          <w:rFonts w:ascii="Arial" w:eastAsia="Times New Roman" w:hAnsi="Arial" w:cs="Arial"/>
          <w:b/>
          <w:color w:val="0070C0"/>
          <w:sz w:val="24"/>
          <w:szCs w:val="24"/>
        </w:rPr>
        <w:t>Surigao</w:t>
      </w:r>
      <w:proofErr w:type="spellEnd"/>
      <w:r w:rsidR="00572DF9" w:rsidRPr="00572DF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del Sur </w:t>
      </w:r>
      <w:r w:rsidR="00572DF9" w:rsidRPr="00572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proofErr w:type="spellStart"/>
      <w:r w:rsidR="00572DF9" w:rsidRPr="00572DF9">
        <w:rPr>
          <w:rFonts w:ascii="Arial" w:eastAsia="Times New Roman" w:hAnsi="Arial" w:cs="Arial"/>
          <w:b/>
          <w:color w:val="0070C0"/>
          <w:sz w:val="24"/>
          <w:szCs w:val="24"/>
        </w:rPr>
        <w:t>Surigao</w:t>
      </w:r>
      <w:proofErr w:type="spellEnd"/>
      <w:r w:rsidR="00572DF9" w:rsidRPr="00572DF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del Norte</w:t>
      </w:r>
      <w:r w:rsidR="00572DF9" w:rsidRPr="00572DF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572DF9" w:rsidRPr="00572DF9" w14:paraId="3A477EEC" w14:textId="77777777" w:rsidTr="00572DF9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523C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C500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72DF9" w:rsidRPr="00572DF9" w14:paraId="0619EF76" w14:textId="77777777" w:rsidTr="00572DF9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801E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CCF9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50A4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5170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72DF9" w:rsidRPr="00572DF9" w14:paraId="7B026D31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21A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1354" w14:textId="51FA5BC0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35DC" w14:textId="133ECD9E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298A" w14:textId="6269C1C7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</w:tr>
      <w:tr w:rsidR="00572DF9" w:rsidRPr="00572DF9" w14:paraId="2D5ECC73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DBE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2F20" w14:textId="730C6B8D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B4F2" w14:textId="43E6F9F8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64FA" w14:textId="28203612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</w:tr>
      <w:tr w:rsidR="00572DF9" w:rsidRPr="00572DF9" w14:paraId="6C22F785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148C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FE40" w14:textId="70A7905B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AA5B" w14:textId="6E68C174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1503" w14:textId="1DAFCDC3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</w:tr>
      <w:tr w:rsidR="00572DF9" w:rsidRPr="00572DF9" w14:paraId="37528C50" w14:textId="77777777" w:rsidTr="00572DF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900C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D108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1459" w14:textId="227FD8AD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5826" w14:textId="56989E07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7E05" w14:textId="350797D3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</w:tr>
      <w:tr w:rsidR="00572DF9" w:rsidRPr="00572DF9" w14:paraId="305232CC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DB4B2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167C" w14:textId="0C58CB4A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7CC6" w14:textId="16D1176B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76CB" w14:textId="1F8357AC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</w:tr>
      <w:tr w:rsidR="00572DF9" w:rsidRPr="00572DF9" w14:paraId="3F2A80FE" w14:textId="77777777" w:rsidTr="00572DF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88E9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3373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6B0" w14:textId="6F682436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7E11" w14:textId="708F13A7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1D08" w14:textId="5EB38EB3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 </w:t>
            </w:r>
          </w:p>
        </w:tc>
      </w:tr>
    </w:tbl>
    <w:p w14:paraId="2A6F6194" w14:textId="12DAF3CB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572DF9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 w:rsidR="00572DF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="00572DF9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62E0298C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E6088" w:rsidRP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proofErr w:type="spellStart"/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  <w:proofErr w:type="spellEnd"/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4A488084" w:rsidR="007F1F17" w:rsidRPr="00DF717C" w:rsidRDefault="00F42D8A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717C">
        <w:rPr>
          <w:rFonts w:ascii="Arial" w:eastAsia="Times New Roman" w:hAnsi="Arial" w:cs="Arial"/>
          <w:bCs/>
          <w:sz w:val="24"/>
          <w:szCs w:val="24"/>
        </w:rPr>
        <w:t>A total of</w:t>
      </w:r>
      <w:r w:rsidR="00DD4F3F" w:rsidRPr="00DF717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A3274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467DF2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67DF2" w:rsidRPr="001A327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or </w:t>
      </w:r>
      <w:r w:rsidR="001A3274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>111</w:t>
      </w:r>
      <w:r w:rsidR="00467DF2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67DF2" w:rsidRPr="001A327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DF717C">
        <w:rPr>
          <w:rFonts w:ascii="Arial" w:eastAsia="Times New Roman" w:hAnsi="Arial" w:cs="Arial"/>
          <w:bCs/>
          <w:sz w:val="24"/>
          <w:szCs w:val="24"/>
        </w:rPr>
        <w:t xml:space="preserve">sought </w:t>
      </w:r>
      <w:r w:rsidR="00467DF2" w:rsidRPr="00DF717C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1A3274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>three (3)</w:t>
      </w:r>
      <w:r w:rsidR="00F33BCE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evacuation</w:t>
      </w:r>
      <w:r w:rsidR="00467DF2" w:rsidRPr="001A32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centers</w:t>
      </w:r>
      <w:r w:rsidR="006D3CFF" w:rsidRPr="001A327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5962" w:rsidRPr="00DF717C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70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38"/>
        <w:gridCol w:w="913"/>
        <w:gridCol w:w="915"/>
        <w:gridCol w:w="913"/>
        <w:gridCol w:w="915"/>
        <w:gridCol w:w="913"/>
        <w:gridCol w:w="911"/>
      </w:tblGrid>
      <w:tr w:rsidR="001A3274" w:rsidRPr="001A3274" w14:paraId="1429FAB8" w14:textId="77777777" w:rsidTr="001A3274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066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B82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6C63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A3274" w:rsidRPr="001A3274" w14:paraId="4C351E4F" w14:textId="77777777" w:rsidTr="001A327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15C6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17DC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1EF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A3274" w:rsidRPr="001A3274" w14:paraId="24CEBADF" w14:textId="77777777" w:rsidTr="001A327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D19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E1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8301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82BF" w14:textId="5B0F6484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3274" w:rsidRPr="001A3274" w14:paraId="056FFB49" w14:textId="77777777" w:rsidTr="001A327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BC8D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4843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006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C6AF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2229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38AB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AD51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A3274" w:rsidRPr="001A3274" w14:paraId="6BEB7107" w14:textId="77777777" w:rsidTr="001A327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463C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5AEB" w14:textId="7AD13540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B29" w14:textId="752F4A4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09CE" w14:textId="256E0E33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E95F" w14:textId="69E7DB1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AA92" w14:textId="51CB8870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5A56" w14:textId="519DD0A8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3274" w:rsidRPr="001A3274" w14:paraId="1591AF87" w14:textId="77777777" w:rsidTr="001A327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06F0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0685" w14:textId="23453A0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F448" w14:textId="0FBDA1C9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5171" w14:textId="114D3729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0303" w14:textId="0A071C97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754F" w14:textId="202A5EC8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5521" w14:textId="154F45BB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3274" w:rsidRPr="001A3274" w14:paraId="173FA67A" w14:textId="77777777" w:rsidTr="001A327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8E09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A763" w14:textId="4B7E6B2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830A" w14:textId="53071590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FD10" w14:textId="01E0F107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0DE7" w14:textId="67CC4267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2E83" w14:textId="10178CFF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1806" w14:textId="5FAF956A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3274" w:rsidRPr="001A3274" w14:paraId="747132B7" w14:textId="77777777" w:rsidTr="001A327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5961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CDE2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2373" w14:textId="40840344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F681" w14:textId="6C467DA2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72EE" w14:textId="23DBCE54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D38D" w14:textId="1B87D36E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9FD0" w14:textId="31FC4742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D55D" w14:textId="00F1EFDF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199FBC1" w14:textId="104650CA" w:rsidR="00EB4822" w:rsidRPr="00FE7C33" w:rsidRDefault="001A3274" w:rsidP="00EB4822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>N</w:t>
      </w:r>
      <w:r w:rsidR="00EB4822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ote: </w:t>
      </w:r>
      <w:r w:rsidR="00572DF9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assessment and validation </w:t>
      </w:r>
      <w:r w:rsidR="00572DF9">
        <w:rPr>
          <w:rFonts w:ascii="Arial" w:eastAsia="Times New Roman" w:hAnsi="Arial" w:cs="Arial"/>
          <w:bCs/>
          <w:i/>
          <w:iCs/>
          <w:sz w:val="16"/>
          <w:szCs w:val="20"/>
        </w:rPr>
        <w:t>are continuously</w:t>
      </w:r>
      <w:r w:rsidR="00572DF9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F8891A3" w14:textId="165B09A2" w:rsidR="00E8375D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proofErr w:type="spellStart"/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  <w:proofErr w:type="spellEnd"/>
    </w:p>
    <w:p w14:paraId="35F42BA7" w14:textId="6DC75D8B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5C98D5" w14:textId="6B862696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8341F4" w14:textId="3CE351B8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7C2D928" w14:textId="2885466F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BEBCF31" w14:textId="2623B81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35A7B1D" w14:textId="6E7AFCE3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4E147D1" w14:textId="16877302" w:rsidR="0021080B" w:rsidRDefault="0021080B" w:rsidP="001A3274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2F326A91" w:rsidR="00F33BCE" w:rsidRPr="0068350E" w:rsidRDefault="008964CA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F33BCE" w:rsidRPr="0068350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92</w:t>
      </w:r>
      <w:r w:rsidR="00F33BCE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33BCE" w:rsidRPr="00514A3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F33BCE" w:rsidRPr="0068350E">
        <w:rPr>
          <w:rFonts w:ascii="Arial" w:eastAsia="Times New Roman" w:hAnsi="Arial" w:cs="Arial"/>
          <w:bCs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479 </w:t>
      </w:r>
      <w:r w:rsidR="00F33BCE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DD4F3F" w:rsidRPr="00514A3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8964CA">
        <w:rPr>
          <w:rFonts w:ascii="Arial" w:eastAsia="Times New Roman" w:hAnsi="Arial" w:cs="Arial"/>
          <w:bCs/>
          <w:sz w:val="24"/>
          <w:szCs w:val="24"/>
        </w:rPr>
        <w:t>have</w:t>
      </w:r>
      <w:r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temporarily stayed</w:t>
      </w:r>
      <w:r w:rsidR="00DD4F3F" w:rsidRPr="0068350E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="00F33BCE" w:rsidRPr="0068350E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68350E">
        <w:rPr>
          <w:rFonts w:ascii="Arial" w:eastAsia="Times New Roman" w:hAnsi="Arial" w:cs="Arial"/>
          <w:sz w:val="24"/>
          <w:szCs w:val="24"/>
        </w:rPr>
        <w:t>Table 3</w:t>
      </w:r>
      <w:r w:rsidR="00F33BCE" w:rsidRPr="0068350E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70D8F4AB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8964CA" w:rsidRPr="008964CA" w14:paraId="5D5E2CD4" w14:textId="77777777" w:rsidTr="008964CA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CB9E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2E7B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964CA" w:rsidRPr="008964CA" w14:paraId="0CCDEB6C" w14:textId="77777777" w:rsidTr="008964CA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9C82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D263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964CA" w:rsidRPr="008964CA" w14:paraId="64B98A0D" w14:textId="77777777" w:rsidTr="008964CA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49CD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26D3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2EF6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964CA" w:rsidRPr="008964CA" w14:paraId="3D67BDE3" w14:textId="77777777" w:rsidTr="008964CA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0A23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AC65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63B4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AF08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9A0D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964CA" w:rsidRPr="008964CA" w14:paraId="52421FE6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08CE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B0B6" w14:textId="0305184B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02D8" w14:textId="244690EB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24F" w14:textId="4170CEFB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925F" w14:textId="13C9C222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12D6D01C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AF25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EA33" w14:textId="6C379616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C24" w14:textId="4B8D16BA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E1F5" w14:textId="2E92D8B5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6EE3" w14:textId="1577A4F9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174BFB29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8D40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AA3E" w14:textId="57828AB1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C5C4" w14:textId="42B5359D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E7B6" w14:textId="40DFC3D6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2687" w14:textId="4113EC2A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51046308" w14:textId="77777777" w:rsidTr="008964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1FDF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8EE4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BB6" w14:textId="7331A397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20AC3" w14:textId="16F2381D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A5EB" w14:textId="4E3DB9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025C" w14:textId="12E3015E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964CA" w:rsidRPr="008964CA" w14:paraId="7E135FAE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FB0E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1710" w14:textId="18C53449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8585" w14:textId="3454CADF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2ED0" w14:textId="32CE7DCF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9FD4" w14:textId="2DF0C6B0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631FDF65" w14:textId="77777777" w:rsidTr="008964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83FB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1211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06DD" w14:textId="799F29AD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453AE" w14:textId="1CCDC2F5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B1CBE" w14:textId="0D8214F0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7965" w14:textId="4F44BA66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62B2A96" w14:textId="54F8C255" w:rsidR="00F42D8A" w:rsidRPr="00FE7C33" w:rsidRDefault="00031197" w:rsidP="00F42D8A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 </w:t>
      </w:r>
      <w:r w:rsidR="00F42D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08B956A" w14:textId="77777777" w:rsidR="00F33BCE" w:rsidRPr="00FE7C33" w:rsidRDefault="00F33BCE" w:rsidP="00F33BCE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511A15D9" w14:textId="0FE3C655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DSWD-FO </w:t>
      </w:r>
      <w:proofErr w:type="spellStart"/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  <w:proofErr w:type="spellEnd"/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A107967" w14:textId="2EA3E05A" w:rsidR="00F21F6C" w:rsidRDefault="00F21F6C" w:rsidP="00F21F6C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1D7D7496" w:rsidR="00F21F6C" w:rsidRPr="0068350E" w:rsidRDefault="00482F1D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F21F6C" w:rsidRPr="0068350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123</w:t>
      </w:r>
      <w:r w:rsidR="00F21F6C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21F6C" w:rsidRPr="0068350E">
        <w:rPr>
          <w:rFonts w:ascii="Arial" w:eastAsia="Times New Roman" w:hAnsi="Arial" w:cs="Arial"/>
          <w:bCs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590</w:t>
      </w:r>
      <w:r w:rsidR="00F21F6C" w:rsidRPr="00514A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Cs/>
          <w:sz w:val="24"/>
          <w:szCs w:val="24"/>
        </w:rPr>
        <w:t xml:space="preserve"> were </w:t>
      </w:r>
      <w:r w:rsidR="00F21F6C" w:rsidRPr="0068350E">
        <w:rPr>
          <w:rFonts w:ascii="Arial" w:eastAsia="Times New Roman" w:hAnsi="Arial" w:cs="Arial"/>
          <w:bCs/>
          <w:sz w:val="24"/>
          <w:szCs w:val="24"/>
        </w:rPr>
        <w:t xml:space="preserve">displaced in </w:t>
      </w:r>
      <w:proofErr w:type="spellStart"/>
      <w:r w:rsidRPr="00482F1D">
        <w:rPr>
          <w:rFonts w:ascii="Arial" w:eastAsia="Times New Roman" w:hAnsi="Arial" w:cs="Arial"/>
          <w:b/>
          <w:bCs/>
          <w:color w:val="0070C0"/>
          <w:sz w:val="24"/>
          <w:szCs w:val="24"/>
        </w:rPr>
        <w:t>Caraga</w:t>
      </w:r>
      <w:proofErr w:type="spellEnd"/>
      <w:r w:rsidRPr="00482F1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21F6C" w:rsidRPr="00482F1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F21F6C" w:rsidRPr="0068350E">
        <w:rPr>
          <w:rFonts w:ascii="Arial" w:eastAsia="Times New Roman" w:hAnsi="Arial" w:cs="Arial"/>
          <w:sz w:val="24"/>
          <w:szCs w:val="24"/>
        </w:rPr>
        <w:t>(see Table 4).</w:t>
      </w:r>
    </w:p>
    <w:p w14:paraId="30266840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7BB009F0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482F1D" w:rsidRPr="00482F1D" w14:paraId="21CC90AE" w14:textId="77777777" w:rsidTr="00482F1D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51C3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7A9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82F1D" w:rsidRPr="00482F1D" w14:paraId="00E12B75" w14:textId="77777777" w:rsidTr="00482F1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21ED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5C3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58A9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82F1D" w:rsidRPr="00482F1D" w14:paraId="7B7C7885" w14:textId="77777777" w:rsidTr="00482F1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D5BC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069E8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E211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82F1D" w:rsidRPr="00482F1D" w14:paraId="118B77E0" w14:textId="77777777" w:rsidTr="00482F1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780E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A719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4737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00B8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5082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82F1D" w:rsidRPr="00482F1D" w14:paraId="4786951F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FB5F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414F" w14:textId="7DF42ABE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2659" w14:textId="3DA9C37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1C71" w14:textId="25230A52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FB7B" w14:textId="1B4FF2AE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32B41158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8E45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B5E6" w14:textId="5620D40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0150" w14:textId="366C8093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1BDA" w14:textId="23BA7066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401A" w14:textId="4E38C669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0A482B9A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260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191D7" w14:textId="5A4DF57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C0E4" w14:textId="46DABA1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D83A" w14:textId="5996DAD6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E40A" w14:textId="64E75BF4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40DC5C41" w14:textId="77777777" w:rsidTr="00482F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6FDE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3E9D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D1E5" w14:textId="31CC7BF4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81542" w14:textId="2C11B3F2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615C" w14:textId="491ED9F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80533" w14:textId="7C2D0B51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82F1D" w:rsidRPr="00482F1D" w14:paraId="579A42FE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C0493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68E0" w14:textId="01F54BA1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1B50" w14:textId="0B19CCA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9FE9" w14:textId="4250A8A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6AF0" w14:textId="6A1C94C0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133638EB" w14:textId="77777777" w:rsidTr="00482F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E0E4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63C4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4759" w14:textId="56EA922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5DF99" w14:textId="19D6F9A8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C83F" w14:textId="2CCD89B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06A8" w14:textId="5C894DD8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10E001F" w14:textId="72A5FE1B" w:rsidR="00F42D8A" w:rsidRPr="00FE7C33" w:rsidRDefault="00031197" w:rsidP="00514A34">
      <w:pPr>
        <w:spacing w:after="0" w:line="240" w:lineRule="auto"/>
        <w:ind w:left="709" w:right="27" w:firstLine="1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 </w:t>
      </w:r>
      <w:r w:rsidR="00F42D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="00F42D8A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 w:rsidR="00F42D8A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66A5688B" w14:textId="68472AB8" w:rsidR="00F21F6C" w:rsidRPr="00FE7C33" w:rsidRDefault="00031197" w:rsidP="00F21F6C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 </w:t>
      </w:r>
    </w:p>
    <w:p w14:paraId="6746C204" w14:textId="114E8003" w:rsidR="00263608" w:rsidRDefault="00F21F6C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 w:rsidRP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proofErr w:type="spellStart"/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  <w:proofErr w:type="spellEnd"/>
    </w:p>
    <w:p w14:paraId="663CBF8D" w14:textId="77777777" w:rsidR="00EC7A82" w:rsidRPr="00FE7C33" w:rsidRDefault="00EC7A8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57C9979" w14:textId="3696FFAD" w:rsidR="007C6A2C" w:rsidRPr="00455416" w:rsidRDefault="00031197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482F1D">
        <w:rPr>
          <w:rFonts w:ascii="Arial" w:hAnsi="Arial" w:cs="Arial"/>
          <w:b/>
          <w:bCs/>
          <w:color w:val="0070C0"/>
          <w:sz w:val="24"/>
          <w:szCs w:val="24"/>
        </w:rPr>
        <w:t>29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were </w:t>
      </w:r>
      <w:r w:rsidR="00482F1D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482F1D"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482F1D">
        <w:rPr>
          <w:rFonts w:ascii="Arial" w:hAnsi="Arial" w:cs="Arial"/>
          <w:bCs/>
          <w:sz w:val="24"/>
          <w:szCs w:val="24"/>
        </w:rPr>
        <w:t xml:space="preserve"> by the flooding incident </w:t>
      </w:r>
      <w:r w:rsidR="007C6A2C" w:rsidRPr="00455416">
        <w:rPr>
          <w:rFonts w:ascii="Arial" w:hAnsi="Arial" w:cs="Arial"/>
          <w:bCs/>
          <w:sz w:val="24"/>
          <w:szCs w:val="24"/>
        </w:rPr>
        <w:t>(see Table 5).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77777777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8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57"/>
        <w:gridCol w:w="1276"/>
        <w:gridCol w:w="1276"/>
        <w:gridCol w:w="1278"/>
      </w:tblGrid>
      <w:tr w:rsidR="00482F1D" w:rsidRPr="00482F1D" w14:paraId="38C95207" w14:textId="77777777" w:rsidTr="00482F1D">
        <w:trPr>
          <w:trHeight w:val="43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58D5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8B234" w14:textId="1D205B1E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82F1D" w:rsidRPr="00482F1D" w14:paraId="41AF1F7E" w14:textId="77777777" w:rsidTr="00482F1D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7A41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DF57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CA4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1A5B7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82F1D" w:rsidRPr="00482F1D" w14:paraId="6B9A2B1B" w14:textId="77777777" w:rsidTr="00482F1D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0EF4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C8E31" w14:textId="597CE435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C8B0" w14:textId="461B1067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EE71" w14:textId="1BC27292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482F1D" w:rsidRPr="00482F1D" w14:paraId="41733F30" w14:textId="77777777" w:rsidTr="00482F1D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4A4A5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0EE7" w14:textId="3B17D9F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A044" w14:textId="07106523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1D35" w14:textId="37F990E1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482F1D" w:rsidRPr="00482F1D" w14:paraId="5C4C581B" w14:textId="77777777" w:rsidTr="00482F1D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F278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E438" w14:textId="7CD6AA51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37A6" w14:textId="776038A9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A616" w14:textId="76F6B5E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82F1D" w:rsidRPr="00482F1D" w14:paraId="44A568FE" w14:textId="77777777" w:rsidTr="00482F1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F3E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5B490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FBD1" w14:textId="0DBD5B70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52C03" w14:textId="4726E3CD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3394" w14:textId="57B68CD6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482F1D" w:rsidRPr="00482F1D" w14:paraId="4F2D9B78" w14:textId="77777777" w:rsidTr="00482F1D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9A2E8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4E76" w14:textId="3A3A5788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DD6D6" w14:textId="11FCCE1E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C501" w14:textId="1E3B5989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82F1D" w:rsidRPr="00482F1D" w14:paraId="2ED1C3C8" w14:textId="77777777" w:rsidTr="00482F1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17D9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9DBA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9D65" w14:textId="2CF84836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707B5" w14:textId="0B606AA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7755" w14:textId="53ECC8AE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</w:tr>
    </w:tbl>
    <w:p w14:paraId="2BCEB740" w14:textId="64071422" w:rsidR="00F42D8A" w:rsidRPr="00FE7C33" w:rsidRDefault="00F42D8A" w:rsidP="00F42D8A">
      <w:pPr>
        <w:spacing w:after="0" w:line="240" w:lineRule="auto"/>
        <w:ind w:left="709" w:right="27" w:hanging="28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05852FF6" w14:textId="52B7BF02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proofErr w:type="spellStart"/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  <w:proofErr w:type="spellEnd"/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31EB3A" w14:textId="49D4A5C8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E8C105" w14:textId="77777777" w:rsidR="00C11708" w:rsidRDefault="00C11708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80222B" w14:textId="77777777" w:rsidR="005D1E62" w:rsidRPr="003715C5" w:rsidRDefault="005D1E62" w:rsidP="005D1E62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57AB9C05" w14:textId="77777777" w:rsidR="005D1E62" w:rsidRPr="00417F91" w:rsidRDefault="005D1E62" w:rsidP="005D1E6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D8D41D5" w14:textId="76D8717C" w:rsidR="005D1E62" w:rsidRPr="00E21041" w:rsidRDefault="005D1E62" w:rsidP="005D1E6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170C55">
        <w:rPr>
          <w:rFonts w:ascii="Arial" w:eastAsia="Arial" w:hAnsi="Arial" w:cs="Arial"/>
          <w:b/>
          <w:color w:val="0070C0"/>
          <w:sz w:val="24"/>
          <w:szCs w:val="24"/>
        </w:rPr>
        <w:t>20,</w:t>
      </w:r>
      <w:r>
        <w:rPr>
          <w:rFonts w:ascii="Arial" w:eastAsia="Arial" w:hAnsi="Arial" w:cs="Arial"/>
          <w:b/>
          <w:color w:val="0070C0"/>
          <w:sz w:val="24"/>
          <w:szCs w:val="24"/>
        </w:rPr>
        <w:t>000.00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worth of assistance was provided</w:t>
      </w:r>
      <w:r>
        <w:rPr>
          <w:rFonts w:ascii="Arial" w:eastAsia="Arial" w:hAnsi="Arial" w:cs="Arial"/>
          <w:sz w:val="24"/>
          <w:szCs w:val="24"/>
        </w:rPr>
        <w:t xml:space="preserve"> by 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>Local Government Unit (LGU)</w:t>
      </w:r>
      <w:r w:rsidRPr="00E21041">
        <w:rPr>
          <w:rFonts w:ascii="Arial" w:eastAsia="Arial" w:hAnsi="Arial" w:cs="Arial"/>
          <w:sz w:val="24"/>
          <w:szCs w:val="24"/>
        </w:rPr>
        <w:t xml:space="preserve"> to the affected families</w:t>
      </w:r>
      <w:r>
        <w:rPr>
          <w:rFonts w:ascii="Arial" w:eastAsia="Arial" w:hAnsi="Arial" w:cs="Arial"/>
          <w:sz w:val="24"/>
          <w:szCs w:val="24"/>
        </w:rPr>
        <w:t xml:space="preserve"> (see Table 6)</w:t>
      </w:r>
    </w:p>
    <w:p w14:paraId="5F23764C" w14:textId="77777777" w:rsidR="005D1E62" w:rsidRPr="00417F91" w:rsidRDefault="005D1E62" w:rsidP="005D1E62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0"/>
        </w:rPr>
      </w:pPr>
    </w:p>
    <w:p w14:paraId="6E7E2D6E" w14:textId="2B1E8C5F" w:rsidR="005D1E62" w:rsidRPr="003715C5" w:rsidRDefault="005D1E62" w:rsidP="005D1E6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6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7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7"/>
        <w:gridCol w:w="1132"/>
        <w:gridCol w:w="1275"/>
        <w:gridCol w:w="851"/>
        <w:gridCol w:w="991"/>
        <w:gridCol w:w="1645"/>
      </w:tblGrid>
      <w:tr w:rsidR="005D1E62" w:rsidRPr="005D1E62" w14:paraId="555ED6FC" w14:textId="77777777" w:rsidTr="005D1E62">
        <w:trPr>
          <w:trHeight w:val="43"/>
        </w:trPr>
        <w:tc>
          <w:tcPr>
            <w:tcW w:w="1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65B2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5029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D1E62" w:rsidRPr="005D1E62" w14:paraId="6F844FC2" w14:textId="77777777" w:rsidTr="005D1E62">
        <w:trPr>
          <w:trHeight w:val="20"/>
        </w:trPr>
        <w:tc>
          <w:tcPr>
            <w:tcW w:w="1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D80B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CF13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F044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2B8E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2D208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068E2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D1E62" w:rsidRPr="005D1E62" w14:paraId="360222F3" w14:textId="77777777" w:rsidTr="005D1E62">
        <w:trPr>
          <w:trHeight w:val="20"/>
        </w:trPr>
        <w:tc>
          <w:tcPr>
            <w:tcW w:w="1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0D3F5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171" w14:textId="3407E6F0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B1D0" w14:textId="2E3360FA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3029" w14:textId="3C369402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56630" w14:textId="7B47F3DD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E42B7" w14:textId="1263669D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</w:tr>
      <w:tr w:rsidR="005D1E62" w:rsidRPr="005D1E62" w14:paraId="433E622B" w14:textId="77777777" w:rsidTr="005D1E62">
        <w:trPr>
          <w:trHeight w:val="20"/>
        </w:trPr>
        <w:tc>
          <w:tcPr>
            <w:tcW w:w="1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8E29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721E" w14:textId="3174B3B1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BDB7" w14:textId="651E500F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06FF" w14:textId="46A2E170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345AC" w14:textId="732E68CD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49394" w14:textId="56777968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</w:tr>
      <w:tr w:rsidR="005D1E62" w:rsidRPr="005D1E62" w14:paraId="1686FF64" w14:textId="77777777" w:rsidTr="005D1E62">
        <w:trPr>
          <w:trHeight w:val="20"/>
        </w:trPr>
        <w:tc>
          <w:tcPr>
            <w:tcW w:w="1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D773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E29B9" w14:textId="7470FC8C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7AF8" w14:textId="2D9575FB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50FE" w14:textId="06CB82D6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CCC09" w14:textId="59CC6779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2BBF" w14:textId="11AA7556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</w:tr>
      <w:tr w:rsidR="005D1E62" w:rsidRPr="005D1E62" w14:paraId="5A698DAB" w14:textId="77777777" w:rsidTr="005D1E6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559D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145A9" w14:textId="77777777" w:rsidR="005D1E62" w:rsidRPr="005D1E62" w:rsidRDefault="005D1E62" w:rsidP="005D1E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A297A" w14:textId="013184D6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194A" w14:textId="63C1A3B6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2259" w14:textId="7FC5E3C8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6A7A" w14:textId="481CF91C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A25C" w14:textId="1A8D8B21" w:rsidR="005D1E62" w:rsidRPr="005D1E62" w:rsidRDefault="005D1E62" w:rsidP="005D1E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E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</w:tr>
    </w:tbl>
    <w:p w14:paraId="09165A2B" w14:textId="77777777" w:rsidR="005D1E62" w:rsidRPr="003715C5" w:rsidRDefault="005D1E62" w:rsidP="005D1E6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14:paraId="741FD07A" w14:textId="77777777" w:rsidR="005D1E62" w:rsidRDefault="005D1E62" w:rsidP="005D1E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2EF124DC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24D82C7" w14:textId="6336E821" w:rsidR="00442B19" w:rsidRPr="00CF0AFA" w:rsidRDefault="00F91FCB" w:rsidP="00CF0AFA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731" w:type="pct"/>
        <w:tblInd w:w="562" w:type="dxa"/>
        <w:tblLook w:val="04A0" w:firstRow="1" w:lastRow="0" w:firstColumn="1" w:lastColumn="0" w:noHBand="0" w:noVBand="1"/>
      </w:tblPr>
      <w:tblGrid>
        <w:gridCol w:w="1684"/>
        <w:gridCol w:w="1218"/>
        <w:gridCol w:w="1351"/>
        <w:gridCol w:w="1561"/>
        <w:gridCol w:w="1579"/>
        <w:gridCol w:w="1820"/>
      </w:tblGrid>
      <w:tr w:rsidR="00CF0AFA" w:rsidRPr="00CF0AFA" w14:paraId="0790FE2D" w14:textId="77777777" w:rsidTr="00CF0AFA">
        <w:trPr>
          <w:trHeight w:val="20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41BFA552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0360FFB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650FFE2D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3196F710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CF0AFA" w:rsidRPr="00CF0AFA" w14:paraId="1A3579D1" w14:textId="77777777" w:rsidTr="00CF0AFA">
        <w:trPr>
          <w:trHeight w:val="20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C443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5DB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467C5264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2A71AC62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EE36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F0AFA" w:rsidRPr="00CF0AFA" w14:paraId="48C22309" w14:textId="77777777" w:rsidTr="00CF0AFA">
        <w:trPr>
          <w:trHeight w:val="20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057E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7FF3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B836A8F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B9BF59E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67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896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F0AFA" w:rsidRPr="00CF0AFA" w14:paraId="52B71714" w14:textId="77777777" w:rsidTr="00CF0AFA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5AC6E35D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1B0D517C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83,774,083.77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68FBCEB2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358,037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1F357BE6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218,584,837.91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61DEFC59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635,960,768.20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4283BB59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938,319,689.88 </w:t>
            </w:r>
          </w:p>
        </w:tc>
      </w:tr>
      <w:tr w:rsidR="00CF0AFA" w:rsidRPr="00CF0AFA" w14:paraId="1CF75C53" w14:textId="77777777" w:rsidTr="00CF0AFA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A9F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63B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18F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9C5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6D8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2DC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</w:tr>
      <w:tr w:rsidR="00CF0AFA" w:rsidRPr="00CF0AFA" w14:paraId="73A2D968" w14:textId="77777777" w:rsidTr="00CF0AFA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CEE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9D1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4B39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59,255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A73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43,732,990.00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EDB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76,877,517.04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06C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120,610,507.04 </w:t>
            </w:r>
          </w:p>
        </w:tc>
      </w:tr>
      <w:tr w:rsidR="00CF0AFA" w:rsidRPr="00CF0AFA" w14:paraId="55ABCD43" w14:textId="77777777" w:rsidTr="00CF0AFA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375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FE8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6F0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5,198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CBF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2,884,840.00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0C6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52,758,536.95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70C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55,643,376.95 </w:t>
            </w:r>
          </w:p>
        </w:tc>
      </w:tr>
      <w:tr w:rsidR="00CF0AFA" w:rsidRPr="00CF0AFA" w14:paraId="5B018435" w14:textId="77777777" w:rsidTr="00CF0AFA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E61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CARAGA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7D50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1,441,813.43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A3D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10,097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0BE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4,965,645.00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5929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13,832,752.28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F19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20,240,210.71 </w:t>
            </w:r>
          </w:p>
        </w:tc>
      </w:tr>
      <w:tr w:rsidR="00CF0AFA" w:rsidRPr="00CF0AFA" w14:paraId="034F56CD" w14:textId="77777777" w:rsidTr="00CF0AFA">
        <w:trPr>
          <w:trHeight w:val="2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D2F3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220" w14:textId="7777777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62,653,652.97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40A" w14:textId="5F2D6CC1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283,487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93D" w14:textId="3A499FFB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167,001,363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853" w14:textId="70210B47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492,491,962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6B6" w14:textId="0BA9606E" w:rsidR="00CF0AFA" w:rsidRPr="00CF0AFA" w:rsidRDefault="00CF0AFA" w:rsidP="00CF0A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CF0AF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722,146,978 </w:t>
            </w:r>
          </w:p>
        </w:tc>
      </w:tr>
    </w:tbl>
    <w:p w14:paraId="167CB57B" w14:textId="0D97598C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CF0AFA">
        <w:rPr>
          <w:rFonts w:ascii="Arial" w:hAnsi="Arial" w:cs="Arial"/>
          <w:i/>
          <w:sz w:val="16"/>
          <w:szCs w:val="24"/>
        </w:rPr>
        <w:t>08 Dec</w:t>
      </w:r>
      <w:r w:rsidR="00734000">
        <w:rPr>
          <w:rFonts w:ascii="Arial" w:hAnsi="Arial" w:cs="Arial"/>
          <w:i/>
          <w:sz w:val="16"/>
          <w:szCs w:val="24"/>
        </w:rPr>
        <w:t xml:space="preserve">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2258F42" w14:textId="77777777" w:rsidR="005D1E62" w:rsidRPr="00417F91" w:rsidRDefault="005D1E62" w:rsidP="005D1E62">
      <w:pPr>
        <w:pStyle w:val="ListParagraph"/>
        <w:numPr>
          <w:ilvl w:val="1"/>
          <w:numId w:val="1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5F5A5CD" w14:textId="77777777" w:rsidR="005D1E62" w:rsidRPr="00E21041" w:rsidRDefault="005D1E62" w:rsidP="005D1E62">
      <w:pPr>
        <w:pStyle w:val="ListParagraph"/>
        <w:numPr>
          <w:ilvl w:val="2"/>
          <w:numId w:val="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83.77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BE6869C" w14:textId="7C080FC6" w:rsidR="005D1E62" w:rsidRPr="00CC4152" w:rsidRDefault="005D1E62" w:rsidP="005D1E62">
      <w:pPr>
        <w:pStyle w:val="ListParagraph"/>
        <w:numPr>
          <w:ilvl w:val="2"/>
          <w:numId w:val="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F0AFA">
        <w:rPr>
          <w:rFonts w:ascii="Arial" w:eastAsia="Arial" w:hAnsi="Arial" w:cs="Arial"/>
          <w:sz w:val="24"/>
          <w:szCs w:val="24"/>
        </w:rPr>
        <w:t>1.44</w:t>
      </w:r>
      <w:r w:rsidRPr="00E21041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illion available at DSWD-FO </w:t>
      </w:r>
      <w:proofErr w:type="spellStart"/>
      <w:r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CC4152">
        <w:rPr>
          <w:rFonts w:ascii="Arial" w:hAnsi="Arial" w:cs="Arial"/>
          <w:sz w:val="24"/>
          <w:szCs w:val="24"/>
        </w:rPr>
        <w:t>.</w:t>
      </w:r>
    </w:p>
    <w:p w14:paraId="45C6E00B" w14:textId="77777777" w:rsidR="005D1E62" w:rsidRPr="00417F91" w:rsidRDefault="005D1E62" w:rsidP="005D1E6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98DE9DF" w14:textId="77777777" w:rsidR="005D1E62" w:rsidRPr="00417F91" w:rsidRDefault="005D1E62" w:rsidP="005D1E62">
      <w:pPr>
        <w:pStyle w:val="NoSpacing"/>
        <w:numPr>
          <w:ilvl w:val="1"/>
          <w:numId w:val="1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4521515" w14:textId="475FD55B" w:rsidR="005D1E62" w:rsidRPr="00E21041" w:rsidRDefault="00CF0AFA" w:rsidP="00CF0AFA">
      <w:pPr>
        <w:pStyle w:val="ListParagraph"/>
        <w:numPr>
          <w:ilvl w:val="2"/>
          <w:numId w:val="6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CF0AFA">
        <w:rPr>
          <w:rFonts w:ascii="Arial" w:eastAsia="Arial" w:hAnsi="Arial" w:cs="Arial"/>
          <w:sz w:val="24"/>
          <w:szCs w:val="24"/>
        </w:rPr>
        <w:t xml:space="preserve">358,037 </w:t>
      </w:r>
      <w:r w:rsidR="005D1E62" w:rsidRPr="00E21041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 w:rsidRPr="00CF0AFA">
        <w:rPr>
          <w:rFonts w:ascii="Arial" w:eastAsia="Arial" w:hAnsi="Arial" w:cs="Arial"/>
          <w:sz w:val="24"/>
          <w:szCs w:val="24"/>
        </w:rPr>
        <w:t xml:space="preserve">59,255 </w:t>
      </w:r>
      <w:r w:rsidR="005D1E62"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5D1E62">
        <w:rPr>
          <w:rFonts w:ascii="Arial" w:eastAsia="Arial" w:hAnsi="Arial" w:cs="Arial"/>
          <w:sz w:val="24"/>
          <w:szCs w:val="24"/>
        </w:rPr>
        <w:t>City</w:t>
      </w:r>
      <w:r w:rsidR="005D1E62" w:rsidRPr="00E21041">
        <w:rPr>
          <w:rFonts w:ascii="Arial" w:eastAsia="Arial" w:hAnsi="Arial" w:cs="Arial"/>
          <w:sz w:val="24"/>
          <w:szCs w:val="24"/>
        </w:rPr>
        <w:t xml:space="preserve"> and </w:t>
      </w:r>
      <w:r w:rsidR="005D1E62" w:rsidRPr="00F87A01">
        <w:rPr>
          <w:rFonts w:ascii="Arial" w:eastAsia="Arial" w:hAnsi="Arial" w:cs="Arial"/>
          <w:sz w:val="24"/>
          <w:szCs w:val="24"/>
        </w:rPr>
        <w:t>5,198</w:t>
      </w:r>
      <w:r w:rsidR="005D1E62">
        <w:rPr>
          <w:rFonts w:ascii="Arial" w:eastAsia="Arial" w:hAnsi="Arial" w:cs="Arial"/>
          <w:sz w:val="24"/>
          <w:szCs w:val="24"/>
        </w:rPr>
        <w:t xml:space="preserve"> </w:t>
      </w:r>
      <w:r w:rsidR="005D1E62" w:rsidRPr="00E21041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5D1E62" w:rsidRPr="00E21041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5D1E62" w:rsidRPr="00E21041">
        <w:rPr>
          <w:rFonts w:ascii="Arial" w:eastAsia="Arial" w:hAnsi="Arial" w:cs="Arial"/>
          <w:sz w:val="24"/>
          <w:szCs w:val="24"/>
        </w:rPr>
        <w:t xml:space="preserve"> Disaster Response Ce</w:t>
      </w:r>
      <w:bookmarkStart w:id="0" w:name="_GoBack"/>
      <w:bookmarkEnd w:id="0"/>
      <w:r w:rsidR="005D1E62" w:rsidRPr="00E21041">
        <w:rPr>
          <w:rFonts w:ascii="Arial" w:eastAsia="Arial" w:hAnsi="Arial" w:cs="Arial"/>
          <w:sz w:val="24"/>
          <w:szCs w:val="24"/>
        </w:rPr>
        <w:t xml:space="preserve">nter (VDRC), Cebu </w:t>
      </w:r>
      <w:r w:rsidR="005D1E62">
        <w:rPr>
          <w:rFonts w:ascii="Arial" w:eastAsia="Arial" w:hAnsi="Arial" w:cs="Arial"/>
          <w:sz w:val="24"/>
          <w:szCs w:val="24"/>
        </w:rPr>
        <w:t>City</w:t>
      </w:r>
      <w:r w:rsidR="005D1E62" w:rsidRPr="00E21041">
        <w:rPr>
          <w:rFonts w:ascii="Arial" w:eastAsia="Arial" w:hAnsi="Arial" w:cs="Arial"/>
          <w:sz w:val="24"/>
          <w:szCs w:val="24"/>
        </w:rPr>
        <w:t>.</w:t>
      </w:r>
    </w:p>
    <w:p w14:paraId="6BFFB73E" w14:textId="0A4C33C6" w:rsidR="005D1E62" w:rsidRPr="00E21041" w:rsidRDefault="00CF0AFA" w:rsidP="00CF0AFA">
      <w:pPr>
        <w:pStyle w:val="ListParagraph"/>
        <w:numPr>
          <w:ilvl w:val="2"/>
          <w:numId w:val="6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CF0AFA">
        <w:rPr>
          <w:rFonts w:ascii="Arial" w:eastAsia="Arial" w:hAnsi="Arial" w:cs="Arial"/>
          <w:sz w:val="24"/>
          <w:szCs w:val="24"/>
        </w:rPr>
        <w:t xml:space="preserve">10,097 </w:t>
      </w:r>
      <w:r w:rsidR="005D1E62"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proofErr w:type="spellStart"/>
      <w:r w:rsidR="005D1E62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D1E62" w:rsidRPr="00E21041">
        <w:rPr>
          <w:rFonts w:ascii="Arial" w:eastAsia="Arial" w:hAnsi="Arial" w:cs="Arial"/>
          <w:sz w:val="24"/>
          <w:szCs w:val="24"/>
        </w:rPr>
        <w:t>.</w:t>
      </w:r>
    </w:p>
    <w:p w14:paraId="4C25C5F3" w14:textId="20EF4C04" w:rsidR="005D1E62" w:rsidRPr="00E21041" w:rsidRDefault="005D1E62" w:rsidP="005D1E62">
      <w:pPr>
        <w:pStyle w:val="ListParagraph"/>
        <w:numPr>
          <w:ilvl w:val="2"/>
          <w:numId w:val="6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F0AFA">
        <w:rPr>
          <w:rFonts w:ascii="Arial" w:eastAsia="Arial" w:hAnsi="Arial" w:cs="Arial"/>
          <w:sz w:val="24"/>
          <w:szCs w:val="24"/>
        </w:rPr>
        <w:t xml:space="preserve">635.96 </w:t>
      </w:r>
      <w:r w:rsidRPr="00E21041">
        <w:rPr>
          <w:rFonts w:ascii="Arial" w:eastAsia="Arial" w:hAnsi="Arial" w:cs="Arial"/>
          <w:sz w:val="24"/>
          <w:szCs w:val="24"/>
        </w:rPr>
        <w:t>million worth of other FNIs at NROC, VDRC and DSWD-FO warehouses countrywide.</w:t>
      </w:r>
    </w:p>
    <w:p w14:paraId="7B3E0889" w14:textId="4A89724E" w:rsidR="00901758" w:rsidRDefault="00901758" w:rsidP="005D1E6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A89FA02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FE6088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proofErr w:type="spellStart"/>
      <w:r w:rsidR="00FE6088">
        <w:rPr>
          <w:rFonts w:ascii="Arial" w:hAnsi="Arial" w:cs="Arial"/>
          <w:i/>
          <w:iCs/>
          <w:sz w:val="20"/>
          <w:szCs w:val="24"/>
          <w:shd w:val="clear" w:color="auto" w:fill="FFFFFF"/>
        </w:rPr>
        <w:t>Caraga</w:t>
      </w:r>
      <w:proofErr w:type="spellEnd"/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630CDC2" w:rsidR="004E7DE7" w:rsidRPr="007F1F17" w:rsidRDefault="00FE6088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088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9ABF0" w14:textId="77777777" w:rsidR="00DB3E61" w:rsidRDefault="00DB3E61" w:rsidP="00C12445">
      <w:pPr>
        <w:spacing w:after="0" w:line="240" w:lineRule="auto"/>
      </w:pPr>
      <w:r>
        <w:separator/>
      </w:r>
    </w:p>
  </w:endnote>
  <w:endnote w:type="continuationSeparator" w:id="0">
    <w:p w14:paraId="674603CF" w14:textId="77777777" w:rsidR="00DB3E61" w:rsidRDefault="00DB3E6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96BBC77" w:rsidR="0042764A" w:rsidRPr="00CB6F4E" w:rsidRDefault="00113421" w:rsidP="00425654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 Repo</w:t>
            </w:r>
            <w:r w:rsidR="007C6A2C">
              <w:rPr>
                <w:sz w:val="16"/>
                <w:szCs w:val="20"/>
              </w:rPr>
              <w:t>rt #</w:t>
            </w:r>
            <w:r w:rsidR="00425654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on the </w:t>
            </w:r>
            <w:r w:rsidR="00425654" w:rsidRPr="00425654">
              <w:rPr>
                <w:sz w:val="16"/>
                <w:szCs w:val="20"/>
              </w:rPr>
              <w:t>Flooding Incident</w:t>
            </w:r>
            <w:r w:rsidR="00425654">
              <w:rPr>
                <w:sz w:val="16"/>
                <w:szCs w:val="20"/>
              </w:rPr>
              <w:t xml:space="preserve"> </w:t>
            </w:r>
            <w:r w:rsidR="00425654" w:rsidRPr="00425654">
              <w:rPr>
                <w:sz w:val="16"/>
                <w:szCs w:val="20"/>
              </w:rPr>
              <w:t xml:space="preserve">in </w:t>
            </w:r>
            <w:proofErr w:type="spellStart"/>
            <w:r w:rsidR="00425654" w:rsidRPr="00425654">
              <w:rPr>
                <w:sz w:val="16"/>
                <w:szCs w:val="20"/>
              </w:rPr>
              <w:t>Surigao</w:t>
            </w:r>
            <w:proofErr w:type="spellEnd"/>
            <w:r w:rsidR="00425654" w:rsidRPr="00425654">
              <w:rPr>
                <w:sz w:val="16"/>
                <w:szCs w:val="20"/>
              </w:rPr>
              <w:t xml:space="preserve"> del Sur and </w:t>
            </w:r>
            <w:proofErr w:type="spellStart"/>
            <w:r w:rsidR="00425654" w:rsidRPr="00425654">
              <w:rPr>
                <w:sz w:val="16"/>
                <w:szCs w:val="20"/>
              </w:rPr>
              <w:t>Surigao</w:t>
            </w:r>
            <w:proofErr w:type="spellEnd"/>
            <w:r w:rsidR="00425654" w:rsidRPr="00425654">
              <w:rPr>
                <w:sz w:val="16"/>
                <w:szCs w:val="20"/>
              </w:rPr>
              <w:t xml:space="preserve"> del Norte</w:t>
            </w:r>
            <w:r w:rsidR="00425654">
              <w:rPr>
                <w:sz w:val="16"/>
                <w:szCs w:val="20"/>
              </w:rPr>
              <w:t xml:space="preserve"> </w:t>
            </w:r>
            <w:r w:rsidR="007C6A2C">
              <w:rPr>
                <w:sz w:val="16"/>
                <w:szCs w:val="20"/>
              </w:rPr>
              <w:t xml:space="preserve">as of </w:t>
            </w:r>
            <w:r w:rsidR="00425654">
              <w:rPr>
                <w:sz w:val="16"/>
                <w:szCs w:val="20"/>
              </w:rPr>
              <w:t>08 Dec</w:t>
            </w:r>
            <w:r w:rsidRPr="00113421">
              <w:rPr>
                <w:sz w:val="16"/>
                <w:szCs w:val="20"/>
              </w:rPr>
              <w:t>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F0AFA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F0AFA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4387" w14:textId="77777777" w:rsidR="00DB3E61" w:rsidRDefault="00DB3E61" w:rsidP="00C12445">
      <w:pPr>
        <w:spacing w:after="0" w:line="240" w:lineRule="auto"/>
      </w:pPr>
      <w:r>
        <w:separator/>
      </w:r>
    </w:p>
  </w:footnote>
  <w:footnote w:type="continuationSeparator" w:id="0">
    <w:p w14:paraId="0533CD06" w14:textId="77777777" w:rsidR="00DB3E61" w:rsidRDefault="00DB3E6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9485-7E9E-4526-815A-75DC8997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2021-12-08T08:33:00Z</dcterms:created>
  <dcterms:modified xsi:type="dcterms:W3CDTF">2021-12-08T08:33:00Z</dcterms:modified>
</cp:coreProperties>
</file>