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BAEF" w14:textId="7324955D" w:rsidR="00DE08D9" w:rsidRPr="00AD3032" w:rsidRDefault="00DE08D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3032">
        <w:rPr>
          <w:rFonts w:ascii="Arial" w:hAnsi="Arial" w:cs="Arial"/>
          <w:b/>
          <w:sz w:val="32"/>
          <w:szCs w:val="24"/>
        </w:rPr>
        <w:t>DSWD DROMIC Report #</w:t>
      </w:r>
      <w:r w:rsidR="005F067E">
        <w:rPr>
          <w:rFonts w:ascii="Arial" w:hAnsi="Arial" w:cs="Arial"/>
          <w:b/>
          <w:sz w:val="32"/>
          <w:szCs w:val="24"/>
        </w:rPr>
        <w:t>1</w:t>
      </w:r>
      <w:r w:rsidR="004E2C60" w:rsidRPr="00AD3032">
        <w:rPr>
          <w:rFonts w:ascii="Arial" w:hAnsi="Arial" w:cs="Arial"/>
          <w:b/>
          <w:sz w:val="32"/>
          <w:szCs w:val="24"/>
        </w:rPr>
        <w:t xml:space="preserve"> </w:t>
      </w:r>
      <w:r w:rsidR="004039D2">
        <w:rPr>
          <w:rFonts w:ascii="Arial" w:hAnsi="Arial" w:cs="Arial"/>
          <w:b/>
          <w:sz w:val="32"/>
          <w:szCs w:val="24"/>
        </w:rPr>
        <w:t xml:space="preserve">on the Fire Incident in </w:t>
      </w:r>
      <w:proofErr w:type="spellStart"/>
      <w:r w:rsidR="004039D2">
        <w:rPr>
          <w:rFonts w:ascii="Arial" w:hAnsi="Arial" w:cs="Arial"/>
          <w:b/>
          <w:sz w:val="32"/>
          <w:szCs w:val="24"/>
        </w:rPr>
        <w:t>Brgy</w:t>
      </w:r>
      <w:proofErr w:type="spellEnd"/>
      <w:r w:rsidR="004039D2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4039D2">
        <w:rPr>
          <w:rFonts w:ascii="Arial" w:hAnsi="Arial" w:cs="Arial"/>
          <w:b/>
          <w:sz w:val="32"/>
          <w:szCs w:val="24"/>
        </w:rPr>
        <w:t>Pinagbuhatan</w:t>
      </w:r>
      <w:proofErr w:type="spellEnd"/>
      <w:r w:rsidR="004039D2">
        <w:rPr>
          <w:rFonts w:ascii="Arial" w:hAnsi="Arial" w:cs="Arial"/>
          <w:b/>
          <w:sz w:val="32"/>
          <w:szCs w:val="24"/>
        </w:rPr>
        <w:t>, Pasig City</w:t>
      </w:r>
    </w:p>
    <w:p w14:paraId="1A40A36D" w14:textId="0BAB9C28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5F067E">
        <w:rPr>
          <w:rFonts w:ascii="Arial" w:eastAsia="Arial" w:hAnsi="Arial" w:cs="Arial"/>
          <w:sz w:val="24"/>
          <w:szCs w:val="24"/>
        </w:rPr>
        <w:t>22 January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D229524" w:rsidR="008A1B50" w:rsidRPr="00AD3032" w:rsidRDefault="004039D2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January 21, 2022, a fire incident occurred in Sandoval,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Pinagbuhatan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Pasig City at around 12:53AM.</w:t>
      </w:r>
    </w:p>
    <w:p w14:paraId="331E47E9" w14:textId="717E1F19" w:rsidR="00E0043D" w:rsidRPr="00AD3032" w:rsidRDefault="00AE02D8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AD303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039D2" w:rsidRPr="004039D2">
        <w:rPr>
          <w:rFonts w:ascii="Arial" w:eastAsia="Arial" w:hAnsi="Arial" w:cs="Arial"/>
          <w:i/>
          <w:color w:val="0070C0"/>
          <w:sz w:val="16"/>
          <w:szCs w:val="24"/>
        </w:rPr>
        <w:t xml:space="preserve">DSWD-Field Office (FO) </w:t>
      </w:r>
      <w:r w:rsidR="004039D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1B4CD7ED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4039D2" w:rsidRPr="004039D2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039D2" w:rsidRPr="004039D2">
        <w:rPr>
          <w:rFonts w:ascii="Arial" w:eastAsia="Arial" w:hAnsi="Arial" w:cs="Arial"/>
          <w:b/>
          <w:color w:val="0070C0"/>
          <w:sz w:val="24"/>
          <w:szCs w:val="24"/>
        </w:rPr>
        <w:t>256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AE2899" w:rsidRPr="00406155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>Pinagbuhatan</w:t>
      </w:r>
      <w:proofErr w:type="spellEnd"/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Pasig City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718"/>
        <w:gridCol w:w="1189"/>
        <w:gridCol w:w="1185"/>
      </w:tblGrid>
      <w:tr w:rsidR="004039D2" w:rsidRPr="004039D2" w14:paraId="6FDA6626" w14:textId="77777777" w:rsidTr="004039D2">
        <w:trPr>
          <w:trHeight w:val="20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7B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0C3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039D2" w:rsidRPr="004039D2" w14:paraId="1BDBE944" w14:textId="77777777" w:rsidTr="004039D2">
        <w:trPr>
          <w:trHeight w:val="20"/>
        </w:trPr>
        <w:tc>
          <w:tcPr>
            <w:tcW w:w="2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FC06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1A5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633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B04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39D2" w:rsidRPr="004039D2" w14:paraId="15C3A47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EA1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6851" w14:textId="14EEE74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B29B" w14:textId="5D8E858B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D394" w14:textId="5091012C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4039D2" w:rsidRPr="004039D2" w14:paraId="122B2622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337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3C56" w14:textId="544965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7142" w14:textId="06C05A1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A56D" w14:textId="439B37B4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4039D2" w:rsidRPr="004039D2" w14:paraId="55971995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B08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2481" w14:textId="3C709F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2D32" w14:textId="42DA6DFA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2F" w14:textId="351FD816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4039D2" w:rsidRPr="004039D2" w14:paraId="35DC553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3E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BCC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E37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5F7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</w:tr>
    </w:tbl>
    <w:p w14:paraId="0AB8D380" w14:textId="60BEF7B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</w:t>
      </w:r>
      <w:r w:rsidR="004039D2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proofErr w:type="spellStart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ote</w:t>
      </w:r>
      <w:proofErr w:type="spellEnd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4A6163C8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ource: DSWD-Field Office</w:t>
      </w:r>
      <w:r w:rsidR="004039D2">
        <w:rPr>
          <w:rFonts w:ascii="Arial" w:eastAsia="Arial" w:hAnsi="Arial" w:cs="Arial"/>
          <w:i/>
          <w:color w:val="0070C0"/>
          <w:sz w:val="16"/>
          <w:szCs w:val="20"/>
        </w:rPr>
        <w:t xml:space="preserve"> (FO) 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4C93AAC9" w:rsidR="00524481" w:rsidRPr="00AD3032" w:rsidRDefault="004039D2" w:rsidP="004039D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AE2899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>256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="00567E9B" w:rsidRPr="00AD3032">
        <w:rPr>
          <w:rFonts w:ascii="Arial" w:eastAsia="Arial" w:hAnsi="Arial" w:cs="Arial"/>
          <w:sz w:val="24"/>
          <w:szCs w:val="24"/>
        </w:rPr>
        <w:t xml:space="preserve">temporary </w:t>
      </w:r>
      <w:r w:rsidR="00524481" w:rsidRPr="00AD3032">
        <w:rPr>
          <w:rFonts w:ascii="Arial" w:hAnsi="Arial" w:cs="Arial"/>
          <w:sz w:val="24"/>
          <w:szCs w:val="24"/>
        </w:rPr>
        <w:t xml:space="preserve">shelter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Multi-Purpose Center </w:t>
      </w:r>
      <w:r w:rsidRPr="004039D2">
        <w:rPr>
          <w:rFonts w:ascii="Arial" w:hAnsi="Arial" w:cs="Arial"/>
          <w:bCs/>
          <w:sz w:val="24"/>
          <w:szCs w:val="24"/>
        </w:rPr>
        <w:t>at</w:t>
      </w:r>
      <w:r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>Molave</w:t>
      </w:r>
      <w:proofErr w:type="spellEnd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 Street, Sandoval, </w:t>
      </w:r>
      <w:proofErr w:type="spellStart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>Nagpayong</w:t>
      </w:r>
      <w:proofErr w:type="spellEnd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 1, </w:t>
      </w:r>
      <w:proofErr w:type="spellStart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>Pinagbuhatan</w:t>
      </w:r>
      <w:proofErr w:type="spellEnd"/>
      <w:r w:rsidRPr="004039D2">
        <w:rPr>
          <w:rFonts w:ascii="Arial" w:hAnsi="Arial" w:cs="Arial"/>
          <w:b/>
          <w:bCs/>
          <w:color w:val="0070C0"/>
          <w:sz w:val="24"/>
          <w:szCs w:val="24"/>
        </w:rPr>
        <w:t>, Pasig City</w:t>
      </w:r>
      <w:r w:rsidR="000E7EC3" w:rsidRPr="004039D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903"/>
        <w:gridCol w:w="904"/>
        <w:gridCol w:w="903"/>
        <w:gridCol w:w="904"/>
        <w:gridCol w:w="904"/>
        <w:gridCol w:w="892"/>
      </w:tblGrid>
      <w:tr w:rsidR="004039D2" w:rsidRPr="004039D2" w14:paraId="2A72DA0D" w14:textId="77777777" w:rsidTr="004039D2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B1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6B0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C46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039D2" w:rsidRPr="004039D2" w14:paraId="76E5EEA8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E4C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D87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718B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039D2" w:rsidRPr="004039D2" w14:paraId="7B454CA0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AB5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789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8F1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6B6E" w14:textId="5F0ED4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5F0EEB5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851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40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55D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268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A6A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B8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0B2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39D2" w:rsidRPr="004039D2" w14:paraId="3AC3CC06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2B1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E912" w14:textId="5421FE98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0C5D" w14:textId="04F39EB3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27CD" w14:textId="4F364E25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990D" w14:textId="75DE24A3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3655" w14:textId="2213EAA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0D9B" w14:textId="766BAD0A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4039D2" w:rsidRPr="004039D2" w14:paraId="170B625C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DE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7959" w14:textId="11DB3979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3A4E" w14:textId="6A08FCAE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7630" w14:textId="1BE5AA44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DD96" w14:textId="564DD56A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AEA4" w14:textId="1CCD8869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99AD" w14:textId="2224F34F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4039D2" w:rsidRPr="004039D2" w14:paraId="30A8A97D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151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4A54" w14:textId="46EF08D0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6816" w14:textId="0FBEFF6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D94E" w14:textId="4DA6189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397D" w14:textId="7CFC3EB2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3412" w14:textId="3208D9D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7133" w14:textId="6A1B3FC0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4039D2" w:rsidRPr="004039D2" w14:paraId="3F01F7A9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F2D5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A7B9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55F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1AE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D32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67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89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</w:tr>
    </w:tbl>
    <w:p w14:paraId="526EFC45" w14:textId="5C057171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2A5AE062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6963C9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4A5B618B" w14:textId="6F9E9FCF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365B958" w14:textId="3EB0993B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7F34839" w14:textId="45CA6D86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1D891A3" w14:textId="7C36507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B9173B" w14:textId="44652450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72EF277" w14:textId="05ABD23E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BAD3D10" w14:textId="7C57AB94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5E38A9" w14:textId="70DCD93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38536D1" w14:textId="06353FD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3DE082C" w14:textId="6B9BCAE3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2C36252" w14:textId="351107A0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95E63FB" w14:textId="69E6C50B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5222750" w14:textId="6D7740CD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2FDF1A3" w14:textId="77777777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D1C9FAB" w14:textId="146E6BBD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>A total of</w:t>
      </w:r>
      <w:r w:rsidRPr="00303420">
        <w:rPr>
          <w:rFonts w:ascii="Arial" w:hAnsi="Arial" w:cs="Arial"/>
          <w:b/>
          <w:bCs/>
          <w:sz w:val="24"/>
          <w:szCs w:val="24"/>
        </w:rPr>
        <w:t xml:space="preserve"> </w:t>
      </w:r>
      <w:r w:rsidR="006963C9" w:rsidRPr="009D2183">
        <w:rPr>
          <w:rFonts w:ascii="Arial" w:hAnsi="Arial" w:cs="Arial"/>
          <w:b/>
          <w:bCs/>
          <w:color w:val="0070C0"/>
          <w:sz w:val="24"/>
          <w:szCs w:val="24"/>
        </w:rPr>
        <w:t>24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D2183">
        <w:rPr>
          <w:rFonts w:ascii="Arial" w:hAnsi="Arial" w:cs="Arial"/>
          <w:b/>
          <w:color w:val="0070C0"/>
          <w:sz w:val="24"/>
          <w:szCs w:val="24"/>
        </w:rPr>
        <w:t>houses</w:t>
      </w:r>
      <w:r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03420">
        <w:rPr>
          <w:rFonts w:ascii="Arial" w:hAnsi="Arial" w:cs="Arial"/>
          <w:bCs/>
          <w:sz w:val="24"/>
          <w:szCs w:val="24"/>
        </w:rPr>
        <w:t xml:space="preserve">were </w:t>
      </w:r>
      <w:r w:rsidR="006963C9"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6963C9"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by the fire</w:t>
      </w:r>
      <w:r w:rsidR="00303420" w:rsidRPr="00303420">
        <w:rPr>
          <w:rFonts w:ascii="Arial" w:hAnsi="Arial" w:cs="Arial"/>
          <w:bCs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25B33366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6963C9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1254"/>
        <w:gridCol w:w="1255"/>
        <w:gridCol w:w="1250"/>
      </w:tblGrid>
      <w:tr w:rsidR="006963C9" w:rsidRPr="006963C9" w14:paraId="4342BB0B" w14:textId="77777777" w:rsidTr="006963C9">
        <w:trPr>
          <w:trHeight w:val="20"/>
          <w:tblHeader/>
        </w:trPr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333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896C" w14:textId="1A741F0F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963C9" w:rsidRPr="006963C9" w14:paraId="18AFCF38" w14:textId="77777777" w:rsidTr="006963C9">
        <w:trPr>
          <w:trHeight w:val="20"/>
          <w:tblHeader/>
        </w:trPr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16B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128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6B8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0E5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963C9" w:rsidRPr="006963C9" w14:paraId="6C39B52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F75F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D254" w14:textId="23B10B1A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99AF" w14:textId="4E12D24E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BF1F" w14:textId="51B9DF0A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1DDB9982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1EB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170A" w14:textId="564A49EA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BC45" w14:textId="7911F1A1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4A2E" w14:textId="708DEC3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2E6521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DF0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D2DB" w14:textId="1E10A601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134B" w14:textId="25A5ACD6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0846" w14:textId="637003C0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EF34FEC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8B6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D58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8D6C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42CB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1A7EAE2" w:rsidR="00406155" w:rsidRDefault="006963C9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41EAA6AF" w14:textId="77777777" w:rsidR="00F06788" w:rsidRPr="00FD2D65" w:rsidRDefault="00F06788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76DFBBF3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7FDD5AB6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9D2183">
        <w:rPr>
          <w:rFonts w:ascii="Arial" w:hAnsi="Arial" w:cs="Arial"/>
          <w:b/>
          <w:color w:val="0070C0"/>
          <w:sz w:val="24"/>
          <w:szCs w:val="24"/>
        </w:rPr>
        <w:t>₱</w:t>
      </w:r>
      <w:r w:rsidR="00FE613F"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42,743.40 </w:t>
      </w:r>
      <w:r w:rsidRPr="003913C0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2F5F75">
        <w:rPr>
          <w:rFonts w:ascii="Arial" w:hAnsi="Arial" w:cs="Arial"/>
          <w:bCs/>
          <w:sz w:val="24"/>
          <w:szCs w:val="24"/>
        </w:rPr>
        <w:t xml:space="preserve">by </w:t>
      </w:r>
      <w:r w:rsidR="00FE613F" w:rsidRPr="009D218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2F5F75" w:rsidRPr="002F5F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to the affected families; (see Table </w:t>
      </w:r>
      <w:r w:rsidR="00FE613F">
        <w:rPr>
          <w:rFonts w:ascii="Arial" w:hAnsi="Arial" w:cs="Arial"/>
          <w:bCs/>
          <w:sz w:val="24"/>
          <w:szCs w:val="24"/>
        </w:rPr>
        <w:t>4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2657C85E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FE613F">
        <w:rPr>
          <w:rFonts w:ascii="Arial" w:hAnsi="Arial" w:cs="Arial"/>
          <w:b/>
          <w:i/>
          <w:iCs/>
          <w:sz w:val="20"/>
          <w:szCs w:val="20"/>
        </w:rPr>
        <w:t>4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1083"/>
        <w:gridCol w:w="1001"/>
        <w:gridCol w:w="1002"/>
        <w:gridCol w:w="1006"/>
        <w:gridCol w:w="1092"/>
      </w:tblGrid>
      <w:tr w:rsidR="00F06788" w:rsidRPr="00F06788" w14:paraId="7DF514F4" w14:textId="77777777" w:rsidTr="00F06788">
        <w:trPr>
          <w:trHeight w:val="20"/>
        </w:trPr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5144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6C14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06788" w:rsidRPr="00F06788" w14:paraId="3D27A8D9" w14:textId="77777777" w:rsidTr="00F06788">
        <w:trPr>
          <w:trHeight w:val="20"/>
        </w:trPr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E3C7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06CF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11E9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E1E6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10E9E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A9FA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06788" w:rsidRPr="00F06788" w14:paraId="33D10F4A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4208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2252" w14:textId="3BBA6D70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6F77" w14:textId="3CADB8F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8139A" w14:textId="3863C15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E007" w14:textId="5E2B7B8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214B" w14:textId="452FD119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</w:tr>
      <w:tr w:rsidR="00F06788" w:rsidRPr="00F06788" w14:paraId="72FF5093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469F0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1725" w14:textId="5675961B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C320" w14:textId="53C2BC86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796EB" w14:textId="1F8B301C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653F" w14:textId="46A2D3E9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24B7" w14:textId="6FA865B6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</w:tr>
      <w:tr w:rsidR="00F06788" w:rsidRPr="00F06788" w14:paraId="42CC1421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31E46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3B79" w14:textId="2A52EFA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54D8" w14:textId="09579B91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6ABAD" w14:textId="60597BEE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4D115" w14:textId="341D2005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E62D" w14:textId="5C621D1B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42,743.40 </w:t>
            </w:r>
          </w:p>
        </w:tc>
      </w:tr>
      <w:tr w:rsidR="00F06788" w:rsidRPr="00F06788" w14:paraId="72B934BE" w14:textId="77777777" w:rsidTr="00F06788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1047" w14:textId="77777777" w:rsidR="00F06788" w:rsidRPr="00F06788" w:rsidRDefault="00F06788" w:rsidP="00F067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48EA" w14:textId="3B0384F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42,743.40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7F9AC" w14:textId="77E32FFF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0BF4" w14:textId="3FF31357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92FE" w14:textId="26F1C4EA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DDC9" w14:textId="241BFCE8" w:rsidR="00F06788" w:rsidRPr="00F06788" w:rsidRDefault="00F06788" w:rsidP="00F067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color w:val="000000"/>
                <w:sz w:val="20"/>
                <w:szCs w:val="20"/>
              </w:rPr>
              <w:t xml:space="preserve">42,743.40 </w:t>
            </w:r>
          </w:p>
        </w:tc>
      </w:tr>
    </w:tbl>
    <w:p w14:paraId="620F9D8D" w14:textId="6672DF3A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FE613F">
        <w:rPr>
          <w:rFonts w:ascii="Arial" w:hAnsi="Arial" w:cs="Arial"/>
          <w:bCs/>
          <w:i/>
          <w:color w:val="0070C0"/>
          <w:sz w:val="16"/>
          <w:szCs w:val="16"/>
        </w:rPr>
        <w:t>ource: DSWD-FO NCR</w:t>
      </w: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07F068D" w14:textId="77777777" w:rsidR="00051125" w:rsidRPr="00AD3032" w:rsidRDefault="00051125" w:rsidP="00AD303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500D23" w:rsidRPr="00500D23" w14:paraId="59E47B32" w14:textId="77777777" w:rsidTr="00FE613F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AD3032" w:rsidRPr="00500D23" w14:paraId="08971B4E" w14:textId="77777777" w:rsidTr="00FE613F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AD3032" w:rsidRPr="00500D23" w14:paraId="0C3D6D18" w14:textId="77777777" w:rsidTr="00FE613F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D5615" w:rsidRPr="00500D23" w14:paraId="4AF29769" w14:textId="77777777" w:rsidTr="00FE613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3D5615" w:rsidRPr="00500D23" w:rsidRDefault="003D5615" w:rsidP="003D561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1647C76A" w:rsidR="003D5615" w:rsidRPr="00500D23" w:rsidRDefault="00FE613F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613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1,108,754,385.17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485E85B0" w:rsidR="003D5615" w:rsidRPr="00500D23" w:rsidRDefault="00FE613F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613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45,261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497A82BD" w:rsidR="003D5615" w:rsidRPr="00500D23" w:rsidRDefault="00FE613F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613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31,426,589.95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471CBE01" w:rsidR="003D5615" w:rsidRPr="00500D23" w:rsidRDefault="00FE613F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613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137,224,591.73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29E72AFE" w:rsidR="003D5615" w:rsidRPr="00500D23" w:rsidRDefault="00FE613F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E613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1,277,405,566.85</w:t>
            </w:r>
          </w:p>
        </w:tc>
      </w:tr>
      <w:tr w:rsidR="00FE613F" w:rsidRPr="00500D23" w14:paraId="721BEFE5" w14:textId="77777777" w:rsidTr="00FE613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FE613F" w:rsidRPr="00500D23" w:rsidRDefault="00FE613F" w:rsidP="00FE613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hAnsi="Arial Narrow" w:cs="Arial"/>
                <w:color w:val="000000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67F55B57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1,105,754,385.17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4ABE1942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79DBCE18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007E55C0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32A9C4C8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1,105,754,385.17</w:t>
            </w:r>
          </w:p>
        </w:tc>
      </w:tr>
      <w:tr w:rsidR="00FE613F" w:rsidRPr="00500D23" w14:paraId="38253EAB" w14:textId="77777777" w:rsidTr="00FE613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FE613F" w:rsidRPr="00500D23" w:rsidRDefault="00FE613F" w:rsidP="00FE613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hAnsi="Arial Narrow" w:cs="Arial"/>
                <w:color w:val="000000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35EEF779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2B98B1BD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30,031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1BE77A7A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22,161,550.75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1A52537E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98,008,733.57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6359D2F3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120,170,284.32</w:t>
            </w:r>
          </w:p>
        </w:tc>
      </w:tr>
      <w:tr w:rsidR="00FE613F" w:rsidRPr="00500D23" w14:paraId="70BB04AC" w14:textId="77777777" w:rsidTr="00FE613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FE613F" w:rsidRPr="00500D23" w:rsidRDefault="00FE613F" w:rsidP="00FE613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hAnsi="Arial Narrow" w:cs="Arial"/>
                <w:color w:val="000000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07FEADBD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505BEFFE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14,150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7212D649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8,626,500.00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57B3A7C1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31,720,175.45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22376D0F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40,346,675.45</w:t>
            </w:r>
          </w:p>
        </w:tc>
      </w:tr>
      <w:tr w:rsidR="00FE613F" w:rsidRPr="00500D23" w14:paraId="5B95B8EE" w14:textId="77777777" w:rsidTr="00FE613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32595AD8" w:rsidR="00FE613F" w:rsidRPr="00500D23" w:rsidRDefault="00FE613F" w:rsidP="00FE613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435F990A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457EDE23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1,080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7DDDF2B6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638,539.20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46B51FC3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7,495,682.71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2D904831" w:rsidR="00FE613F" w:rsidRPr="00500D23" w:rsidRDefault="00FE613F" w:rsidP="00FE613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11,134,221.91</w:t>
            </w:r>
          </w:p>
        </w:tc>
      </w:tr>
    </w:tbl>
    <w:p w14:paraId="5CD524D5" w14:textId="5C981A32" w:rsidR="00051125" w:rsidRPr="00500D23" w:rsidRDefault="00051125" w:rsidP="00AD303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500D23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500D23">
        <w:rPr>
          <w:rFonts w:ascii="Arial" w:hAnsi="Arial" w:cs="Arial"/>
          <w:i/>
          <w:sz w:val="16"/>
          <w:szCs w:val="24"/>
        </w:rPr>
        <w:t xml:space="preserve">Summary is as of </w:t>
      </w:r>
      <w:r w:rsidR="002F5F75">
        <w:rPr>
          <w:rFonts w:ascii="Arial" w:hAnsi="Arial" w:cs="Arial"/>
          <w:i/>
          <w:sz w:val="16"/>
          <w:szCs w:val="24"/>
        </w:rPr>
        <w:t>22 January 2022</w:t>
      </w:r>
      <w:r w:rsidR="006631E1">
        <w:rPr>
          <w:rFonts w:ascii="Arial" w:hAnsi="Arial" w:cs="Arial"/>
          <w:i/>
          <w:sz w:val="16"/>
          <w:szCs w:val="24"/>
        </w:rPr>
        <w:t>, 4PM</w:t>
      </w:r>
      <w:bookmarkStart w:id="0" w:name="_GoBack"/>
      <w:bookmarkEnd w:id="0"/>
      <w:r w:rsidRPr="00500D23">
        <w:rPr>
          <w:rFonts w:ascii="Arial" w:hAnsi="Arial" w:cs="Arial"/>
          <w:i/>
          <w:sz w:val="16"/>
          <w:szCs w:val="24"/>
        </w:rPr>
        <w:t>.</w:t>
      </w:r>
    </w:p>
    <w:p w14:paraId="444A0464" w14:textId="77777777" w:rsidR="003E57B2" w:rsidRPr="00500D23" w:rsidRDefault="003E57B2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00D23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500D23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3F6952A1" w14:textId="77777777" w:rsidR="00051125" w:rsidRPr="000F7EC7" w:rsidRDefault="00051125" w:rsidP="00AD3032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68E8FDCB" w14:textId="77777777" w:rsidR="00BE41D3" w:rsidRPr="00AD3032" w:rsidRDefault="00BE41D3" w:rsidP="00AD303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609C4C82" w:rsidR="00BE41D3" w:rsidRPr="000F7EC7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0F7EC7">
        <w:rPr>
          <w:rFonts w:ascii="Arial" w:eastAsia="Arial" w:hAnsi="Arial" w:cs="Arial"/>
        </w:rPr>
        <w:t>₱</w:t>
      </w:r>
      <w:r w:rsidR="008B142D">
        <w:rPr>
          <w:rFonts w:ascii="Arial" w:eastAsia="Arial" w:hAnsi="Arial" w:cs="Arial"/>
        </w:rPr>
        <w:t>1</w:t>
      </w:r>
      <w:r w:rsidR="00AD7C8A" w:rsidRPr="000F7EC7">
        <w:rPr>
          <w:rFonts w:ascii="Arial" w:eastAsia="Arial" w:hAnsi="Arial" w:cs="Arial"/>
        </w:rPr>
        <w:t>.</w:t>
      </w:r>
      <w:r w:rsidR="008B142D">
        <w:rPr>
          <w:rFonts w:ascii="Arial" w:eastAsia="Arial" w:hAnsi="Arial" w:cs="Arial"/>
        </w:rPr>
        <w:t>1 b</w:t>
      </w:r>
      <w:r w:rsidRPr="000F7EC7">
        <w:rPr>
          <w:rFonts w:ascii="Arial" w:eastAsia="Arial" w:hAnsi="Arial" w:cs="Arial"/>
        </w:rPr>
        <w:t>illion Quick Response Fund (QRF) at the DSWD-Central Office.</w:t>
      </w:r>
    </w:p>
    <w:p w14:paraId="22ED58D3" w14:textId="7E0C3550" w:rsidR="00BE41D3" w:rsidRPr="000F7EC7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0F7EC7">
        <w:rPr>
          <w:rFonts w:ascii="Arial" w:eastAsia="Arial" w:hAnsi="Arial" w:cs="Arial"/>
        </w:rPr>
        <w:t>₱</w:t>
      </w:r>
      <w:r w:rsidR="00FE613F">
        <w:rPr>
          <w:rFonts w:ascii="Arial" w:eastAsia="Arial" w:hAnsi="Arial" w:cs="Arial"/>
        </w:rPr>
        <w:t>3</w:t>
      </w:r>
      <w:r w:rsidRPr="000F7EC7">
        <w:rPr>
          <w:rFonts w:ascii="Arial" w:eastAsia="Arial" w:hAnsi="Arial" w:cs="Arial"/>
        </w:rPr>
        <w:t xml:space="preserve"> m</w:t>
      </w:r>
      <w:r w:rsidR="00CC4152" w:rsidRPr="000F7EC7">
        <w:rPr>
          <w:rFonts w:ascii="Arial" w:eastAsia="Arial" w:hAnsi="Arial" w:cs="Arial"/>
        </w:rPr>
        <w:t xml:space="preserve">illion available at DSWD-FO </w:t>
      </w:r>
      <w:r w:rsidR="00FE613F">
        <w:rPr>
          <w:rFonts w:ascii="Arial" w:eastAsia="Arial" w:hAnsi="Arial" w:cs="Arial"/>
        </w:rPr>
        <w:t>NCR</w:t>
      </w:r>
      <w:r w:rsidRPr="000F7EC7">
        <w:rPr>
          <w:rFonts w:ascii="Arial" w:hAnsi="Arial" w:cs="Arial"/>
        </w:rPr>
        <w:t>.</w:t>
      </w:r>
    </w:p>
    <w:p w14:paraId="06754BA1" w14:textId="77777777" w:rsidR="00BE41D3" w:rsidRPr="000F7EC7" w:rsidRDefault="00BE41D3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5CE32312" w14:textId="77777777" w:rsidR="00BE41D3" w:rsidRPr="00AD3032" w:rsidRDefault="00BE41D3" w:rsidP="00AD303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7CF33EAB" w:rsidR="00BE41D3" w:rsidRPr="000F7EC7" w:rsidRDefault="00FE613F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44</w:t>
      </w:r>
      <w:r w:rsidR="00E47334" w:rsidRPr="000F7EC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18</w:t>
      </w:r>
      <w:r w:rsidR="008B142D">
        <w:rPr>
          <w:rFonts w:ascii="Arial" w:eastAsia="Arial" w:hAnsi="Arial" w:cs="Arial"/>
          <w:szCs w:val="24"/>
        </w:rPr>
        <w:t>1</w:t>
      </w:r>
      <w:r w:rsidR="00B455F3" w:rsidRPr="000F7EC7">
        <w:rPr>
          <w:rFonts w:ascii="Arial" w:eastAsia="Arial" w:hAnsi="Arial" w:cs="Arial"/>
          <w:szCs w:val="24"/>
        </w:rPr>
        <w:t xml:space="preserve"> </w:t>
      </w:r>
      <w:r w:rsidR="00BE41D3" w:rsidRPr="000F7EC7">
        <w:rPr>
          <w:rFonts w:ascii="Arial" w:eastAsia="Arial" w:hAnsi="Arial" w:cs="Arial"/>
          <w:szCs w:val="24"/>
        </w:rPr>
        <w:t xml:space="preserve">FFPs available in Disaster Response Centers; of which, </w:t>
      </w:r>
      <w:r w:rsidR="008B142D">
        <w:rPr>
          <w:rFonts w:ascii="Arial" w:eastAsia="Arial" w:hAnsi="Arial" w:cs="Arial"/>
          <w:szCs w:val="24"/>
        </w:rPr>
        <w:t>30</w:t>
      </w:r>
      <w:r w:rsidR="00E47334" w:rsidRPr="000F7EC7">
        <w:rPr>
          <w:rFonts w:ascii="Arial" w:eastAsia="Arial" w:hAnsi="Arial" w:cs="Arial"/>
          <w:szCs w:val="24"/>
        </w:rPr>
        <w:t>,</w:t>
      </w:r>
      <w:r w:rsidR="008B142D">
        <w:rPr>
          <w:rFonts w:ascii="Arial" w:eastAsia="Arial" w:hAnsi="Arial" w:cs="Arial"/>
          <w:szCs w:val="24"/>
        </w:rPr>
        <w:t>031</w:t>
      </w:r>
      <w:r w:rsidR="00B455F3" w:rsidRPr="000F7EC7">
        <w:rPr>
          <w:rFonts w:ascii="Arial" w:eastAsia="Arial" w:hAnsi="Arial" w:cs="Arial"/>
          <w:szCs w:val="24"/>
        </w:rPr>
        <w:t xml:space="preserve"> </w:t>
      </w:r>
      <w:r w:rsidR="00BE41D3" w:rsidRPr="000F7EC7">
        <w:rPr>
          <w:rFonts w:ascii="Arial" w:eastAsia="Arial" w:hAnsi="Arial" w:cs="Arial"/>
          <w:szCs w:val="24"/>
        </w:rPr>
        <w:t xml:space="preserve">FFPs are at the National Resource Operations Center (NROC), Pasay </w:t>
      </w:r>
      <w:r w:rsidR="00BF6BEB" w:rsidRPr="000F7EC7">
        <w:rPr>
          <w:rFonts w:ascii="Arial" w:eastAsia="Arial" w:hAnsi="Arial" w:cs="Arial"/>
          <w:szCs w:val="24"/>
        </w:rPr>
        <w:t>City</w:t>
      </w:r>
      <w:r w:rsidR="00BE41D3" w:rsidRPr="000F7EC7">
        <w:rPr>
          <w:rFonts w:ascii="Arial" w:eastAsia="Arial" w:hAnsi="Arial" w:cs="Arial"/>
          <w:szCs w:val="24"/>
        </w:rPr>
        <w:t xml:space="preserve"> and </w:t>
      </w:r>
      <w:r w:rsidR="008B142D">
        <w:rPr>
          <w:rFonts w:ascii="Arial" w:eastAsia="Arial" w:hAnsi="Arial" w:cs="Arial"/>
          <w:szCs w:val="24"/>
        </w:rPr>
        <w:t>14,150</w:t>
      </w:r>
      <w:r w:rsidR="002A7A22" w:rsidRPr="000F7EC7">
        <w:rPr>
          <w:rFonts w:ascii="Arial" w:eastAsia="Arial" w:hAnsi="Arial" w:cs="Arial"/>
          <w:szCs w:val="24"/>
        </w:rPr>
        <w:t xml:space="preserve"> </w:t>
      </w:r>
      <w:r w:rsidR="00BE41D3" w:rsidRPr="000F7EC7">
        <w:rPr>
          <w:rFonts w:ascii="Arial" w:eastAsia="Arial" w:hAnsi="Arial" w:cs="Arial"/>
          <w:szCs w:val="24"/>
        </w:rPr>
        <w:t xml:space="preserve">FFPs are at the </w:t>
      </w:r>
      <w:proofErr w:type="spellStart"/>
      <w:r w:rsidR="00BE41D3" w:rsidRPr="000F7EC7">
        <w:rPr>
          <w:rFonts w:ascii="Arial" w:eastAsia="Arial" w:hAnsi="Arial" w:cs="Arial"/>
          <w:szCs w:val="24"/>
        </w:rPr>
        <w:t>Visayas</w:t>
      </w:r>
      <w:proofErr w:type="spellEnd"/>
      <w:r w:rsidR="00BE41D3" w:rsidRPr="000F7EC7">
        <w:rPr>
          <w:rFonts w:ascii="Arial" w:eastAsia="Arial" w:hAnsi="Arial" w:cs="Arial"/>
          <w:szCs w:val="24"/>
        </w:rPr>
        <w:t xml:space="preserve"> Disaster Response Center (VDRC), Cebu </w:t>
      </w:r>
      <w:r w:rsidR="00BF6BEB" w:rsidRPr="000F7EC7">
        <w:rPr>
          <w:rFonts w:ascii="Arial" w:eastAsia="Arial" w:hAnsi="Arial" w:cs="Arial"/>
          <w:szCs w:val="24"/>
        </w:rPr>
        <w:t>City</w:t>
      </w:r>
      <w:r w:rsidR="00BE41D3" w:rsidRPr="000F7EC7">
        <w:rPr>
          <w:rFonts w:ascii="Arial" w:eastAsia="Arial" w:hAnsi="Arial" w:cs="Arial"/>
          <w:szCs w:val="24"/>
        </w:rPr>
        <w:t>.</w:t>
      </w:r>
    </w:p>
    <w:p w14:paraId="7F8ABA4C" w14:textId="022DACBB" w:rsidR="00BE41D3" w:rsidRDefault="00FE613F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</w:t>
      </w:r>
      <w:r w:rsidR="00E47334" w:rsidRPr="000F7EC7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08</w:t>
      </w:r>
      <w:r w:rsidR="008B142D">
        <w:rPr>
          <w:rFonts w:ascii="Arial" w:eastAsia="Arial" w:hAnsi="Arial" w:cs="Arial"/>
          <w:szCs w:val="24"/>
        </w:rPr>
        <w:t>0</w:t>
      </w:r>
      <w:r w:rsidR="00F87A01" w:rsidRPr="000F7EC7">
        <w:rPr>
          <w:rFonts w:ascii="Arial" w:eastAsia="Arial" w:hAnsi="Arial" w:cs="Arial"/>
          <w:szCs w:val="24"/>
        </w:rPr>
        <w:t xml:space="preserve"> </w:t>
      </w:r>
      <w:r w:rsidR="00BE41D3" w:rsidRPr="000F7EC7">
        <w:rPr>
          <w:rFonts w:ascii="Arial" w:eastAsia="Arial" w:hAnsi="Arial" w:cs="Arial"/>
          <w:szCs w:val="24"/>
        </w:rPr>
        <w:t xml:space="preserve">FFPs available at DSWD-FO </w:t>
      </w:r>
      <w:r>
        <w:rPr>
          <w:rFonts w:ascii="Arial" w:eastAsia="Arial" w:hAnsi="Arial" w:cs="Arial"/>
          <w:szCs w:val="24"/>
        </w:rPr>
        <w:t>NCR</w:t>
      </w:r>
      <w:r w:rsidR="00BE41D3" w:rsidRPr="000F7EC7">
        <w:rPr>
          <w:rFonts w:ascii="Arial" w:eastAsia="Arial" w:hAnsi="Arial" w:cs="Arial"/>
          <w:szCs w:val="24"/>
        </w:rPr>
        <w:t>.</w:t>
      </w:r>
    </w:p>
    <w:p w14:paraId="43586711" w14:textId="3BB4DEAB" w:rsidR="00DE1746" w:rsidRPr="000F7EC7" w:rsidRDefault="00DE1746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0F7EC7">
        <w:rPr>
          <w:rFonts w:ascii="Arial" w:eastAsia="Arial" w:hAnsi="Arial" w:cs="Arial"/>
        </w:rPr>
        <w:t>₱</w:t>
      </w:r>
      <w:r w:rsidR="00FE613F">
        <w:rPr>
          <w:rFonts w:ascii="Arial" w:eastAsia="Arial" w:hAnsi="Arial" w:cs="Arial"/>
        </w:rPr>
        <w:t>137.22</w:t>
      </w:r>
      <w:r>
        <w:rPr>
          <w:rFonts w:ascii="Arial" w:eastAsia="Arial" w:hAnsi="Arial" w:cs="Arial"/>
        </w:rPr>
        <w:t xml:space="preserve"> million worth of other FNI</w:t>
      </w:r>
      <w:r w:rsidR="008B142D">
        <w:rPr>
          <w:rFonts w:ascii="Arial" w:eastAsia="Arial" w:hAnsi="Arial" w:cs="Arial"/>
        </w:rPr>
        <w:t>s at NROC, VDRC and DSWD-FO XI</w:t>
      </w:r>
      <w:r>
        <w:rPr>
          <w:rFonts w:ascii="Arial" w:eastAsia="Arial" w:hAnsi="Arial" w:cs="Arial"/>
        </w:rPr>
        <w:t xml:space="preserve"> warehouses.</w:t>
      </w:r>
    </w:p>
    <w:p w14:paraId="424F1E49" w14:textId="5E1596B1" w:rsidR="008B142D" w:rsidRDefault="008B142D" w:rsidP="00FE613F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7D42F045" w14:textId="77777777" w:rsidR="00FE613F" w:rsidRPr="00FE613F" w:rsidRDefault="00FE613F" w:rsidP="00FE613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5A196314" w14:textId="4B8BB3C8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FE613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7777777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7DB6B234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0E7C" w14:textId="77777777" w:rsidR="007670C7" w:rsidRDefault="007670C7" w:rsidP="00C12445">
      <w:pPr>
        <w:spacing w:after="0" w:line="240" w:lineRule="auto"/>
      </w:pPr>
      <w:r>
        <w:separator/>
      </w:r>
    </w:p>
  </w:endnote>
  <w:endnote w:type="continuationSeparator" w:id="0">
    <w:p w14:paraId="676BA18F" w14:textId="77777777" w:rsidR="007670C7" w:rsidRDefault="007670C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918D82E" w:rsidR="00406155" w:rsidRPr="00195A09" w:rsidRDefault="004039D2" w:rsidP="004039D2">
            <w:pPr>
              <w:pStyle w:val="Footer"/>
              <w:jc w:val="right"/>
              <w:rPr>
                <w:sz w:val="16"/>
                <w:szCs w:val="20"/>
              </w:rPr>
            </w:pPr>
            <w:r w:rsidRPr="004039D2">
              <w:rPr>
                <w:sz w:val="16"/>
                <w:szCs w:val="20"/>
              </w:rPr>
              <w:t>DSWD DROMIC Report #1 on the Fire Incident in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Pinagbuhatan</w:t>
            </w:r>
            <w:proofErr w:type="spellEnd"/>
            <w:r>
              <w:rPr>
                <w:sz w:val="16"/>
                <w:szCs w:val="20"/>
              </w:rPr>
              <w:t xml:space="preserve">, Pasig City </w:t>
            </w:r>
            <w:r w:rsidRPr="004039D2">
              <w:rPr>
                <w:sz w:val="16"/>
                <w:szCs w:val="20"/>
              </w:rPr>
              <w:t>as of 22 January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631E1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631E1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A01C" w14:textId="77777777" w:rsidR="007670C7" w:rsidRDefault="007670C7" w:rsidP="00C12445">
      <w:pPr>
        <w:spacing w:after="0" w:line="240" w:lineRule="auto"/>
      </w:pPr>
      <w:r>
        <w:separator/>
      </w:r>
    </w:p>
  </w:footnote>
  <w:footnote w:type="continuationSeparator" w:id="0">
    <w:p w14:paraId="1DBD2D1B" w14:textId="77777777" w:rsidR="007670C7" w:rsidRDefault="007670C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39D2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31E1"/>
    <w:rsid w:val="006657E4"/>
    <w:rsid w:val="00673A65"/>
    <w:rsid w:val="006768EA"/>
    <w:rsid w:val="00680ECA"/>
    <w:rsid w:val="0068106F"/>
    <w:rsid w:val="00681C29"/>
    <w:rsid w:val="006855CE"/>
    <w:rsid w:val="006963C9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FC9"/>
    <w:rsid w:val="007455BA"/>
    <w:rsid w:val="007456CB"/>
    <w:rsid w:val="00757281"/>
    <w:rsid w:val="00766A61"/>
    <w:rsid w:val="007670C7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2183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0647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6788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E613F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784C-EDB7-4535-A0E5-6210F6A0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60</cp:revision>
  <cp:lastPrinted>2021-07-05T02:11:00Z</cp:lastPrinted>
  <dcterms:created xsi:type="dcterms:W3CDTF">2021-12-11T07:19:00Z</dcterms:created>
  <dcterms:modified xsi:type="dcterms:W3CDTF">2022-01-22T07:41:00Z</dcterms:modified>
</cp:coreProperties>
</file>