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#91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22 February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3,052,536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11,075,966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10,140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3,052,536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11,075,966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717,657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2,795,454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1,445,515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4,925,484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385,749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1,396,100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863,177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2,805,975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705,281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160,418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19,355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1,487,154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173,829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651,887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VIII and Caraga after data validation on 22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8,383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33,146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464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10,959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464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550,897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8,383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2,119,297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33,146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125,773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504,048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99,185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164,979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583,795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2,295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46,653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151,886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666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b w:val="1"/>
                <w:sz w:val="20"/>
                <w:szCs w:val="20"/>
                <w:rtl w:val="0"/>
              </w:rPr>
              <w:t xml:space="preserve">1,473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108,524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393,291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9,137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3,835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b w:val="1"/>
                <w:sz w:val="20"/>
                <w:szCs w:val="20"/>
                <w:rtl w:val="0"/>
              </w:rPr>
              <w:t xml:space="preserve">8,143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b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b w:val="1"/>
                <w:sz w:val="20"/>
                <w:szCs w:val="20"/>
                <w:rtl w:val="0"/>
              </w:rPr>
              <w:t xml:space="preserve">32,582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b w:val="1"/>
                <w:sz w:val="20"/>
                <w:szCs w:val="20"/>
                <w:rtl w:val="0"/>
              </w:rPr>
              <w:t xml:space="preserve">361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2,071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137,095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604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530,554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2,131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1,422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b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182,636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Caraga after data validation on 22 February 2022, 2PM. Hence, changes in figures are based on the ongoing assessment and validation that are continuously being conducted.</w:t>
      </w:r>
    </w:p>
    <w:p w:rsidR="00000000" w:rsidDel="00000000" w:rsidP="00000000" w:rsidRDefault="00000000" w:rsidRPr="00000000" w14:paraId="000016A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5">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6">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12,548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44,348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3">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8">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482,360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12,548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1,774,719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44,348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212,980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844,572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b w:val="1"/>
                <w:sz w:val="20"/>
                <w:szCs w:val="20"/>
                <w:rtl w:val="0"/>
              </w:rPr>
              <w:t xml:space="preserve">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22,887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b w:val="1"/>
                <w:sz w:val="20"/>
                <w:szCs w:val="20"/>
                <w:rtl w:val="0"/>
              </w:rPr>
              <w:t xml:space="preserve">42,837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181,348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b w:val="1"/>
                <w:sz w:val="20"/>
                <w:szCs w:val="20"/>
                <w:rtl w:val="0"/>
              </w:rPr>
              <w:t xml:space="preserve">199,581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650,211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b w:val="1"/>
                <w:sz w:val="20"/>
                <w:szCs w:val="20"/>
                <w:rtl w:val="0"/>
              </w:rPr>
              <w:t xml:space="preserve">28,209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109,788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E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b w:val="1"/>
                <w:sz w:val="20"/>
                <w:szCs w:val="20"/>
                <w:rtl w:val="0"/>
              </w:rPr>
              <w:t xml:space="preserve">148,199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b w:val="1"/>
                <w:sz w:val="20"/>
                <w:szCs w:val="20"/>
                <w:rtl w:val="0"/>
              </w:rPr>
              <w:t xml:space="preserve">440,469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7,795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1,881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b w:val="1"/>
                <w:sz w:val="20"/>
                <w:szCs w:val="20"/>
                <w:rtl w:val="0"/>
              </w:rPr>
              <w:t xml:space="preserve">23,087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b w:val="1"/>
                <w:sz w:val="20"/>
                <w:szCs w:val="20"/>
                <w:rtl w:val="0"/>
              </w:rPr>
              <w:t xml:space="preserve">99,648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4,882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19,633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0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5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7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8F">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b w:val="1"/>
                <w:sz w:val="20"/>
                <w:szCs w:val="20"/>
                <w:rtl w:val="0"/>
              </w:rPr>
              <w:t xml:space="preserve">53,344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b w:val="1"/>
                <w:sz w:val="20"/>
                <w:szCs w:val="20"/>
                <w:rtl w:val="0"/>
              </w:rPr>
              <w:t xml:space="preserve">10,811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b w:val="1"/>
                <w:sz w:val="20"/>
                <w:szCs w:val="20"/>
                <w:rtl w:val="0"/>
              </w:rPr>
              <w:t xml:space="preserve">217,606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b w:val="1"/>
                <w:sz w:val="20"/>
                <w:szCs w:val="20"/>
                <w:rtl w:val="0"/>
              </w:rPr>
              <w:t xml:space="preserve">36,317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b w:val="1"/>
                <w:sz w:val="20"/>
                <w:szCs w:val="20"/>
                <w:rtl w:val="0"/>
              </w:rPr>
              <w:t xml:space="preserve">26,612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10,811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100,491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36,317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8,681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8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A4">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Caraga after data validation on 22 February 2022, 2PM. Hence, changes in figures are based on the ongoing assessment and validation that are continuously being conducted.</w:t>
      </w:r>
    </w:p>
    <w:p w:rsidR="00000000" w:rsidDel="00000000" w:rsidP="00000000" w:rsidRDefault="00000000" w:rsidRPr="00000000" w14:paraId="00001CA5">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A6">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A7">
      <w:pPr>
        <w:numPr>
          <w:ilvl w:val="0"/>
          <w:numId w:val="9"/>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A8">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20,931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77,494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A9">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AA">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B0">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B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46.00000000002183"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B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center"/>
              <w:rPr/>
            </w:pPr>
            <w:r w:rsidDel="00000000" w:rsidR="00000000" w:rsidRPr="00000000">
              <w:rPr>
                <w:rFonts w:ascii="Arial" w:cs="Arial" w:eastAsia="Arial" w:hAnsi="Arial"/>
                <w:b w:val="1"/>
                <w:sz w:val="20"/>
                <w:szCs w:val="20"/>
                <w:rtl w:val="0"/>
              </w:rPr>
              <w:t xml:space="preserve">1,033,257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center"/>
              <w:rPr/>
            </w:pPr>
            <w:r w:rsidDel="00000000" w:rsidR="00000000" w:rsidRPr="00000000">
              <w:rPr>
                <w:rFonts w:ascii="Arial" w:cs="Arial" w:eastAsia="Arial" w:hAnsi="Arial"/>
                <w:b w:val="1"/>
                <w:sz w:val="20"/>
                <w:szCs w:val="20"/>
                <w:rtl w:val="0"/>
              </w:rPr>
              <w:t xml:space="preserve">20,931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center"/>
              <w:rPr/>
            </w:pPr>
            <w:r w:rsidDel="00000000" w:rsidR="00000000" w:rsidRPr="00000000">
              <w:rPr>
                <w:rFonts w:ascii="Arial" w:cs="Arial" w:eastAsia="Arial" w:hAnsi="Arial"/>
                <w:b w:val="1"/>
                <w:sz w:val="20"/>
                <w:szCs w:val="20"/>
                <w:rtl w:val="0"/>
              </w:rPr>
              <w:t xml:space="preserve">3,894,016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center"/>
              <w:rPr/>
            </w:pPr>
            <w:r w:rsidDel="00000000" w:rsidR="00000000" w:rsidRPr="00000000">
              <w:rPr>
                <w:rFonts w:ascii="Arial" w:cs="Arial" w:eastAsia="Arial" w:hAnsi="Arial"/>
                <w:b w:val="1"/>
                <w:sz w:val="20"/>
                <w:szCs w:val="20"/>
                <w:rtl w:val="0"/>
              </w:rPr>
              <w:t xml:space="preserve">77,494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6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7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b w:val="1"/>
                <w:sz w:val="20"/>
                <w:szCs w:val="20"/>
                <w:rtl w:val="0"/>
              </w:rPr>
              <w:t xml:space="preserve">338,753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b w:val="1"/>
                <w:sz w:val="20"/>
                <w:szCs w:val="20"/>
                <w:rtl w:val="0"/>
              </w:rPr>
              <w:t xml:space="preserve">1,348,620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b w:val="1"/>
                <w:sz w:val="20"/>
                <w:szCs w:val="20"/>
                <w:rtl w:val="0"/>
              </w:rPr>
              <w:t xml:space="preserve">13,713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b w:val="1"/>
                <w:sz w:val="20"/>
                <w:szCs w:val="20"/>
                <w:rtl w:val="0"/>
              </w:rPr>
              <w:t xml:space="preserve">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2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b w:val="1"/>
                <w:sz w:val="20"/>
                <w:szCs w:val="20"/>
                <w:rtl w:val="0"/>
              </w:rPr>
              <w:t xml:space="preserve">68,613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b w:val="1"/>
                <w:sz w:val="20"/>
                <w:szCs w:val="20"/>
                <w:rtl w:val="0"/>
              </w:rPr>
              <w:t xml:space="preserve">280,533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9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b w:val="1"/>
                <w:sz w:val="20"/>
                <w:szCs w:val="20"/>
                <w:rtl w:val="0"/>
              </w:rPr>
              <w:t xml:space="preserve">201,455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b w:val="1"/>
                <w:sz w:val="20"/>
                <w:szCs w:val="20"/>
                <w:rtl w:val="0"/>
              </w:rPr>
              <w:t xml:space="preserve">364,560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b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b w:val="1"/>
                <w:sz w:val="20"/>
                <w:szCs w:val="20"/>
                <w:rtl w:val="0"/>
              </w:rPr>
              <w:t xml:space="preserve">1,234,006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b w:val="1"/>
                <w:sz w:val="20"/>
                <w:szCs w:val="20"/>
                <w:rtl w:val="0"/>
              </w:rPr>
              <w:t xml:space="preserve">2,295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b w:val="1"/>
                <w:sz w:val="20"/>
                <w:szCs w:val="20"/>
                <w:rtl w:val="0"/>
              </w:rPr>
              <w:t xml:space="preserve">74,862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b w:val="1"/>
                <w:sz w:val="20"/>
                <w:szCs w:val="20"/>
                <w:rtl w:val="0"/>
              </w:rPr>
              <w:t xml:space="preserve">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b w:val="1"/>
                <w:sz w:val="20"/>
                <w:szCs w:val="20"/>
                <w:rtl w:val="0"/>
              </w:rPr>
              <w:t xml:space="preserve">261,674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b w:val="1"/>
                <w:sz w:val="20"/>
                <w:szCs w:val="20"/>
                <w:rtl w:val="0"/>
              </w:rPr>
              <w:t xml:space="preserve">1,901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1,238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4,541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1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b w:val="1"/>
                <w:sz w:val="20"/>
                <w:szCs w:val="20"/>
                <w:rtl w:val="0"/>
              </w:rPr>
              <w:t xml:space="preserve">256,723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b w:val="1"/>
                <w:sz w:val="20"/>
                <w:szCs w:val="20"/>
                <w:rtl w:val="0"/>
              </w:rPr>
              <w:t xml:space="preserve">833,760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2,786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1,746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7,963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4,883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10,111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2,663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9,877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6,038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22,158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4,164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14,516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b w:val="1"/>
                <w:sz w:val="20"/>
                <w:szCs w:val="20"/>
                <w:rtl w:val="0"/>
              </w:rPr>
              <w:t xml:space="preserve">31,230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b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b w:val="1"/>
                <w:sz w:val="20"/>
                <w:szCs w:val="20"/>
                <w:rtl w:val="0"/>
              </w:rPr>
              <w:t xml:space="preserve">132,230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b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9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5,817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22,806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b w:val="1"/>
                <w:sz w:val="20"/>
                <w:szCs w:val="20"/>
                <w:rtl w:val="0"/>
              </w:rPr>
              <w:t xml:space="preserve">43,733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b w:val="1"/>
                <w:sz w:val="20"/>
                <w:szCs w:val="20"/>
                <w:rtl w:val="0"/>
              </w:rPr>
              <w:t xml:space="preserve">168,003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3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b w:val="1"/>
                <w:sz w:val="20"/>
                <w:szCs w:val="20"/>
                <w:rtl w:val="0"/>
              </w:rPr>
              <w:t xml:space="preserve">34,959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b w:val="1"/>
                <w:sz w:val="20"/>
                <w:szCs w:val="20"/>
                <w:rtl w:val="0"/>
              </w:rPr>
              <w:t xml:space="preserve">131,721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B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4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F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0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b w:val="1"/>
                <w:sz w:val="20"/>
                <w:szCs w:val="20"/>
                <w:rtl w:val="0"/>
              </w:rPr>
              <w:t xml:space="preserve">190,439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b w:val="1"/>
                <w:sz w:val="20"/>
                <w:szCs w:val="20"/>
                <w:rtl w:val="0"/>
              </w:rPr>
              <w:t xml:space="preserve">11,415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b w:val="1"/>
                <w:sz w:val="20"/>
                <w:szCs w:val="20"/>
                <w:rtl w:val="0"/>
              </w:rPr>
              <w:t xml:space="preserve">748,160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b w:val="1"/>
                <w:sz w:val="20"/>
                <w:szCs w:val="20"/>
                <w:rtl w:val="0"/>
              </w:rPr>
              <w:t xml:space="preserve">38,448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b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b w:val="1"/>
                <w:sz w:val="20"/>
                <w:szCs w:val="20"/>
                <w:rtl w:val="0"/>
              </w:rPr>
              <w:t xml:space="preserve">6,465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b w:val="1"/>
                <w:sz w:val="20"/>
                <w:szCs w:val="20"/>
                <w:rtl w:val="0"/>
              </w:rPr>
              <w:t xml:space="preserve">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b w:val="1"/>
                <w:sz w:val="20"/>
                <w:szCs w:val="20"/>
                <w:rtl w:val="0"/>
              </w:rPr>
              <w:t xml:space="preserve">75,562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b w:val="1"/>
                <w:sz w:val="20"/>
                <w:szCs w:val="20"/>
                <w:rtl w:val="0"/>
              </w:rPr>
              <w:t xml:space="preserve">10,934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b w:val="1"/>
                <w:sz w:val="20"/>
                <w:szCs w:val="20"/>
                <w:rtl w:val="0"/>
              </w:rPr>
              <w:t xml:space="preserve">283,127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b w:val="1"/>
                <w:sz w:val="20"/>
                <w:szCs w:val="20"/>
                <w:rtl w:val="0"/>
              </w:rPr>
              <w:t xml:space="preserve">36,870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8,736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8,257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27,657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6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8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Caraga after data validation on 22 February 2022, 2PM. Hence, changes in figures are based on the ongoing assessment and validation that are continuously being conducted.</w:t>
      </w:r>
    </w:p>
    <w:p w:rsidR="00000000" w:rsidDel="00000000" w:rsidP="00000000" w:rsidRDefault="00000000" w:rsidRPr="00000000" w14:paraId="0000268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8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8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85">
      <w:pPr>
        <w:numPr>
          <w:ilvl w:val="0"/>
          <w:numId w:val="5"/>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86">
      <w:pPr>
        <w:spacing w:after="0" w:line="240" w:lineRule="auto"/>
        <w:ind w:left="426" w:firstLine="0"/>
        <w:jc w:val="both"/>
        <w:rPr>
          <w:rFonts w:ascii="Arial" w:cs="Arial" w:eastAsia="Arial" w:hAnsi="Arial"/>
          <w:b w:val="1"/>
          <w:color w:val="050505"/>
          <w:sz w:val="28"/>
          <w:szCs w:val="28"/>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1,967,939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421,290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1,546,649</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8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8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8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8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8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center"/>
              <w:rPr/>
            </w:pPr>
            <w:r w:rsidDel="00000000" w:rsidR="00000000" w:rsidRPr="00000000">
              <w:rPr>
                <w:rFonts w:ascii="Arial" w:cs="Arial" w:eastAsia="Arial" w:hAnsi="Arial"/>
                <w:b w:val="1"/>
                <w:sz w:val="20"/>
                <w:szCs w:val="20"/>
                <w:rtl w:val="0"/>
              </w:rPr>
              <w:t xml:space="preserve">1,967,939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center"/>
              <w:rPr/>
            </w:pPr>
            <w:r w:rsidDel="00000000" w:rsidR="00000000" w:rsidRPr="00000000">
              <w:rPr>
                <w:rFonts w:ascii="Arial" w:cs="Arial" w:eastAsia="Arial" w:hAnsi="Arial"/>
                <w:b w:val="1"/>
                <w:sz w:val="20"/>
                <w:szCs w:val="20"/>
                <w:rtl w:val="0"/>
              </w:rPr>
              <w:t xml:space="preserve">421,290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center"/>
              <w:rPr/>
            </w:pPr>
            <w:r w:rsidDel="00000000" w:rsidR="00000000" w:rsidRPr="00000000">
              <w:rPr>
                <w:rFonts w:ascii="Arial" w:cs="Arial" w:eastAsia="Arial" w:hAnsi="Arial"/>
                <w:b w:val="1"/>
                <w:sz w:val="20"/>
                <w:szCs w:val="20"/>
                <w:rtl w:val="0"/>
              </w:rPr>
              <w:t xml:space="preserve">1,546,649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F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b w:val="1"/>
                <w:sz w:val="20"/>
                <w:szCs w:val="20"/>
                <w:rtl w:val="0"/>
              </w:rPr>
              <w:t xml:space="preserve">435,806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b w:val="1"/>
                <w:sz w:val="20"/>
                <w:szCs w:val="20"/>
                <w:rtl w:val="0"/>
              </w:rPr>
              <w:t xml:space="preserve">53,247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b w:val="1"/>
                <w:sz w:val="20"/>
                <w:szCs w:val="20"/>
                <w:rtl w:val="0"/>
              </w:rPr>
              <w:t xml:space="preserve">382,559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F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b w:val="1"/>
                <w:sz w:val="20"/>
                <w:szCs w:val="20"/>
                <w:rtl w:val="0"/>
              </w:rPr>
              <w:t xml:space="preserve">321,418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b w:val="1"/>
                <w:sz w:val="20"/>
                <w:szCs w:val="20"/>
                <w:rtl w:val="0"/>
              </w:rPr>
              <w:t xml:space="preserve">273,748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b w:val="1"/>
                <w:sz w:val="20"/>
                <w:szCs w:val="20"/>
                <w:rtl w:val="0"/>
              </w:rPr>
              <w:t xml:space="preserve">1,082,605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b w:val="1"/>
                <w:sz w:val="20"/>
                <w:szCs w:val="20"/>
                <w:rtl w:val="0"/>
              </w:rPr>
              <w:t xml:space="preserve">232,557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b w:val="1"/>
                <w:sz w:val="20"/>
                <w:szCs w:val="20"/>
                <w:rtl w:val="0"/>
              </w:rPr>
              <w:t xml:space="preserve">850,048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b w:val="1"/>
                <w:sz w:val="20"/>
                <w:szCs w:val="20"/>
                <w:rtl w:val="0"/>
              </w:rPr>
              <w:t xml:space="preserve">302,188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b w:val="1"/>
                <w:sz w:val="20"/>
                <w:szCs w:val="20"/>
                <w:rtl w:val="0"/>
              </w:rPr>
              <w:t xml:space="preserve">84,898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b w:val="1"/>
                <w:sz w:val="20"/>
                <w:szCs w:val="20"/>
                <w:rtl w:val="0"/>
              </w:rPr>
              <w:t xml:space="preserve">217,290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7,562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7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b w:val="1"/>
                <w:sz w:val="20"/>
                <w:szCs w:val="20"/>
                <w:rtl w:val="0"/>
              </w:rPr>
              <w:t xml:space="preserve">628,458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b w:val="1"/>
                <w:sz w:val="20"/>
                <w:szCs w:val="20"/>
                <w:rtl w:val="0"/>
              </w:rPr>
              <w:t xml:space="preserve">120,485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b w:val="1"/>
                <w:sz w:val="20"/>
                <w:szCs w:val="20"/>
                <w:rtl w:val="0"/>
              </w:rPr>
              <w:t xml:space="preserve">507,973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b w:val="1"/>
                <w:sz w:val="20"/>
                <w:szCs w:val="20"/>
                <w:rtl w:val="0"/>
              </w:rPr>
              <w:t xml:space="preserve">147,080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b w:val="1"/>
                <w:sz w:val="20"/>
                <w:szCs w:val="20"/>
                <w:rtl w:val="0"/>
              </w:rPr>
              <w:t xml:space="preserve">27,018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8,828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E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b w:val="1"/>
                <w:sz w:val="20"/>
                <w:szCs w:val="20"/>
                <w:rtl w:val="0"/>
              </w:rPr>
              <w:t xml:space="preserve">185,052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b w:val="1"/>
                <w:sz w:val="20"/>
                <w:szCs w:val="20"/>
                <w:rtl w:val="0"/>
              </w:rPr>
              <w:t xml:space="preserve">52,139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b w:val="1"/>
                <w:sz w:val="20"/>
                <w:szCs w:val="20"/>
                <w:rtl w:val="0"/>
              </w:rPr>
              <w:t xml:space="preserve">132,913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6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b w:val="1"/>
                <w:sz w:val="20"/>
                <w:szCs w:val="20"/>
                <w:rtl w:val="0"/>
              </w:rPr>
              <w:t xml:space="preserve">95,427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b w:val="1"/>
                <w:sz w:val="20"/>
                <w:szCs w:val="20"/>
                <w:rtl w:val="0"/>
              </w:rPr>
              <w:t xml:space="preserve">35,007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b w:val="1"/>
                <w:sz w:val="20"/>
                <w:szCs w:val="20"/>
                <w:rtl w:val="0"/>
              </w:rPr>
              <w:t xml:space="preserve">60,420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D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3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9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b w:val="1"/>
                <w:sz w:val="20"/>
                <w:szCs w:val="20"/>
                <w:rtl w:val="0"/>
              </w:rPr>
              <w:t xml:space="preserve">166,558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b w:val="1"/>
                <w:sz w:val="20"/>
                <w:szCs w:val="20"/>
                <w:rtl w:val="0"/>
              </w:rPr>
              <w:t xml:space="preserve">66,940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b w:val="1"/>
                <w:sz w:val="20"/>
                <w:szCs w:val="20"/>
                <w:rtl w:val="0"/>
              </w:rPr>
              <w:t xml:space="preserve">99,618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b w:val="1"/>
                <w:sz w:val="20"/>
                <w:szCs w:val="20"/>
                <w:rtl w:val="0"/>
              </w:rPr>
              <w:t xml:space="preserve">30,501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b w:val="1"/>
                <w:sz w:val="20"/>
                <w:szCs w:val="20"/>
                <w:rtl w:val="0"/>
              </w:rPr>
              <w:t xml:space="preserve">16,370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b w:val="1"/>
                <w:sz w:val="20"/>
                <w:szCs w:val="20"/>
                <w:rtl w:val="0"/>
              </w:rPr>
              <w:t xml:space="preserve">14,131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b w:val="1"/>
                <w:sz w:val="20"/>
                <w:szCs w:val="20"/>
                <w:rtl w:val="0"/>
              </w:rPr>
              <w:t xml:space="preserve">115,154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b w:val="1"/>
                <w:sz w:val="20"/>
                <w:szCs w:val="20"/>
                <w:rtl w:val="0"/>
              </w:rPr>
              <w:t xml:space="preserve">47,248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b w:val="1"/>
                <w:sz w:val="20"/>
                <w:szCs w:val="20"/>
                <w:rtl w:val="0"/>
              </w:rPr>
              <w:t xml:space="preserve">67,906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1,964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1,644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1,520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2,745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AC">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Caraga after data validation on 22 February 2022, 2PM. Hence, changes in figures are based on the ongoing assessment and validation that are continuously being conducted.</w:t>
      </w:r>
    </w:p>
    <w:p w:rsidR="00000000" w:rsidDel="00000000" w:rsidP="00000000" w:rsidRDefault="00000000" w:rsidRPr="00000000" w14:paraId="00002DA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AE">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AF">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B0">
      <w:pPr>
        <w:spacing w:after="0" w:line="240" w:lineRule="auto"/>
        <w:ind w:left="450" w:firstLine="0"/>
        <w:jc w:val="both"/>
        <w:rPr>
          <w:rFonts w:ascii="Arial" w:cs="Arial" w:eastAsia="Arial" w:hAnsi="Arial"/>
          <w:color w:val="050505"/>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₱2,322,958,379.65</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₱1,151,665,839.13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DSWD, ₱751,639,609.48</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was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₱324,038,462.99</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from</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₱95,614,468.05 </w:t>
      </w:r>
      <w:r w:rsidDel="00000000" w:rsidR="00000000" w:rsidRPr="00000000">
        <w:rPr>
          <w:rFonts w:ascii="Arial" w:cs="Arial" w:eastAsia="Arial" w:hAnsi="Arial"/>
          <w:color w:val="050505"/>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 </w:t>
      </w:r>
      <w:r w:rsidDel="00000000" w:rsidR="00000000" w:rsidRPr="00000000">
        <w:rPr>
          <w:rFonts w:ascii="Arial" w:cs="Arial" w:eastAsia="Arial" w:hAnsi="Arial"/>
          <w:color w:val="050505"/>
          <w:sz w:val="24"/>
          <w:szCs w:val="24"/>
          <w:rtl w:val="0"/>
        </w:rPr>
        <w:t xml:space="preserve">(see Table 6).</w:t>
      </w:r>
    </w:p>
    <w:p w:rsidR="00000000" w:rsidDel="00000000" w:rsidP="00000000" w:rsidRDefault="00000000" w:rsidRPr="00000000" w14:paraId="00002DB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B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B9">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1,151,665,839.13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751,639,609.48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324,038,462.99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95,614,468.05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2,322,958,379.65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3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6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137,039,819.67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207,949,036.13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B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12,956,987.48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19,621,895.96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C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98,835,119.20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151,532,525.44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3,161,238.00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7,566,401.00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7,797,729.00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7,558,614.50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11,635,803.50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6,661,495.50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7,709,991.50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3,848,375.50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3,964,039.50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8,652,854.50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10,498,178.50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25,239,320.50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8,960,040.70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9,284,536.70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2,816,138.00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11,462,466.00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3,667,871.00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4,080,791.48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2,304,510.50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2,942,448.50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1,694,496.00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1,718,979.00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2,433,973.00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10,414,677.00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12,610,497.00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2,691,844.50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1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471,430,235.80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517,201,135.96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304,822,207.66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1,294,824,454.42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200,463,160.00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91,101,524.46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18,205,275.40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310,369,959.86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5,081,990.00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2,380,760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4,543,510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4,188,150.00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6,244,500.00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5,500,372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5,811,270.00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3,007,400.00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9,118,670.00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1,965,890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3,926,890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6,696,500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2,705,774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2,835,570.00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4,907,070.00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6,695,060.00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8,142,051.00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4,540,185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3,337,341.00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3,704,500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6,725,500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13,919,400.00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10,544,140.00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15,143,450.00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179,528,806.00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397,189,120.00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272,873,147.26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850,291,073.26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18,988,185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w:cs="Arial" w:eastAsia="Arial" w:hAnsi="Arial"/>
                <w:i w:val="1"/>
                <w:sz w:val="18"/>
                <w:szCs w:val="18"/>
                <w:rtl w:val="0"/>
              </w:rPr>
              <w:t xml:space="preserve">142,905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pPr>
            <w:r w:rsidDel="00000000" w:rsidR="00000000" w:rsidRPr="00000000">
              <w:rPr>
                <w:rFonts w:ascii="Arial" w:cs="Arial" w:eastAsia="Arial" w:hAnsi="Arial"/>
                <w:i w:val="1"/>
                <w:sz w:val="18"/>
                <w:szCs w:val="18"/>
                <w:rtl w:val="0"/>
              </w:rPr>
              <w:t xml:space="preserve">11,522,880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pPr>
            <w:r w:rsidDel="00000000" w:rsidR="00000000" w:rsidRPr="00000000">
              <w:rPr>
                <w:rFonts w:ascii="Arial" w:cs="Arial" w:eastAsia="Arial" w:hAnsi="Arial"/>
                <w:i w:val="1"/>
                <w:sz w:val="18"/>
                <w:szCs w:val="18"/>
                <w:rtl w:val="0"/>
              </w:rPr>
              <w:t xml:space="preserve">11,665,785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w:cs="Arial" w:eastAsia="Arial" w:hAnsi="Arial"/>
                <w:i w:val="1"/>
                <w:sz w:val="18"/>
                <w:szCs w:val="18"/>
                <w:rtl w:val="0"/>
              </w:rPr>
              <w:t xml:space="preserve">2,675,970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pPr>
            <w:r w:rsidDel="00000000" w:rsidR="00000000" w:rsidRPr="00000000">
              <w:rPr>
                <w:rFonts w:ascii="Arial" w:cs="Arial" w:eastAsia="Arial" w:hAnsi="Arial"/>
                <w:i w:val="1"/>
                <w:sz w:val="18"/>
                <w:szCs w:val="18"/>
                <w:rtl w:val="0"/>
              </w:rPr>
              <w:t xml:space="preserve">2,675,970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pPr>
            <w:r w:rsidDel="00000000" w:rsidR="00000000" w:rsidRPr="00000000">
              <w:rPr>
                <w:rFonts w:ascii="Arial" w:cs="Arial" w:eastAsia="Arial" w:hAnsi="Arial"/>
                <w:i w:val="1"/>
                <w:sz w:val="18"/>
                <w:szCs w:val="18"/>
                <w:rtl w:val="0"/>
              </w:rPr>
              <w:t xml:space="preserve">9,122,000.00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pPr>
            <w:r w:rsidDel="00000000" w:rsidR="00000000" w:rsidRPr="00000000">
              <w:rPr>
                <w:rFonts w:ascii="Arial" w:cs="Arial" w:eastAsia="Arial" w:hAnsi="Arial"/>
                <w:i w:val="1"/>
                <w:sz w:val="18"/>
                <w:szCs w:val="18"/>
                <w:rtl w:val="0"/>
              </w:rPr>
              <w:t xml:space="preserve">9,141,948.00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8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w:cs="Arial" w:eastAsia="Arial" w:hAnsi="Arial"/>
                <w:i w:val="1"/>
                <w:sz w:val="18"/>
                <w:szCs w:val="18"/>
                <w:rtl w:val="0"/>
              </w:rPr>
              <w:t xml:space="preserve">585,110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228,744,000.00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299,064,160.00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5,658,810.00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5,953,782.00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6,669,580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15,154,460.00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9,902,340.00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11,263,730.00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12,879,470.00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34,045,540.00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1,425,440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14,785,500.00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9,380,880.00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7,371,436.00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w:cs="Arial" w:eastAsia="Arial" w:hAnsi="Arial"/>
                <w:i w:val="1"/>
                <w:sz w:val="18"/>
                <w:szCs w:val="18"/>
                <w:rtl w:val="0"/>
              </w:rPr>
              <w:t xml:space="preserve">31,537,816.00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2,273,170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7,557,720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119,109,000.00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w:cs="Arial" w:eastAsia="Arial" w:hAnsi="Arial"/>
                <w:i w:val="1"/>
                <w:sz w:val="18"/>
                <w:szCs w:val="18"/>
                <w:rtl w:val="0"/>
              </w:rPr>
              <w:t xml:space="preserve">8,856,000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pPr>
            <w:r w:rsidDel="00000000" w:rsidR="00000000" w:rsidRPr="00000000">
              <w:rPr>
                <w:rFonts w:ascii="Arial" w:cs="Arial" w:eastAsia="Arial" w:hAnsi="Arial"/>
                <w:i w:val="1"/>
                <w:sz w:val="18"/>
                <w:szCs w:val="18"/>
                <w:rtl w:val="0"/>
              </w:rPr>
              <w:t xml:space="preserve">19,816,000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4,198,750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2,837,140.00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4,079,915.00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15,063,776.00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4,917,820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487,570.26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97,174,720.26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91,438,269.80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25,934,970.50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131,187,900.30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7,115,519.00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8,103,279.00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pPr>
            <w:r w:rsidDel="00000000" w:rsidR="00000000" w:rsidRPr="00000000">
              <w:rPr>
                <w:rFonts w:ascii="Arial" w:cs="Arial" w:eastAsia="Arial" w:hAnsi="Arial"/>
                <w:i w:val="1"/>
                <w:sz w:val="18"/>
                <w:szCs w:val="18"/>
                <w:rtl w:val="0"/>
              </w:rPr>
              <w:t xml:space="preserve">13,084,600.00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w:cs="Arial" w:eastAsia="Arial" w:hAnsi="Arial"/>
                <w:i w:val="1"/>
                <w:sz w:val="18"/>
                <w:szCs w:val="18"/>
                <w:rtl w:val="0"/>
              </w:rPr>
              <w:t xml:space="preserve">18,360,525.00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7,809,700.00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E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14,576,210.80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19,438,410.80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3,501,840.00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166,055,594.82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166,183,098.82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27,190,523.36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27,190,523.36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4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4,593,049.96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8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138,351,981.46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138,351,981.46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11,527,582.52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11,527,582.52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6,849,005.55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6,849,005.55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8,144,161.16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8,144,161.16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6,225,955.88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6,225,955.88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00">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32,578,325.26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36,861,015.26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1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10,081,296.01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11,611,986.01</w:t>
            </w:r>
            <w:r w:rsidDel="00000000" w:rsidR="00000000" w:rsidRPr="00000000">
              <w:rPr>
                <w:rtl w:val="0"/>
              </w:rPr>
            </w:r>
          </w:p>
        </w:tc>
      </w:tr>
    </w:tbl>
    <w:p w:rsidR="00000000" w:rsidDel="00000000" w:rsidP="00000000" w:rsidRDefault="00000000" w:rsidRPr="00000000" w14:paraId="0000357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B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D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285,721,667.58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43,471,566.52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361,029,605.13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3,503,766.20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pPr>
            <w:r w:rsidDel="00000000" w:rsidR="00000000" w:rsidRPr="00000000">
              <w:rPr>
                <w:rFonts w:ascii="Arial" w:cs="Arial" w:eastAsia="Arial" w:hAnsi="Arial"/>
                <w:i w:val="1"/>
                <w:sz w:val="18"/>
                <w:szCs w:val="18"/>
                <w:rtl w:val="0"/>
              </w:rPr>
              <w:t xml:space="preserve">23,388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57,115,106.52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57,115,106.52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9,046,811.48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9,046,811.48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9,640,422.84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6,915,278.00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6,915,278.00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6,650,276.31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13,609,872.09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4,885,583.59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217,474,261.96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258,772,865.81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6,973,877.60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6,973,877.60</w:t>
            </w:r>
            <w:r w:rsidDel="00000000" w:rsidR="00000000" w:rsidRPr="00000000">
              <w:rPr>
                <w:rtl w:val="0"/>
              </w:rPr>
            </w:r>
          </w:p>
        </w:tc>
      </w:tr>
    </w:tbl>
    <w:p w:rsidR="00000000" w:rsidDel="00000000" w:rsidP="00000000" w:rsidRDefault="00000000" w:rsidRPr="00000000" w14:paraId="000036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6,655,798.89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8,455,220.40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8,972,720.40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6,157,661.78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18,503,790.78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4C">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VIII and Caraga after data validation on 22 February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4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4E">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4F">
      <w:pPr>
        <w:numPr>
          <w:ilvl w:val="0"/>
          <w:numId w:val="5"/>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5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51">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50505" w:space="0" w:sz="4" w:val="single"/>
            </w:tcBorders>
            <w:shd w:fill="d8d8d8"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6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476,132,355.69</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6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341,594</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6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207,127,370.21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6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714,817,746.18</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40.0" w:type="dxa"/>
              <w:left w:w="40.0" w:type="dxa"/>
              <w:bottom w:w="40.0" w:type="dxa"/>
              <w:right w:w="40.0" w:type="dxa"/>
            </w:tcMar>
            <w:vAlign w:val="center"/>
          </w:tcPr>
          <w:p w:rsidR="00000000" w:rsidDel="00000000" w:rsidP="00000000" w:rsidRDefault="00000000" w:rsidRPr="00000000" w14:paraId="0000376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1,398,077,472.71</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411,111,544.03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6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411,195,080.03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42,852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28,971,865.50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262,759,688.17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291,731,553.67</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17,838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11,168,164.00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39,959,348.30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B">
            <w:pPr>
              <w:widowControl w:val="0"/>
              <w:spacing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51,127,512.30</w:t>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7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21,321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7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15,183,763.11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48,050,245.11</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538,642.50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21,865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10,607,020.53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27,636,800.42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38,782,463.45</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18,310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8,867,609.01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13,261,407.79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27,129,678.22</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8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8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15,459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8,193,270.00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38,509,610.26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51,703,380.26</w:t>
            </w:r>
            <w:r w:rsidDel="00000000" w:rsidR="00000000" w:rsidRPr="00000000">
              <w:rPr>
                <w:rtl w:val="0"/>
              </w:rPr>
            </w:r>
          </w:p>
        </w:tc>
      </w:tr>
      <w:tr>
        <w:trPr>
          <w:cantSplit w:val="1"/>
          <w:trHeight w:val="240"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21,934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13,768,226.03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17,345,844.37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36,114,070.40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18,208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9,950,489.92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23,228,366.01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9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38,178,855.93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5,026,026.50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8,910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5,817,161.87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33,451,938.62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39,295,126.99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21,579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12,483,451.50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A">
            <w:pPr>
              <w:widowControl w:val="0"/>
              <w:spacing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26,399,637.80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44,295,126.99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A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33,040,440.87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48,621,760.72</w:t>
            </w:r>
            <w:r w:rsidDel="00000000" w:rsidR="00000000" w:rsidRPr="00000000">
              <w:rPr>
                <w:rtl w:val="0"/>
              </w:rPr>
            </w:r>
          </w:p>
        </w:tc>
      </w:tr>
      <w:tr>
        <w:trPr>
          <w:cantSplit w:val="1"/>
          <w:trHeight w:val="255"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20,576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12,522,530.44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8,903,800.25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26,426,330.69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21,105,348.61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94,319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59,013,468.30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160,803,044..73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37B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240,921,861.64</w:t>
            </w:r>
            <w:r w:rsidDel="00000000" w:rsidR="00000000" w:rsidRPr="00000000">
              <w:rPr>
                <w:rtl w:val="0"/>
              </w:rPr>
            </w:r>
          </w:p>
        </w:tc>
      </w:tr>
    </w:tbl>
    <w:p w:rsidR="00000000" w:rsidDel="00000000" w:rsidP="00000000" w:rsidRDefault="00000000" w:rsidRPr="00000000" w14:paraId="000037BE">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22 February 2022, 4PM. </w:t>
      </w:r>
      <w:r w:rsidDel="00000000" w:rsidR="00000000" w:rsidRPr="00000000">
        <w:rPr>
          <w:rFonts w:ascii="Arial" w:cs="Arial" w:eastAsia="Arial" w:hAnsi="Arial"/>
          <w:i w:val="1"/>
          <w:sz w:val="16"/>
          <w:szCs w:val="16"/>
          <w:rtl w:val="0"/>
        </w:rPr>
        <w:t xml:space="preserve">Replenishment of standby funds for DSWD-FO V is currently being processed.</w:t>
      </w:r>
    </w:p>
    <w:p w:rsidR="00000000" w:rsidDel="00000000" w:rsidP="00000000" w:rsidRDefault="00000000" w:rsidRPr="00000000" w14:paraId="000037BF">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C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2">
      <w:pPr>
        <w:numPr>
          <w:ilvl w:val="1"/>
          <w:numId w:val="9"/>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C3">
      <w:pPr>
        <w:numPr>
          <w:ilvl w:val="2"/>
          <w:numId w:val="1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₱411.11 million Quick Response Fund (QRF) at the DSWD-Central Office.</w:t>
      </w:r>
      <w:r w:rsidDel="00000000" w:rsidR="00000000" w:rsidRPr="00000000">
        <w:rPr>
          <w:rtl w:val="0"/>
        </w:rPr>
      </w:r>
    </w:p>
    <w:p w:rsidR="00000000" w:rsidDel="00000000" w:rsidP="00000000" w:rsidRDefault="00000000" w:rsidRPr="00000000" w14:paraId="000037C4">
      <w:pPr>
        <w:numPr>
          <w:ilvl w:val="2"/>
          <w:numId w:val="1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₱43.92 million available at DSWD-FOs V, VI, VII, VIII, IX, X, XI, XII, MIMAROPA, and Caraga.</w:t>
      </w:r>
      <w:r w:rsidDel="00000000" w:rsidR="00000000" w:rsidRPr="00000000">
        <w:rPr>
          <w:rtl w:val="0"/>
        </w:rPr>
      </w:r>
    </w:p>
    <w:p w:rsidR="00000000" w:rsidDel="00000000" w:rsidP="00000000" w:rsidRDefault="00000000" w:rsidRPr="00000000" w14:paraId="000037C5">
      <w:pPr>
        <w:numPr>
          <w:ilvl w:val="2"/>
          <w:numId w:val="1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₱21.11 million in other DSWD-FOs which may support the relief needs of the displaced families due to Typhoon “Odette” through inter-FO augmentation.</w:t>
      </w:r>
    </w:p>
    <w:p w:rsidR="00000000" w:rsidDel="00000000" w:rsidP="00000000" w:rsidRDefault="00000000" w:rsidRPr="00000000" w14:paraId="000037C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7">
      <w:pPr>
        <w:numPr>
          <w:ilvl w:val="1"/>
          <w:numId w:val="9"/>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C8">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60,690 FFPs available in Disaster Response Centers; of which, 42,852 FFPs are at the National Resource Operations Center (NROC), Pasay City and 17,838 FFPs are at the Visayas Disaster Response Center (VDRC), Cebu City.</w:t>
      </w:r>
      <w:r w:rsidDel="00000000" w:rsidR="00000000" w:rsidRPr="00000000">
        <w:rPr>
          <w:rtl w:val="0"/>
        </w:rPr>
      </w:r>
    </w:p>
    <w:p w:rsidR="00000000" w:rsidDel="00000000" w:rsidP="00000000" w:rsidRDefault="00000000" w:rsidRPr="00000000" w14:paraId="000037C9">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186,858 FFPs available at DSWD-FOs V, VI, VII, VIII, IX, X, XI, XII, MIMAROPA, and Caraga.</w:t>
      </w:r>
      <w:r w:rsidDel="00000000" w:rsidR="00000000" w:rsidRPr="00000000">
        <w:rPr>
          <w:rtl w:val="0"/>
        </w:rPr>
      </w:r>
    </w:p>
    <w:p w:rsidR="00000000" w:rsidDel="00000000" w:rsidP="00000000" w:rsidRDefault="00000000" w:rsidRPr="00000000" w14:paraId="000037CA">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94,319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CB">
      <w:pPr>
        <w:numPr>
          <w:ilvl w:val="2"/>
          <w:numId w:val="2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₱714.82 million worth of other food and non-food items (FNIs) at NROC, VDRC and DSWD-FO warehouses countrywide.</w:t>
      </w:r>
    </w:p>
    <w:p w:rsidR="00000000" w:rsidDel="00000000" w:rsidP="00000000" w:rsidRDefault="00000000" w:rsidRPr="00000000" w14:paraId="000037C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CD">
      <w:pPr>
        <w:numPr>
          <w:ilvl w:val="0"/>
          <w:numId w:val="2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CE">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C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D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D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D3">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D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D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D6">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D7">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D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D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D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D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DD">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DE">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F">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E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E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E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E3">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7E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7E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7E6">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7E7">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7E8">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7E9">
            <w:pPr>
              <w:numPr>
                <w:ilvl w:val="1"/>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7E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E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E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E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EF">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7F0">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7F1">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7F2">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7F3">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7F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F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F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7F9">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7FA">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F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F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February 2022</w:t>
            </w:r>
          </w:p>
        </w:tc>
        <w:tc>
          <w:tcPr/>
          <w:p w:rsidR="00000000" w:rsidDel="00000000" w:rsidP="00000000" w:rsidRDefault="00000000" w:rsidRPr="00000000" w14:paraId="000037FF">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2,500 FFPs amounting to PhP1,450,750.00 to the affected LGUs of Sagay City (1,400 FPPS) and San Carlos City (1,100 FFPS), Negros Occidental.</w:t>
            </w:r>
          </w:p>
          <w:p w:rsidR="00000000" w:rsidDel="00000000" w:rsidP="00000000" w:rsidRDefault="00000000" w:rsidRPr="00000000" w14:paraId="00003800">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provided 125 collapsible water containers amounting to PhP19,118.75 to Sipalay City, Negros Occidental.</w:t>
            </w:r>
          </w:p>
        </w:tc>
      </w:tr>
      <w:tr>
        <w:trPr>
          <w:cantSplit w:val="0"/>
          <w:tblHeader w:val="0"/>
        </w:trPr>
        <w:tc>
          <w:tcPr/>
          <w:p w:rsidR="00000000" w:rsidDel="00000000" w:rsidP="00000000" w:rsidRDefault="00000000" w:rsidRPr="00000000" w14:paraId="00003801">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14 February 2022</w:t>
            </w:r>
          </w:p>
        </w:tc>
        <w:tc>
          <w:tcPr/>
          <w:p w:rsidR="00000000" w:rsidDel="00000000" w:rsidP="00000000" w:rsidRDefault="00000000" w:rsidRPr="00000000" w14:paraId="00003802">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1,600 FFPs to the LGUs of Candoni (800 FFPs) and Ilog (800 FFPs), Negros Occidental.</w:t>
            </w:r>
          </w:p>
          <w:p w:rsidR="00000000" w:rsidDel="00000000" w:rsidP="00000000" w:rsidRDefault="00000000" w:rsidRPr="00000000" w14:paraId="00003803">
            <w:pPr>
              <w:numPr>
                <w:ilvl w:val="0"/>
                <w:numId w:val="17"/>
              </w:numPr>
              <w:ind w:left="360" w:right="57"/>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augmented a total of 5,734 non-food items to the following LGUs as follows:</w:t>
            </w:r>
          </w:p>
          <w:p w:rsidR="00000000" w:rsidDel="00000000" w:rsidP="00000000" w:rsidRDefault="00000000" w:rsidRPr="00000000" w14:paraId="00003804">
            <w:pPr>
              <w:ind w:left="0" w:right="57" w:firstLine="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       </w:t>
            </w:r>
          </w:p>
          <w:tbl>
            <w:tblPr>
              <w:tblStyle w:val="Table91"/>
              <w:tblW w:w="670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275"/>
              <w:gridCol w:w="1355.6666666666667"/>
              <w:gridCol w:w="1355.6666666666667"/>
              <w:gridCol w:w="1355.6666666666667"/>
              <w:tblGridChange w:id="0">
                <w:tblGrid>
                  <w:gridCol w:w="1365"/>
                  <w:gridCol w:w="1275"/>
                  <w:gridCol w:w="1355.6666666666667"/>
                  <w:gridCol w:w="1355.6666666666667"/>
                  <w:gridCol w:w="1355.6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collapsible Water Container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Candoni</w:t>
                  </w:r>
                </w:p>
              </w:tc>
              <w:tc>
                <w:tcPr>
                  <w:shd w:fill="auto" w:val="clear"/>
                  <w:tcMar>
                    <w:top w:w="100.0" w:type="dxa"/>
                    <w:left w:w="100.0" w:type="dxa"/>
                    <w:bottom w:w="100.0" w:type="dxa"/>
                    <w:right w:w="100.0" w:type="dxa"/>
                  </w:tcMar>
                  <w:vAlign w:val="top"/>
                </w:tcPr>
                <w:p w:rsidR="00000000" w:rsidDel="00000000" w:rsidP="00000000" w:rsidRDefault="00000000" w:rsidRPr="00000000" w14:paraId="00003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Cauayan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3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294</w:t>
                  </w:r>
                </w:p>
              </w:tc>
              <w:tc>
                <w:tcPr>
                  <w:shd w:fill="auto" w:val="clear"/>
                  <w:tcMar>
                    <w:top w:w="100.0" w:type="dxa"/>
                    <w:left w:w="100.0" w:type="dxa"/>
                    <w:bottom w:w="100.0" w:type="dxa"/>
                    <w:right w:w="100.0" w:type="dxa"/>
                  </w:tcMar>
                  <w:vAlign w:val="top"/>
                </w:tcPr>
                <w:p w:rsidR="00000000" w:rsidDel="00000000" w:rsidP="00000000" w:rsidRDefault="00000000" w:rsidRPr="00000000" w14:paraId="00003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HImamaylan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Hinobaan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Ilog</w:t>
                  </w:r>
                </w:p>
              </w:tc>
              <w:tc>
                <w:tcPr>
                  <w:shd w:fill="auto" w:val="clear"/>
                  <w:tcMar>
                    <w:top w:w="100.0" w:type="dxa"/>
                    <w:left w:w="100.0" w:type="dxa"/>
                    <w:bottom w:w="100.0" w:type="dxa"/>
                    <w:right w:w="100.0" w:type="dxa"/>
                  </w:tcMar>
                  <w:vAlign w:val="top"/>
                </w:tcPr>
                <w:p w:rsidR="00000000" w:rsidDel="00000000" w:rsidP="00000000" w:rsidRDefault="00000000" w:rsidRPr="00000000" w14:paraId="00003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Kabankalan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3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bl>
          <w:p w:rsidR="00000000" w:rsidDel="00000000" w:rsidP="00000000" w:rsidRDefault="00000000" w:rsidRPr="00000000" w14:paraId="00003828">
            <w:pPr>
              <w:ind w:left="0" w:right="57" w:firstLine="0"/>
              <w:jc w:val="both"/>
              <w:rPr>
                <w:rFonts w:ascii="Arial" w:cs="Arial" w:eastAsia="Arial" w:hAnsi="Arial"/>
                <w:color w:val="222222"/>
                <w:sz w:val="20"/>
                <w:szCs w:val="20"/>
              </w:rPr>
            </w:pPr>
            <w:r w:rsidDel="00000000" w:rsidR="00000000" w:rsidRPr="00000000">
              <w:rPr>
                <w:rtl w:val="0"/>
              </w:rPr>
            </w:r>
          </w:p>
        </w:tc>
      </w:tr>
      <w:tr>
        <w:trPr>
          <w:cantSplit w:val="0"/>
          <w:trHeight w:val="15" w:hRule="atLeast"/>
          <w:tblHeader w:val="0"/>
        </w:trPr>
        <w:tc>
          <w:tcPr/>
          <w:p w:rsidR="00000000" w:rsidDel="00000000" w:rsidP="00000000" w:rsidRDefault="00000000" w:rsidRPr="00000000" w14:paraId="0000382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82A">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bl>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2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2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30">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3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8">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additional non-food items as follows:</w:t>
            </w:r>
          </w:p>
          <w:p w:rsidR="00000000" w:rsidDel="00000000" w:rsidP="00000000" w:rsidRDefault="00000000" w:rsidRPr="00000000" w14:paraId="00003839">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4"/>
              <w:tblW w:w="619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110"/>
              <w:gridCol w:w="960"/>
              <w:gridCol w:w="900"/>
              <w:gridCol w:w="900"/>
              <w:gridCol w:w="1140"/>
              <w:tblGridChange w:id="0">
                <w:tblGrid>
                  <w:gridCol w:w="1185"/>
                  <w:gridCol w:w="1110"/>
                  <w:gridCol w:w="960"/>
                  <w:gridCol w:w="900"/>
                  <w:gridCol w:w="900"/>
                  <w:gridCol w:w="11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Kitchen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Laminated Sack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Anahawan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3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Libagon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Macrohon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Padre Burgos</w:t>
                  </w:r>
                </w:p>
              </w:tc>
              <w:tc>
                <w:tcPr>
                  <w:shd w:fill="auto" w:val="clear"/>
                  <w:tcMar>
                    <w:top w:w="100.0" w:type="dxa"/>
                    <w:left w:w="100.0" w:type="dxa"/>
                    <w:bottom w:w="100.0" w:type="dxa"/>
                    <w:right w:w="100.0" w:type="dxa"/>
                  </w:tcMar>
                  <w:vAlign w:val="top"/>
                </w:tcPr>
                <w:p w:rsidR="00000000" w:rsidDel="00000000" w:rsidP="00000000" w:rsidRDefault="00000000" w:rsidRPr="00000000" w14:paraId="00003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Silago</w:t>
                  </w:r>
                </w:p>
              </w:tc>
              <w:tc>
                <w:tcPr>
                  <w:shd w:fill="auto" w:val="clear"/>
                  <w:tcMar>
                    <w:top w:w="100.0" w:type="dxa"/>
                    <w:left w:w="100.0" w:type="dxa"/>
                    <w:bottom w:w="100.0" w:type="dxa"/>
                    <w:right w:w="100.0" w:type="dxa"/>
                  </w:tcMar>
                  <w:vAlign w:val="top"/>
                </w:tcPr>
                <w:p w:rsidR="00000000" w:rsidDel="00000000" w:rsidP="00000000" w:rsidRDefault="00000000" w:rsidRPr="00000000" w14:paraId="00003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3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Tomas Oppus</w:t>
                  </w:r>
                </w:p>
              </w:tc>
              <w:tc>
                <w:tcPr>
                  <w:shd w:fill="auto" w:val="clear"/>
                  <w:tcMar>
                    <w:top w:w="100.0" w:type="dxa"/>
                    <w:left w:w="100.0" w:type="dxa"/>
                    <w:bottom w:w="100.0" w:type="dxa"/>
                    <w:right w:w="100.0" w:type="dxa"/>
                  </w:tcMar>
                  <w:vAlign w:val="top"/>
                </w:tcPr>
                <w:p w:rsidR="00000000" w:rsidDel="00000000" w:rsidP="00000000" w:rsidRDefault="00000000" w:rsidRPr="00000000" w14:paraId="00003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64">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6">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bl>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8">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5"/>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6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6C">
            <w:pPr>
              <w:numPr>
                <w:ilvl w:val="0"/>
                <w:numId w:val="1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6E">
            <w:pPr>
              <w:numPr>
                <w:ilvl w:val="0"/>
                <w:numId w:val="1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6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7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74">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7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7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7A">
            <w:pPr>
              <w:numPr>
                <w:ilvl w:val="0"/>
                <w:numId w:val="1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7B">
            <w:pPr>
              <w:numPr>
                <w:ilvl w:val="0"/>
                <w:numId w:val="12"/>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7C">
            <w:pPr>
              <w:numPr>
                <w:ilvl w:val="0"/>
                <w:numId w:val="12"/>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7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8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p w:rsidR="00000000" w:rsidDel="00000000" w:rsidP="00000000" w:rsidRDefault="00000000" w:rsidRPr="00000000" w14:paraId="00003882">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FFPs and NFIs as follows:</w:t>
            </w:r>
          </w:p>
          <w:p w:rsidR="00000000" w:rsidDel="00000000" w:rsidP="00000000" w:rsidRDefault="00000000" w:rsidRPr="00000000" w14:paraId="00003883">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9"/>
              <w:tblW w:w="610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185"/>
              <w:gridCol w:w="1185"/>
              <w:gridCol w:w="1185"/>
              <w:gridCol w:w="1185"/>
              <w:tblGridChange w:id="0">
                <w:tblGrid>
                  <w:gridCol w:w="1365"/>
                  <w:gridCol w:w="1185"/>
                  <w:gridCol w:w="1185"/>
                  <w:gridCol w:w="1185"/>
                  <w:gridCol w:w="11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FFP</w:t>
                  </w:r>
                </w:p>
              </w:tc>
              <w:tc>
                <w:tcPr>
                  <w:shd w:fill="auto" w:val="clear"/>
                  <w:tcMar>
                    <w:top w:w="100.0" w:type="dxa"/>
                    <w:left w:w="100.0" w:type="dxa"/>
                    <w:bottom w:w="100.0" w:type="dxa"/>
                    <w:right w:w="100.0" w:type="dxa"/>
                  </w:tcMar>
                  <w:vAlign w:val="top"/>
                </w:tcPr>
                <w:p w:rsidR="00000000" w:rsidDel="00000000" w:rsidP="00000000" w:rsidRDefault="00000000" w:rsidRPr="00000000" w14:paraId="00003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collapsible Water Container (20L)</w:t>
                  </w:r>
                </w:p>
              </w:tc>
              <w:tc>
                <w:tcPr>
                  <w:shd w:fill="auto" w:val="clear"/>
                  <w:tcMar>
                    <w:top w:w="100.0" w:type="dxa"/>
                    <w:left w:w="100.0" w:type="dxa"/>
                    <w:bottom w:w="100.0" w:type="dxa"/>
                    <w:right w:w="100.0" w:type="dxa"/>
                  </w:tcMar>
                  <w:vAlign w:val="top"/>
                </w:tcPr>
                <w:p w:rsidR="00000000" w:rsidDel="00000000" w:rsidP="00000000" w:rsidRDefault="00000000" w:rsidRPr="00000000" w14:paraId="00003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3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Lamintaed Sacks (Rolls)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Malimono,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965</w:t>
                  </w:r>
                </w:p>
              </w:tc>
              <w:tc>
                <w:tcPr>
                  <w:shd w:fill="auto" w:val="clear"/>
                  <w:tcMar>
                    <w:top w:w="100.0" w:type="dxa"/>
                    <w:left w:w="100.0" w:type="dxa"/>
                    <w:bottom w:w="100.0" w:type="dxa"/>
                    <w:right w:w="100.0" w:type="dxa"/>
                  </w:tcMar>
                  <w:vAlign w:val="top"/>
                </w:tcPr>
                <w:p w:rsidR="00000000" w:rsidDel="00000000" w:rsidP="00000000" w:rsidRDefault="00000000" w:rsidRPr="00000000" w14:paraId="00003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Burgos,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Benito,SDN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Gen. Luna,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3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9D">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9E">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9F">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Basilica,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622</w:t>
                  </w:r>
                </w:p>
              </w:tc>
              <w:tc>
                <w:tcPr>
                  <w:shd w:fill="auto" w:val="clear"/>
                  <w:tcMar>
                    <w:top w:w="100.0" w:type="dxa"/>
                    <w:left w:w="100.0" w:type="dxa"/>
                    <w:bottom w:w="100.0" w:type="dxa"/>
                    <w:right w:w="100.0" w:type="dxa"/>
                  </w:tcMar>
                  <w:vAlign w:val="top"/>
                </w:tcPr>
                <w:p w:rsidR="00000000" w:rsidDel="00000000" w:rsidP="00000000" w:rsidRDefault="00000000" w:rsidRPr="00000000" w14:paraId="00003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Cagdianao,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1,878</w:t>
                  </w:r>
                </w:p>
              </w:tc>
              <w:tc>
                <w:tcPr>
                  <w:shd w:fill="auto" w:val="clear"/>
                  <w:tcMar>
                    <w:top w:w="100.0" w:type="dxa"/>
                    <w:left w:w="100.0" w:type="dxa"/>
                    <w:bottom w:w="100.0" w:type="dxa"/>
                    <w:right w:w="100.0" w:type="dxa"/>
                  </w:tcMar>
                  <w:vAlign w:val="top"/>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Jose,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B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February 2022</w:t>
            </w:r>
          </w:p>
        </w:tc>
        <w:tc>
          <w:tcPr/>
          <w:p w:rsidR="00000000" w:rsidDel="00000000" w:rsidP="00000000" w:rsidRDefault="00000000" w:rsidRPr="00000000" w14:paraId="000038B3">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1,442 FFPs to the Municipality of Marihatag in Surigao del Sur.</w:t>
            </w:r>
          </w:p>
        </w:tc>
      </w:tr>
    </w:tbl>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6">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10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C">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C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2"/>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C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C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C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C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3"/>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6"/>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4">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E5">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7"/>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E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EF">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1">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5">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F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FB">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F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D">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0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01">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0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07">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08">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09">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A">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0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0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0E">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0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0">
      <w:pPr>
        <w:numPr>
          <w:ilvl w:val="0"/>
          <w:numId w:val="2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1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1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19">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numPr>
                <w:ilvl w:val="0"/>
                <w:numId w:val="8"/>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1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3">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2C">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2D">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2E">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2F">
            <w:pPr>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widowControl w:val="0"/>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numPr>
                <w:ilvl w:val="0"/>
                <w:numId w:val="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42">
            <w:pPr>
              <w:numPr>
                <w:ilvl w:val="0"/>
                <w:numId w:val="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numPr>
                <w:ilvl w:val="0"/>
                <w:numId w:val="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45">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6">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9"/>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2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50">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52">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76,950 beneficiaries in Bohol, Cebu, and Negros Oriental  were provided financial assistance through Assistance for Individuals in Crisis Situation (AICS) amounting to a total of ₱384.7M.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95B">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C">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96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3"/>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6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68">
            <w:pPr>
              <w:numPr>
                <w:ilvl w:val="0"/>
                <w:numId w:val="12"/>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6F">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78">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79">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7A">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7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8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98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98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988">
      <w:pP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89">
      <w:pPr>
        <w:numPr>
          <w:ilvl w:val="0"/>
          <w:numId w:val="5"/>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8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Pr>
        <w:drawing>
          <wp:inline distB="114300" distT="114300" distL="114300" distR="114300">
            <wp:extent cx="5029200" cy="3761842"/>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98B">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8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8D">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8E">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7"/>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8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9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9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br w:type="textWrapping"/>
              <w:t xml:space="preserve">MARIE JOYCE G. RAFANAN</w:t>
            </w:r>
          </w:p>
          <w:p w:rsidR="00000000" w:rsidDel="00000000" w:rsidP="00000000" w:rsidRDefault="00000000" w:rsidRPr="00000000" w14:paraId="0000399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9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9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99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997">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8">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A">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9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9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9D">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9E">
      <w:pPr>
        <w:spacing w:after="0" w:line="240" w:lineRule="auto"/>
        <w:jc w:val="both"/>
        <w:rPr>
          <w:rFonts w:ascii="Arial" w:cs="Arial" w:eastAsia="Arial" w:hAnsi="Arial"/>
          <w:b w:val="1"/>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3">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A4">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#91 on Typhoon ODETTE as of 22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F">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0">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1">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A2">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