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#102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05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3,183,226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11,799,210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w:t>
      </w:r>
      <w:r w:rsidDel="00000000" w:rsidR="00000000" w:rsidRPr="00000000">
        <w:rPr>
          <w:rFonts w:ascii="Arial" w:cs="Arial" w:eastAsia="Arial" w:hAnsi="Arial"/>
          <w:color w:val="050505"/>
          <w:sz w:val="24"/>
          <w:szCs w:val="24"/>
          <w:rtl w:val="0"/>
        </w:rPr>
        <w:t xml:space="preserve">re affected by Typhoon “ODETTE”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10,148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3,183,226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11,799,210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718,148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2,796,979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73,074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388,126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1,533,618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1,583,286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5,693,385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1,404,209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999,160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3,563,762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102,354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320,422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1,246,460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134,127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531,099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160,491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19,355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17,727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394,933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1,491,821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126,244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96,340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383,540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and VII after data validation on 05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1.png"/>
            <a:graphic>
              <a:graphicData uri="http://schemas.openxmlformats.org/drawingml/2006/picture">
                <pic:pic>
                  <pic:nvPicPr>
                    <pic:cNvPr id="0" name="image1.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8,441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33,646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450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11,299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450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535,542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8,441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2,082,769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33,646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3,934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125,387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502,363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60,999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258,456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147,700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536,216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787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42,679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140,959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2,204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5,878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95,083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355,597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b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8,279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33,624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3,173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28,953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115,457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139,405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543,290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5,914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b w:val="1"/>
                <w:sz w:val="20"/>
                <w:szCs w:val="20"/>
                <w:rtl w:val="0"/>
              </w:rPr>
              <w:t xml:space="preserve">23,136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8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and VIII after data validation on 05 March 2022, 2PM. Hence, changes in figures are based on the ongoing assessment and validation that are continuously being conducted.</w:t>
      </w:r>
    </w:p>
    <w:p w:rsidR="00000000" w:rsidDel="00000000" w:rsidP="00000000" w:rsidRDefault="00000000" w:rsidRPr="00000000" w14:paraId="000016AA">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C">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D">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222222"/>
          <w:sz w:val="24"/>
          <w:szCs w:val="24"/>
          <w:rtl w:val="0"/>
        </w:rPr>
        <w:t xml:space="preserve">1,737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000ff"/>
          <w:sz w:val="24"/>
          <w:szCs w:val="24"/>
          <w:rtl w:val="0"/>
        </w:rPr>
        <w:t xml:space="preserve"> </w:t>
      </w:r>
      <w:r w:rsidDel="00000000" w:rsidR="00000000" w:rsidRPr="00000000">
        <w:rPr>
          <w:rFonts w:ascii="Arial" w:cs="Arial" w:eastAsia="Arial" w:hAnsi="Arial"/>
          <w:b w:val="1"/>
          <w:color w:val="050505"/>
          <w:sz w:val="24"/>
          <w:szCs w:val="24"/>
          <w:rtl w:val="0"/>
        </w:rPr>
        <w:t xml:space="preserve">8,031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5">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A">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F">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center"/>
              <w:rPr/>
            </w:pPr>
            <w:r w:rsidDel="00000000" w:rsidR="00000000" w:rsidRPr="00000000">
              <w:rPr>
                <w:rFonts w:ascii="Arial" w:cs="Arial" w:eastAsia="Arial" w:hAnsi="Arial"/>
                <w:b w:val="1"/>
                <w:sz w:val="20"/>
                <w:szCs w:val="20"/>
                <w:rtl w:val="0"/>
              </w:rPr>
              <w:t xml:space="preserve">393,757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center"/>
              <w:rPr/>
            </w:pPr>
            <w:r w:rsidDel="00000000" w:rsidR="00000000" w:rsidRPr="00000000">
              <w:rPr>
                <w:rFonts w:ascii="Arial" w:cs="Arial" w:eastAsia="Arial" w:hAnsi="Arial"/>
                <w:b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center"/>
              <w:rPr/>
            </w:pPr>
            <w:r w:rsidDel="00000000" w:rsidR="00000000" w:rsidRPr="00000000">
              <w:rPr>
                <w:rFonts w:ascii="Arial" w:cs="Arial" w:eastAsia="Arial" w:hAnsi="Arial"/>
                <w:b w:val="1"/>
                <w:sz w:val="20"/>
                <w:szCs w:val="20"/>
                <w:rtl w:val="0"/>
              </w:rPr>
              <w:t xml:space="preserve">1,615,674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center"/>
              <w:rPr/>
            </w:pPr>
            <w:r w:rsidDel="00000000" w:rsidR="00000000" w:rsidRPr="00000000">
              <w:rPr>
                <w:rFonts w:ascii="Arial" w:cs="Arial" w:eastAsia="Arial" w:hAnsi="Arial"/>
                <w:b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216,411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930,578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b w:val="1"/>
                <w:sz w:val="20"/>
                <w:szCs w:val="20"/>
                <w:rtl w:val="0"/>
              </w:rPr>
              <w:t xml:space="preserve">6,410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b w:val="1"/>
                <w:sz w:val="20"/>
                <w:szCs w:val="20"/>
                <w:rtl w:val="0"/>
              </w:rPr>
              <w:t xml:space="preserve">22,893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b w:val="1"/>
                <w:sz w:val="20"/>
                <w:szCs w:val="20"/>
                <w:rtl w:val="0"/>
              </w:rPr>
              <w:t xml:space="preserve">190,965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b w:val="1"/>
                <w:sz w:val="20"/>
                <w:szCs w:val="20"/>
                <w:rtl w:val="0"/>
              </w:rPr>
              <w:t xml:space="preserve">141,112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b w:val="1"/>
                <w:sz w:val="20"/>
                <w:szCs w:val="20"/>
                <w:rtl w:val="0"/>
              </w:rPr>
              <w:t xml:space="preserve">632,015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b w:val="1"/>
                <w:sz w:val="20"/>
                <w:szCs w:val="20"/>
                <w:rtl w:val="0"/>
              </w:rPr>
              <w:t xml:space="preserve">104,542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388,918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b w:val="1"/>
                <w:sz w:val="20"/>
                <w:szCs w:val="20"/>
                <w:rtl w:val="0"/>
              </w:rPr>
              <w:t xml:space="preserve">35,367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133,186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46,002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155,778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5,698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b w:val="1"/>
                <w:sz w:val="20"/>
                <w:szCs w:val="20"/>
                <w:rtl w:val="0"/>
              </w:rPr>
              <w:t xml:space="preserve">23,087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b w:val="1"/>
                <w:sz w:val="20"/>
                <w:szCs w:val="20"/>
                <w:rtl w:val="0"/>
              </w:rPr>
              <w:t xml:space="preserve">99,648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D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4,882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19,633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1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2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9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b w:val="1"/>
                <w:sz w:val="20"/>
                <w:szCs w:val="20"/>
                <w:rtl w:val="0"/>
              </w:rPr>
              <w:t xml:space="preserve">56,863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b w:val="1"/>
                <w:sz w:val="20"/>
                <w:szCs w:val="20"/>
                <w:rtl w:val="0"/>
              </w:rPr>
              <w:t xml:space="preserve">235,673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b w:val="1"/>
                <w:sz w:val="20"/>
                <w:szCs w:val="20"/>
                <w:rtl w:val="0"/>
              </w:rPr>
              <w:t xml:space="preserve">17,355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b w:val="1"/>
                <w:sz w:val="20"/>
                <w:szCs w:val="20"/>
                <w:rtl w:val="0"/>
              </w:rPr>
              <w:t xml:space="preserve">78,585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A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and VII after data validation on 05 March 2022, 2PM. Hence, changes in figures are based on the ongoing assessment and validation that are continuously being conducted.</w:t>
      </w:r>
    </w:p>
    <w:p w:rsidR="00000000" w:rsidDel="00000000" w:rsidP="00000000" w:rsidRDefault="00000000" w:rsidRPr="00000000" w14:paraId="00001CCA">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CB">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CC">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CD">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10,178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41,677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CE">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CF">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A">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F">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center"/>
              <w:rPr/>
            </w:pPr>
            <w:r w:rsidDel="00000000" w:rsidR="00000000" w:rsidRPr="00000000">
              <w:rPr>
                <w:rFonts w:ascii="Arial" w:cs="Arial" w:eastAsia="Arial" w:hAnsi="Arial"/>
                <w:b w:val="1"/>
                <w:sz w:val="20"/>
                <w:szCs w:val="20"/>
                <w:rtl w:val="0"/>
              </w:rPr>
              <w:t xml:space="preserve">929,299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10,178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center"/>
              <w:rPr/>
            </w:pPr>
            <w:r w:rsidDel="00000000" w:rsidR="00000000" w:rsidRPr="00000000">
              <w:rPr>
                <w:rFonts w:ascii="Arial" w:cs="Arial" w:eastAsia="Arial" w:hAnsi="Arial"/>
                <w:b w:val="1"/>
                <w:sz w:val="20"/>
                <w:szCs w:val="20"/>
                <w:rtl w:val="0"/>
              </w:rPr>
              <w:t xml:space="preserve">3,698,443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center"/>
              <w:rPr/>
            </w:pPr>
            <w:r w:rsidDel="00000000" w:rsidR="00000000" w:rsidRPr="00000000">
              <w:rPr>
                <w:rFonts w:ascii="Arial" w:cs="Arial" w:eastAsia="Arial" w:hAnsi="Arial"/>
                <w:b w:val="1"/>
                <w:sz w:val="20"/>
                <w:szCs w:val="20"/>
                <w:rtl w:val="0"/>
              </w:rPr>
              <w:t xml:space="preserve">41,677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b w:val="1"/>
                <w:sz w:val="20"/>
                <w:szCs w:val="20"/>
                <w:rtl w:val="0"/>
              </w:rPr>
              <w:t xml:space="preserve">341,798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b w:val="1"/>
                <w:sz w:val="20"/>
                <w:szCs w:val="20"/>
                <w:rtl w:val="0"/>
              </w:rPr>
              <w:t xml:space="preserve">1,432,941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b w:val="1"/>
                <w:sz w:val="20"/>
                <w:szCs w:val="20"/>
                <w:rtl w:val="0"/>
              </w:rPr>
              <w:t xml:space="preserve">13,703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b w:val="1"/>
                <w:sz w:val="20"/>
                <w:szCs w:val="20"/>
                <w:rtl w:val="0"/>
              </w:rPr>
              <w:t xml:space="preserve">51,046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4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b w:val="1"/>
                <w:sz w:val="20"/>
                <w:szCs w:val="20"/>
                <w:rtl w:val="0"/>
              </w:rPr>
              <w:t xml:space="preserve">288,861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b w:val="1"/>
                <w:sz w:val="20"/>
                <w:szCs w:val="20"/>
                <w:rtl w:val="0"/>
              </w:rPr>
              <w:t xml:space="preserve">202,111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b w:val="1"/>
                <w:sz w:val="20"/>
                <w:szCs w:val="20"/>
                <w:rtl w:val="0"/>
              </w:rPr>
              <w:t xml:space="preserve">890,471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5,826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b w:val="1"/>
                <w:sz w:val="20"/>
                <w:szCs w:val="20"/>
                <w:rtl w:val="0"/>
              </w:rPr>
              <w:t xml:space="preserve">252,242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b w:val="1"/>
                <w:sz w:val="20"/>
                <w:szCs w:val="20"/>
                <w:rtl w:val="0"/>
              </w:rPr>
              <w:t xml:space="preserve">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b w:val="1"/>
                <w:sz w:val="20"/>
                <w:szCs w:val="20"/>
                <w:rtl w:val="0"/>
              </w:rPr>
              <w:t xml:space="preserve">925,134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b w:val="1"/>
                <w:sz w:val="20"/>
                <w:szCs w:val="20"/>
                <w:rtl w:val="0"/>
              </w:rPr>
              <w:t xml:space="preserve">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b w:val="1"/>
                <w:sz w:val="20"/>
                <w:szCs w:val="20"/>
                <w:rtl w:val="0"/>
              </w:rPr>
              <w:t xml:space="preserve">78,046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b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b w:val="1"/>
                <w:sz w:val="20"/>
                <w:szCs w:val="20"/>
                <w:rtl w:val="0"/>
              </w:rPr>
              <w:t xml:space="preserve">274,145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7,586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22,740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4,541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4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b w:val="1"/>
                <w:sz w:val="20"/>
                <w:szCs w:val="20"/>
                <w:rtl w:val="0"/>
              </w:rPr>
              <w:t xml:space="preserve">141,085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b w:val="1"/>
                <w:sz w:val="20"/>
                <w:szCs w:val="20"/>
                <w:rtl w:val="0"/>
              </w:rPr>
              <w:t xml:space="preserve">511,375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12,513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b w:val="1"/>
                <w:sz w:val="20"/>
                <w:szCs w:val="20"/>
                <w:rtl w:val="0"/>
              </w:rPr>
              <w:t xml:space="preserve">31,366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b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b w:val="1"/>
                <w:sz w:val="20"/>
                <w:szCs w:val="20"/>
                <w:rtl w:val="0"/>
              </w:rPr>
              <w:t xml:space="preserve">133,272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b w:val="1"/>
                <w:sz w:val="20"/>
                <w:szCs w:val="20"/>
                <w:rtl w:val="0"/>
              </w:rPr>
              <w:t xml:space="preserve">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5,817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22,806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b w:val="1"/>
                <w:sz w:val="20"/>
                <w:szCs w:val="20"/>
                <w:rtl w:val="0"/>
              </w:rPr>
              <w:t xml:space="preserve">43,219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b w:val="1"/>
                <w:sz w:val="20"/>
                <w:szCs w:val="20"/>
                <w:rtl w:val="0"/>
              </w:rPr>
              <w:t xml:space="preserve">166,178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b w:val="1"/>
                <w:sz w:val="20"/>
                <w:szCs w:val="20"/>
                <w:rtl w:val="0"/>
              </w:rPr>
              <w:t xml:space="preserve">34,445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b w:val="1"/>
                <w:sz w:val="20"/>
                <w:szCs w:val="20"/>
                <w:rtl w:val="0"/>
              </w:rPr>
              <w:t xml:space="preserve">129,896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7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D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b w:val="1"/>
                <w:sz w:val="20"/>
                <w:szCs w:val="20"/>
                <w:rtl w:val="0"/>
              </w:rPr>
              <w:t xml:space="preserve">29,479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b w:val="1"/>
                <w:sz w:val="20"/>
                <w:szCs w:val="20"/>
                <w:rtl w:val="0"/>
              </w:rPr>
              <w:t xml:space="preserve">117,287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b w:val="1"/>
                <w:sz w:val="20"/>
                <w:szCs w:val="20"/>
                <w:rtl w:val="0"/>
              </w:rPr>
              <w:t xml:space="preserve">196,268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b w:val="1"/>
                <w:sz w:val="20"/>
                <w:szCs w:val="20"/>
                <w:rtl w:val="0"/>
              </w:rPr>
              <w:t xml:space="preserve">778,963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b w:val="1"/>
                <w:sz w:val="20"/>
                <w:szCs w:val="20"/>
                <w:rtl w:val="0"/>
              </w:rPr>
              <w:t xml:space="preserve">9,027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b w:val="1"/>
                <w:sz w:val="20"/>
                <w:szCs w:val="20"/>
                <w:rtl w:val="0"/>
              </w:rPr>
              <w:t xml:space="preserve">35,563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b w:val="1"/>
                <w:sz w:val="20"/>
                <w:szCs w:val="20"/>
                <w:rtl w:val="0"/>
              </w:rPr>
              <w:t xml:space="preserve">70,449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b w:val="1"/>
                <w:sz w:val="20"/>
                <w:szCs w:val="20"/>
                <w:rtl w:val="0"/>
              </w:rPr>
              <w:t xml:space="preserve">287,073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8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B">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and VII after data validation on 05 March 2022, 2PM. Hence, changes in figures are based on the ongoing assessment and validation that are continuously being conducted.</w:t>
      </w:r>
    </w:p>
    <w:p w:rsidR="00000000" w:rsidDel="00000000" w:rsidP="00000000" w:rsidRDefault="00000000" w:rsidRPr="00000000" w14:paraId="000026A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AD">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AE">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AF">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2,128,286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425,858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50505"/>
          <w:sz w:val="24"/>
          <w:szCs w:val="24"/>
          <w:rtl w:val="0"/>
        </w:rPr>
        <w:t xml:space="preserve">1,702,428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6">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center"/>
              <w:rPr/>
            </w:pPr>
            <w:r w:rsidDel="00000000" w:rsidR="00000000" w:rsidRPr="00000000">
              <w:rPr>
                <w:rFonts w:ascii="Arial" w:cs="Arial" w:eastAsia="Arial" w:hAnsi="Arial"/>
                <w:b w:val="1"/>
                <w:sz w:val="20"/>
                <w:szCs w:val="20"/>
                <w:rtl w:val="0"/>
              </w:rPr>
              <w:t xml:space="preserve">2,128,286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center"/>
              <w:rPr/>
            </w:pPr>
            <w:r w:rsidDel="00000000" w:rsidR="00000000" w:rsidRPr="00000000">
              <w:rPr>
                <w:rFonts w:ascii="Arial" w:cs="Arial" w:eastAsia="Arial" w:hAnsi="Arial"/>
                <w:b w:val="1"/>
                <w:sz w:val="20"/>
                <w:szCs w:val="20"/>
                <w:rtl w:val="0"/>
              </w:rPr>
              <w:t xml:space="preserve">425,858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center"/>
              <w:rPr/>
            </w:pPr>
            <w:r w:rsidDel="00000000" w:rsidR="00000000" w:rsidRPr="00000000">
              <w:rPr>
                <w:rFonts w:ascii="Arial" w:cs="Arial" w:eastAsia="Arial" w:hAnsi="Arial"/>
                <w:b w:val="1"/>
                <w:sz w:val="20"/>
                <w:szCs w:val="20"/>
                <w:rtl w:val="0"/>
              </w:rPr>
              <w:t xml:space="preserve">1,702,428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1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b w:val="1"/>
                <w:sz w:val="20"/>
                <w:szCs w:val="20"/>
                <w:rtl w:val="0"/>
              </w:rPr>
              <w:t xml:space="preserve">435,923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b w:val="1"/>
                <w:sz w:val="20"/>
                <w:szCs w:val="20"/>
                <w:rtl w:val="0"/>
              </w:rPr>
              <w:t xml:space="preserve">53,248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b w:val="1"/>
                <w:sz w:val="20"/>
                <w:szCs w:val="20"/>
                <w:rtl w:val="0"/>
              </w:rPr>
              <w:t xml:space="preserve">382,675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1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b w:val="1"/>
                <w:sz w:val="20"/>
                <w:szCs w:val="20"/>
                <w:rtl w:val="0"/>
              </w:rPr>
              <w:t xml:space="preserve">321,535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b w:val="1"/>
                <w:sz w:val="20"/>
                <w:szCs w:val="20"/>
                <w:rtl w:val="0"/>
              </w:rPr>
              <w:t xml:space="preserve">47,670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b w:val="1"/>
                <w:sz w:val="20"/>
                <w:szCs w:val="20"/>
                <w:rtl w:val="0"/>
              </w:rPr>
              <w:t xml:space="preserve">273,865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11,240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10,663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b w:val="1"/>
                <w:sz w:val="20"/>
                <w:szCs w:val="20"/>
                <w:rtl w:val="0"/>
              </w:rPr>
              <w:t xml:space="preserve">1,240,396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b w:val="1"/>
                <w:sz w:val="20"/>
                <w:szCs w:val="20"/>
                <w:rtl w:val="0"/>
              </w:rPr>
              <w:t xml:space="preserve">241,696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b w:val="1"/>
                <w:sz w:val="20"/>
                <w:szCs w:val="20"/>
                <w:rtl w:val="0"/>
              </w:rPr>
              <w:t xml:space="preserve">998,700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305,162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b w:val="1"/>
                <w:sz w:val="20"/>
                <w:szCs w:val="20"/>
                <w:rtl w:val="0"/>
              </w:rPr>
              <w:t xml:space="preserve">84,553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b w:val="1"/>
                <w:sz w:val="20"/>
                <w:szCs w:val="20"/>
                <w:rtl w:val="0"/>
              </w:rPr>
              <w:t xml:space="preserve">220,609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b w:val="1"/>
                <w:sz w:val="20"/>
                <w:szCs w:val="20"/>
                <w:rtl w:val="0"/>
              </w:rPr>
              <w:t xml:space="preserve">783,721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b w:val="1"/>
                <w:sz w:val="20"/>
                <w:szCs w:val="20"/>
                <w:rtl w:val="0"/>
              </w:rPr>
              <w:t xml:space="preserve">130,415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b w:val="1"/>
                <w:sz w:val="20"/>
                <w:szCs w:val="20"/>
                <w:rtl w:val="0"/>
              </w:rPr>
              <w:t xml:space="preserve">653,306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b w:val="1"/>
                <w:sz w:val="20"/>
                <w:szCs w:val="20"/>
                <w:rtl w:val="0"/>
              </w:rPr>
              <w:t xml:space="preserve">181,216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b w:val="1"/>
                <w:sz w:val="20"/>
                <w:szCs w:val="20"/>
                <w:rtl w:val="0"/>
              </w:rPr>
              <w:t xml:space="preserve">48,112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b w:val="1"/>
                <w:sz w:val="20"/>
                <w:szCs w:val="20"/>
                <w:rtl w:val="0"/>
              </w:rPr>
              <w:t xml:space="preserve">133,104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b w:val="1"/>
                <w:sz w:val="20"/>
                <w:szCs w:val="20"/>
                <w:rtl w:val="0"/>
              </w:rPr>
              <w:t xml:space="preserve">84,472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b w:val="1"/>
                <w:sz w:val="20"/>
                <w:szCs w:val="20"/>
                <w:rtl w:val="0"/>
              </w:rPr>
              <w:t xml:space="preserve">13,010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b w:val="1"/>
                <w:sz w:val="20"/>
                <w:szCs w:val="20"/>
                <w:rtl w:val="0"/>
              </w:rPr>
              <w:t xml:space="preserve">71,462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6,371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b w:val="1"/>
                <w:sz w:val="20"/>
                <w:szCs w:val="20"/>
                <w:rtl w:val="0"/>
              </w:rPr>
              <w:t xml:space="preserve">95,629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b w:val="1"/>
                <w:sz w:val="20"/>
                <w:szCs w:val="20"/>
                <w:rtl w:val="0"/>
              </w:rPr>
              <w:t xml:space="preserve">35,014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b w:val="1"/>
                <w:sz w:val="20"/>
                <w:szCs w:val="20"/>
                <w:rtl w:val="0"/>
              </w:rPr>
              <w:t xml:space="preserve">60,615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b w:val="1"/>
                <w:sz w:val="20"/>
                <w:szCs w:val="20"/>
                <w:rtl w:val="0"/>
              </w:rPr>
              <w:t xml:space="preserve">172,833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b w:val="1"/>
                <w:sz w:val="20"/>
                <w:szCs w:val="20"/>
                <w:rtl w:val="0"/>
              </w:rPr>
              <w:t xml:space="preserve">66,395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b w:val="1"/>
                <w:sz w:val="20"/>
                <w:szCs w:val="20"/>
                <w:rtl w:val="0"/>
              </w:rPr>
              <w:t xml:space="preserve">106,438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b w:val="1"/>
                <w:sz w:val="20"/>
                <w:szCs w:val="20"/>
                <w:rtl w:val="0"/>
              </w:rPr>
              <w:t xml:space="preserve">30,438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b w:val="1"/>
                <w:sz w:val="20"/>
                <w:szCs w:val="20"/>
                <w:rtl w:val="0"/>
              </w:rPr>
              <w:t xml:space="preserve">15,096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b w:val="1"/>
                <w:sz w:val="20"/>
                <w:szCs w:val="20"/>
                <w:rtl w:val="0"/>
              </w:rPr>
              <w:t xml:space="preserve">15,342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b w:val="1"/>
                <w:sz w:val="20"/>
                <w:szCs w:val="20"/>
                <w:rtl w:val="0"/>
              </w:rPr>
              <w:t xml:space="preserve">8,486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b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b w:val="1"/>
                <w:sz w:val="20"/>
                <w:szCs w:val="20"/>
                <w:rtl w:val="0"/>
              </w:rPr>
              <w:t xml:space="preserve">8,145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7">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VIII and Caraga after data validation on 04 March 2022, 2PM. Hence, changes in figures are based on the ongoing assessment and validation that are continuously being conducted.</w:t>
      </w:r>
    </w:p>
    <w:p w:rsidR="00000000" w:rsidDel="00000000" w:rsidP="00000000" w:rsidRDefault="00000000" w:rsidRPr="00000000" w14:paraId="00002DD8">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D9">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DA">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B">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₱2,323,917,544.64</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₱1,279,484,259.59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070c0"/>
          <w:sz w:val="24"/>
          <w:szCs w:val="24"/>
          <w:rtl w:val="0"/>
        </w:rPr>
        <w:t xml:space="preserve"> DSWD, ₱817,451,208.01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₱125,061,608.99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50505"/>
          <w:sz w:val="24"/>
          <w:szCs w:val="24"/>
          <w:rtl w:val="0"/>
        </w:rPr>
        <w:t xml:space="preserve">₱101,920,468.05 </w:t>
      </w:r>
      <w:r w:rsidDel="00000000" w:rsidR="00000000" w:rsidRPr="00000000">
        <w:rPr>
          <w:rFonts w:ascii="Arial" w:cs="Arial" w:eastAsia="Arial" w:hAnsi="Arial"/>
          <w:color w:val="050505"/>
          <w:sz w:val="24"/>
          <w:szCs w:val="24"/>
          <w:rtl w:val="0"/>
        </w:rPr>
        <w:t xml:space="preserve">from </w:t>
      </w:r>
      <w:r w:rsidDel="00000000" w:rsidR="00000000" w:rsidRPr="00000000">
        <w:rPr>
          <w:rFonts w:ascii="Arial" w:cs="Arial" w:eastAsia="Arial" w:hAnsi="Arial"/>
          <w:b w:val="1"/>
          <w:color w:val="050505"/>
          <w:sz w:val="24"/>
          <w:szCs w:val="24"/>
          <w:rtl w:val="0"/>
        </w:rPr>
        <w:t xml:space="preserve">Other Partners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D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D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1,279,484,259.59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817,451,208.01</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125,061,608.99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101,920,468.05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2,323,917,544.64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68">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8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154,816,507.42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64,222,713.46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225,725,723.88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D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21,426,895.96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F7">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2,280,975.00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114,806,806.95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46,653,296.24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167,504,213.19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3,161,238.00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7,566,401.00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7,797,729.00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10,689,407.50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14,766,596.50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8,742,295.50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9,790,791.50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4,827,575.50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4,943,239.50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11,477,378.50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26,218,520.50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8,960,040.70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9,284,536.70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2,816,138.00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11,462,466.00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4,647,071.00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5,059,991.48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2,854,937.00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2,976,384.20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2,304,510.50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2,942,448.50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1,718,979.00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2,433,973.00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2,691,844.50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4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547,029,445.80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582,867,591.49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105,670,353.66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1,236,938,265.95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218,507,270.00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139,784,287.99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37,999,605.40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396,891,163.39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6,291,263.00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11,399,663.00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5,068,070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2,107,350.00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6,560,500.00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8,652,720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15,952,142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3,307,400.00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10,780,100.00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18,772,600.00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11,876,610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4,986,890.00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1,965,890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4,849,620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3,766,400.00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9,195,139.01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13,677,266.95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18,675,266.95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13,946,708.40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3,365,570.00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5,437,070.00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6,483,060.00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6,109,664.00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10,549,964.00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5,754,535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5,138,906.00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1,640,625.00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3,397,625.00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3,704,500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7,310,090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16,117,310.00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21,482,660.00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7,193,610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7,148,115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2,903,500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17,245,225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8,815,690.00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234,847,056.00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412,412,668.00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53,926,963.26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701,886,687.26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22,168,185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15,676,008.00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pPr>
            <w:r w:rsidDel="00000000" w:rsidR="00000000" w:rsidRPr="00000000">
              <w:rPr>
                <w:rFonts w:ascii="Arial" w:cs="Arial" w:eastAsia="Arial" w:hAnsi="Arial"/>
                <w:i w:val="1"/>
                <w:sz w:val="18"/>
                <w:szCs w:val="18"/>
                <w:rtl w:val="0"/>
              </w:rPr>
              <w:t xml:space="preserve">142,905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pPr>
            <w:r w:rsidDel="00000000" w:rsidR="00000000" w:rsidRPr="00000000">
              <w:rPr>
                <w:rFonts w:ascii="Arial" w:cs="Arial" w:eastAsia="Arial" w:hAnsi="Arial"/>
                <w:i w:val="1"/>
                <w:sz w:val="18"/>
                <w:szCs w:val="18"/>
                <w:rtl w:val="0"/>
              </w:rPr>
              <w:t xml:space="preserve">11,522,880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pPr>
            <w:r w:rsidDel="00000000" w:rsidR="00000000" w:rsidRPr="00000000">
              <w:rPr>
                <w:rFonts w:ascii="Arial" w:cs="Arial" w:eastAsia="Arial" w:hAnsi="Arial"/>
                <w:i w:val="1"/>
                <w:sz w:val="18"/>
                <w:szCs w:val="18"/>
                <w:rtl w:val="0"/>
              </w:rPr>
              <w:t xml:space="preserve">11,665,785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w:cs="Arial" w:eastAsia="Arial" w:hAnsi="Arial"/>
                <w:i w:val="1"/>
                <w:sz w:val="18"/>
                <w:szCs w:val="18"/>
                <w:rtl w:val="0"/>
              </w:rPr>
              <w:t xml:space="preserve">3,735,970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w:cs="Arial" w:eastAsia="Arial" w:hAnsi="Arial"/>
                <w:i w:val="1"/>
                <w:sz w:val="18"/>
                <w:szCs w:val="18"/>
                <w:rtl w:val="0"/>
              </w:rPr>
              <w:t xml:space="preserve">3,735,970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12,321,948.00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4,653,166.00</w:t>
            </w:r>
            <w:r w:rsidDel="00000000" w:rsidR="00000000" w:rsidRPr="00000000">
              <w:rPr>
                <w:rtl w:val="0"/>
              </w:rPr>
            </w:r>
          </w:p>
        </w:tc>
      </w:tr>
    </w:tbl>
    <w:p w:rsidR="00000000" w:rsidDel="00000000" w:rsidP="00000000" w:rsidRDefault="00000000" w:rsidRPr="00000000" w14:paraId="000032B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567,110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590,110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68,236,000.00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71,380,160.00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6,718,810.00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8,786,950.00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8,734,830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13,295,730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15,539,960.00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8,291,420.00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8,291,420.00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11,263,730.00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12,879,470.00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1,712,820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pPr>
            <w:r w:rsidDel="00000000" w:rsidR="00000000" w:rsidRPr="00000000">
              <w:rPr>
                <w:rFonts w:ascii="Arial" w:cs="Arial" w:eastAsia="Arial" w:hAnsi="Arial"/>
                <w:i w:val="1"/>
                <w:sz w:val="18"/>
                <w:szCs w:val="18"/>
                <w:rtl w:val="0"/>
              </w:rPr>
              <w:t xml:space="preserve">33,282,500.00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pPr>
            <w:r w:rsidDel="00000000" w:rsidR="00000000" w:rsidRPr="00000000">
              <w:rPr>
                <w:rFonts w:ascii="Arial" w:cs="Arial" w:eastAsia="Arial" w:hAnsi="Arial"/>
                <w:i w:val="1"/>
                <w:sz w:val="18"/>
                <w:szCs w:val="18"/>
                <w:rtl w:val="0"/>
              </w:rPr>
              <w:t xml:space="preserve">18,270,360.00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pPr>
            <w:r w:rsidDel="00000000" w:rsidR="00000000" w:rsidRPr="00000000">
              <w:rPr>
                <w:rFonts w:ascii="Arial" w:cs="Arial" w:eastAsia="Arial" w:hAnsi="Arial"/>
                <w:i w:val="1"/>
                <w:sz w:val="18"/>
                <w:szCs w:val="18"/>
                <w:rtl w:val="0"/>
              </w:rPr>
              <w:t xml:space="preserve">14,742,872.00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pPr>
            <w:r w:rsidDel="00000000" w:rsidR="00000000" w:rsidRPr="00000000">
              <w:rPr>
                <w:rFonts w:ascii="Arial" w:cs="Arial" w:eastAsia="Arial" w:hAnsi="Arial"/>
                <w:i w:val="1"/>
                <w:sz w:val="18"/>
                <w:szCs w:val="18"/>
                <w:rtl w:val="0"/>
              </w:rPr>
              <w:t xml:space="preserve">66,295,732.00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20,306,696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20,856,696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7,822,720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125,469,000.00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6,199,915.00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487,570.26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101,414,720.26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93,145,359.80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27,695,114.50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13,743,785.00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134,655,134.30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9,541,609.00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pPr>
            <w:r w:rsidDel="00000000" w:rsidR="00000000" w:rsidRPr="00000000">
              <w:rPr>
                <w:rFonts w:ascii="Arial" w:cs="Arial" w:eastAsia="Arial" w:hAnsi="Arial"/>
                <w:i w:val="1"/>
                <w:sz w:val="18"/>
                <w:szCs w:val="18"/>
                <w:rtl w:val="0"/>
              </w:rPr>
              <w:t xml:space="preserve">13,084,600.00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pPr>
            <w:r w:rsidDel="00000000" w:rsidR="00000000" w:rsidRPr="00000000">
              <w:rPr>
                <w:rFonts w:ascii="Arial" w:cs="Arial" w:eastAsia="Arial" w:hAnsi="Arial"/>
                <w:i w:val="1"/>
                <w:sz w:val="18"/>
                <w:szCs w:val="18"/>
                <w:rtl w:val="0"/>
              </w:rPr>
              <w:t xml:space="preserve">2,231,500.00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pPr>
            <w:r w:rsidDel="00000000" w:rsidR="00000000" w:rsidRPr="00000000">
              <w:rPr>
                <w:rFonts w:ascii="Arial" w:cs="Arial" w:eastAsia="Arial" w:hAnsi="Arial"/>
                <w:i w:val="1"/>
                <w:sz w:val="18"/>
                <w:szCs w:val="18"/>
                <w:rtl w:val="0"/>
              </w:rPr>
              <w:t xml:space="preserve">13,604,025.00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18,360,525.00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w:cs="Arial" w:eastAsia="Arial" w:hAnsi="Arial"/>
                <w:i w:val="1"/>
                <w:sz w:val="18"/>
                <w:szCs w:val="18"/>
                <w:rtl w:val="0"/>
              </w:rPr>
              <w:t xml:space="preserve">7,809,700.00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41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3,501,840.00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169,599,687.93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169,727,191.93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7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B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31">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33,677,417.46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37,960,107.46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4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11,180,388.21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12,711,078.21</w:t>
            </w:r>
            <w:r w:rsidDel="00000000" w:rsidR="00000000" w:rsidRPr="00000000">
              <w:rPr>
                <w:rtl w:val="0"/>
              </w:rPr>
            </w:r>
          </w:p>
        </w:tc>
      </w:tr>
    </w:tbl>
    <w:p w:rsidR="00000000" w:rsidDel="00000000" w:rsidP="00000000" w:rsidRDefault="00000000" w:rsidRPr="00000000" w14:paraId="000035A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E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0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315,521,004.98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43,616,709.52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397,455,085.53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76,658,741.52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76,658,741.52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13,786,657.48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13,786,657.48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11,013,292.84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11,013,292.84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9,595,232.21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9,595,232.21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8,608,353.00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8,608,353.00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224,019,934.36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265,318,538.21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49,024,868.30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49,024,868.30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8,343,191.78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12,033,348.00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27,259,531.78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7,396,065.00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83">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and VII after data validation on 05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84">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8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86">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8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88">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50505" w:space="0" w:sz="6" w:val="single"/>
              <w:left w:color="050505" w:space="0" w:sz="6" w:val="single"/>
              <w:bottom w:color="050505" w:space="0" w:sz="6" w:val="single"/>
              <w:right w:color="050505"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9C">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351,417,392.66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9D">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308,229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9E">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187,651,221.10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9F">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709,149,222.57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0">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1,248,217,836.33</w:t>
            </w:r>
            <w:r w:rsidDel="00000000" w:rsidR="00000000" w:rsidRPr="00000000">
              <w:rPr>
                <w:rtl w:val="0"/>
              </w:rPr>
            </w:r>
          </w:p>
        </w:tc>
      </w:tr>
      <w:tr>
        <w:trPr>
          <w:cantSplit w:val="1"/>
          <w:trHeight w:val="465"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278,406,040.50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278,406,040.50</w:t>
            </w:r>
            <w:r w:rsidDel="00000000" w:rsidR="00000000" w:rsidRPr="00000000">
              <w:rPr>
                <w:rtl w:val="0"/>
              </w:rPr>
            </w:r>
          </w:p>
        </w:tc>
      </w:tr>
      <w:tr>
        <w:trPr>
          <w:cantSplit w:val="1"/>
          <w:trHeight w:val="315"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7,985,804.50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267,359,048.29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275,344,852.79</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7,212,090.00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28,387,083.30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35,599,173.30</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14,332,771.50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29,517,819.22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47,199,253.50</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11,023,864.83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33,901,572.67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49,926,080.00</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7,210,473.01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13,119,186.49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25,330,320.92</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814,610.00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32,215,024.46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38,030,134.46</w:t>
            </w:r>
            <w:r w:rsidDel="00000000" w:rsidR="00000000" w:rsidRPr="00000000">
              <w:rPr>
                <w:rtl w:val="0"/>
              </w:rPr>
            </w:r>
          </w:p>
        </w:tc>
      </w:tr>
      <w:tr>
        <w:trPr>
          <w:cantSplit w:val="1"/>
          <w:trHeight w:val="240"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15,215,386.31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17,255,857.87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37,471,244.18</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11,629,307.20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16,743,874.62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33,373,181.82</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5,026,026.50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8,141,400.44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35,496,121.69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48,663,548.63</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12,483,451.50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25,439,222.80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42,922,674.30</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10,580,350.00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33,040,440.87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48,621,760.72</w:t>
            </w:r>
            <w:r w:rsidDel="00000000" w:rsidR="00000000" w:rsidRPr="00000000">
              <w:rPr>
                <w:rtl w:val="0"/>
              </w:rPr>
            </w:r>
          </w:p>
        </w:tc>
      </w:tr>
      <w:tr>
        <w:trPr>
          <w:cantSplit w:val="1"/>
          <w:trHeight w:val="255"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24,098,098.00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7,565,190.25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36,663,288.25</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24,633,889.11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56,923,613.81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169,108,780.04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250,666,282.96</w:t>
            </w:r>
            <w:r w:rsidDel="00000000" w:rsidR="00000000" w:rsidRPr="00000000">
              <w:rPr>
                <w:rtl w:val="0"/>
              </w:rPr>
            </w:r>
          </w:p>
        </w:tc>
      </w:tr>
    </w:tbl>
    <w:p w:rsidR="00000000" w:rsidDel="00000000" w:rsidP="00000000" w:rsidRDefault="00000000" w:rsidRPr="00000000" w14:paraId="000037F5">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05 March 2022, 4PM. </w:t>
      </w:r>
      <w:r w:rsidDel="00000000" w:rsidR="00000000" w:rsidRPr="00000000">
        <w:rPr>
          <w:rtl w:val="0"/>
        </w:rPr>
      </w:r>
    </w:p>
    <w:p w:rsidR="00000000" w:rsidDel="00000000" w:rsidP="00000000" w:rsidRDefault="00000000" w:rsidRPr="00000000" w14:paraId="000037F6">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7F7">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8">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7F9">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₱278.41 million Quick Response Fund (QRF) at the DSWD-Central Office.</w:t>
      </w:r>
      <w:r w:rsidDel="00000000" w:rsidR="00000000" w:rsidRPr="00000000">
        <w:rPr>
          <w:rtl w:val="0"/>
        </w:rPr>
      </w:r>
    </w:p>
    <w:p w:rsidR="00000000" w:rsidDel="00000000" w:rsidP="00000000" w:rsidRDefault="00000000" w:rsidRPr="00000000" w14:paraId="000037FA">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₱48.38 million available at DSWD-FOs V, VI, VII, VIII, IX, X, XI, XII, MIMAROPA, and Caraga.</w:t>
      </w:r>
      <w:r w:rsidDel="00000000" w:rsidR="00000000" w:rsidRPr="00000000">
        <w:rPr>
          <w:rtl w:val="0"/>
        </w:rPr>
      </w:r>
    </w:p>
    <w:p w:rsidR="00000000" w:rsidDel="00000000" w:rsidP="00000000" w:rsidRDefault="00000000" w:rsidRPr="00000000" w14:paraId="000037FB">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₱24.63 million in other DSWD-FOs which may support the relief needs of the displaced families due to Typhoon “Odette” through inter-FO augmentation.</w:t>
      </w:r>
    </w:p>
    <w:p w:rsidR="00000000" w:rsidDel="00000000" w:rsidP="00000000" w:rsidRDefault="00000000" w:rsidRPr="00000000" w14:paraId="000037F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D">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FE">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23,101 FFPs available in Disaster Response Centers; of which, 11,506 FFPs are at the National Resource Operations Center (NROC), Pasay City and 11,595 FFPs are at the Visayas Disaster Response Center (VDRC), Cebu City.</w:t>
      </w:r>
      <w:r w:rsidDel="00000000" w:rsidR="00000000" w:rsidRPr="00000000">
        <w:rPr>
          <w:rtl w:val="0"/>
        </w:rPr>
      </w:r>
    </w:p>
    <w:p w:rsidR="00000000" w:rsidDel="00000000" w:rsidP="00000000" w:rsidRDefault="00000000" w:rsidRPr="00000000" w14:paraId="000037FF">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193,680 FFPs available at DSWD-FOs V, VI, VII, VIII, IX, X, XI, XII, MIMAROPA, and Caraga.</w:t>
      </w:r>
      <w:r w:rsidDel="00000000" w:rsidR="00000000" w:rsidRPr="00000000">
        <w:rPr>
          <w:rtl w:val="0"/>
        </w:rPr>
      </w:r>
    </w:p>
    <w:p w:rsidR="00000000" w:rsidDel="00000000" w:rsidP="00000000" w:rsidRDefault="00000000" w:rsidRPr="00000000" w14:paraId="00003800">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91,448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01">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₱709.15 million worth of other food and non-food items (FNIs) at NROC, VDRC and DSWD-FO warehouses countrywide.</w:t>
      </w:r>
    </w:p>
    <w:p w:rsidR="00000000" w:rsidDel="00000000" w:rsidP="00000000" w:rsidRDefault="00000000" w:rsidRPr="00000000" w14:paraId="00003802">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03">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04">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0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0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0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0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09">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0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0B">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0C">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0D">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0E">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13">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14">
      <w:pP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5">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1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1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19">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1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1B">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1C">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1D">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1E">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1F">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2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2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26">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27">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28">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29">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2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2F">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30">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34">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35">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36">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37">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38">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3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3A">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3B">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3C">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3D">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3E">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3F">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40">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41">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42">
            <w:pPr>
              <w:numPr>
                <w:ilvl w:val="0"/>
                <w:numId w:val="24"/>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4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4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48">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4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4A">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0">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2">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58">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5A">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5B">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6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6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62">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66">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67">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68">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6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6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6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6E">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6F">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70">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71">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7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73">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92">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4">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9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9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9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9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A0">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A2">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A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A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A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A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A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A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A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A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B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B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C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C7">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D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D1">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D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3">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D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D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D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D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D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D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DE">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DF">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E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E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E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8E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8E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8E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E7">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E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E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8E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8E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8ED">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E">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F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F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8F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4">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8F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F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A">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C">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8FD">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0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5">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10">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11">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1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1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5">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26">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8">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29">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A">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34">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36">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A total of 95,093 beneficiaries in Bohol, Cebu, and Negros Oriental  were provided financial assistance through Assistance for Individuals in Crisis Situation (AICS) amounting to a total of ₱475.4M.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personnel assisted the JICA Philippine Office in their monitoring visits in Bohol and Cebu Provinces. One (1) team was deployed in Talibon, Ubay and San Miguel in Bohol and another team in Argao, Cordova and Sibonga in Cebu. It aims to monitor the status of distribution of donated goods to the affected communities.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numPr>
                <w:ilvl w:val="0"/>
                <w:numId w:val="13"/>
              </w:numPr>
              <w:ind w:left="360" w:right="57"/>
              <w:jc w:val="both"/>
              <w:rPr>
                <w:rFonts w:ascii="Arial" w:cs="Arial" w:eastAsia="Arial" w:hAnsi="Arial"/>
                <w:color w:val="050505"/>
                <w:sz w:val="20"/>
                <w:szCs w:val="20"/>
                <w:u w:val="none"/>
              </w:rPr>
            </w:pPr>
            <w:r w:rsidDel="00000000" w:rsidR="00000000" w:rsidRPr="00000000">
              <w:rPr>
                <w:rFonts w:ascii="Arial" w:cs="Arial" w:eastAsia="Arial" w:hAnsi="Arial"/>
                <w:color w:val="050505"/>
                <w:sz w:val="20"/>
                <w:szCs w:val="20"/>
                <w:rtl w:val="0"/>
              </w:rPr>
              <w:t xml:space="preserve">DSWD-FO VII mobilized seven (7) AICS Teams to 14 LGUs in the Province of Bohol to help finalize and fast track the list of families affected by TY Odette.</w:t>
            </w:r>
          </w:p>
        </w:tc>
      </w:tr>
    </w:tbl>
    <w:p w:rsidR="00000000" w:rsidDel="00000000" w:rsidP="00000000" w:rsidRDefault="00000000" w:rsidRPr="00000000" w14:paraId="00003943">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4">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4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4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4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4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50">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5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6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6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6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6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8">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A">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6B">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6C">
      <w:pP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6D">
      <w:pPr>
        <w:numPr>
          <w:ilvl w:val="0"/>
          <w:numId w:val="3"/>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r w:rsidDel="00000000" w:rsidR="00000000" w:rsidRPr="00000000">
        <w:rPr>
          <w:rtl w:val="0"/>
        </w:rPr>
      </w:r>
    </w:p>
    <w:p w:rsidR="00000000" w:rsidDel="00000000" w:rsidP="00000000" w:rsidRDefault="00000000" w:rsidRPr="00000000" w14:paraId="0000396E">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6F">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70">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71">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72">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73">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7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75">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97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br w:type="textWrapping"/>
              <w:t xml:space="preserve">PHIL JOBERT A. ZALDIVAR</w:t>
            </w:r>
          </w:p>
          <w:p w:rsidR="00000000" w:rsidDel="00000000" w:rsidP="00000000" w:rsidRDefault="00000000" w:rsidRPr="00000000" w14:paraId="0000397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7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A">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7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7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7D">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97E">
      <w:pPr>
        <w:spacing w:after="0" w:line="240" w:lineRule="auto"/>
        <w:jc w:val="both"/>
        <w:rPr>
          <w:rFonts w:ascii="Arial" w:cs="Arial" w:eastAsia="Arial" w:hAnsi="Arial"/>
          <w:b w:val="1"/>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83">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84">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#102 on Typhoon ODETTE as of 05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7F">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80">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81">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82">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