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25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50505"/>
          <w:sz w:val="24"/>
          <w:szCs w:val="24"/>
          <w:rtl w:val="0"/>
        </w:rPr>
        <w:t xml:space="preserve">3,185,387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11,914,621 persons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10,128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3,185,387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11,914,621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321,259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1,244,824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531,729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401,926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1,516,864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35,093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3,574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14,217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290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521,529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3,574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2,022,920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14,217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910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2,350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142,534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2,350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108,321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140,052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546,869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1,528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6,834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1,909,510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6,834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6,754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6,754</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62,024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5,102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21,051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986,553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5,102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3,932,430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21,051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b w:val="1"/>
                <w:sz w:val="20"/>
                <w:szCs w:val="20"/>
                <w:rtl w:val="0"/>
              </w:rPr>
              <w:t xml:space="preserve">44,027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b w:val="1"/>
                <w:sz w:val="20"/>
                <w:szCs w:val="20"/>
                <w:rtl w:val="0"/>
              </w:rPr>
              <w:t xml:space="preserve">3,858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b w:val="1"/>
                <w:sz w:val="20"/>
                <w:szCs w:val="20"/>
                <w:rtl w:val="0"/>
              </w:rPr>
              <w:t xml:space="preserve">167,928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b w:val="1"/>
                <w:sz w:val="20"/>
                <w:szCs w:val="20"/>
                <w:rtl w:val="0"/>
              </w:rPr>
              <w:t xml:space="preserve">16,083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35,019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3,858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b w:val="1"/>
                <w:sz w:val="20"/>
                <w:szCs w:val="20"/>
                <w:rtl w:val="0"/>
              </w:rPr>
              <w:t xml:space="preserve">131,366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b w:val="1"/>
                <w:sz w:val="20"/>
                <w:szCs w:val="20"/>
                <w:rtl w:val="0"/>
              </w:rPr>
              <w:t xml:space="preserve">16,083</w:t>
            </w:r>
            <w:r w:rsidDel="00000000" w:rsidR="00000000" w:rsidRPr="00000000">
              <w:rPr>
                <w:rtl w:val="0"/>
              </w:rPr>
            </w:r>
          </w:p>
        </w:tc>
      </w:tr>
    </w:tbl>
    <w:p w:rsidR="00000000" w:rsidDel="00000000" w:rsidP="00000000" w:rsidRDefault="00000000" w:rsidRPr="00000000" w14:paraId="0000237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2,175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202,076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799,077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E">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2,095,104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409,492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1,685,612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26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center"/>
              <w:rPr/>
            </w:pPr>
            <w:r w:rsidDel="00000000" w:rsidR="00000000" w:rsidRPr="00000000">
              <w:rPr>
                <w:rFonts w:ascii="Arial" w:cs="Arial" w:eastAsia="Arial" w:hAnsi="Arial"/>
                <w:b w:val="1"/>
                <w:sz w:val="20"/>
                <w:szCs w:val="20"/>
                <w:rtl w:val="0"/>
              </w:rPr>
              <w:t xml:space="preserve">2,095,104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409,492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1,685,612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jc w:val="right"/>
              <w:rPr/>
            </w:pPr>
            <w:r w:rsidDel="00000000" w:rsidR="00000000" w:rsidRPr="00000000">
              <w:rPr>
                <w:rFonts w:ascii="Arial" w:cs="Arial" w:eastAsia="Arial" w:hAnsi="Arial"/>
                <w:b w:val="1"/>
                <w:sz w:val="20"/>
                <w:szCs w:val="20"/>
                <w:rtl w:val="0"/>
              </w:rPr>
              <w:t xml:space="preserve">169,153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b w:val="1"/>
                <w:sz w:val="20"/>
                <w:szCs w:val="20"/>
                <w:rtl w:val="0"/>
              </w:rPr>
              <w:t xml:space="preserve">40,150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b w:val="1"/>
                <w:sz w:val="20"/>
                <w:szCs w:val="20"/>
                <w:rtl w:val="0"/>
              </w:rPr>
              <w:t xml:space="preserve">129,003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b w:val="1"/>
                <w:sz w:val="20"/>
                <w:szCs w:val="20"/>
                <w:rtl w:val="0"/>
              </w:rPr>
              <w:t xml:space="preserve">84,986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b w:val="1"/>
                <w:sz w:val="20"/>
                <w:szCs w:val="20"/>
                <w:rtl w:val="0"/>
              </w:rPr>
              <w:t xml:space="preserve">11,630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b w:val="1"/>
                <w:sz w:val="20"/>
                <w:szCs w:val="20"/>
                <w:rtl w:val="0"/>
              </w:rPr>
              <w:t xml:space="preserve">73,356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b w:val="1"/>
                <w:sz w:val="20"/>
                <w:szCs w:val="20"/>
                <w:rtl w:val="0"/>
              </w:rPr>
              <w:t xml:space="preserve">83,052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b w:val="1"/>
                <w:sz w:val="20"/>
                <w:szCs w:val="20"/>
                <w:rtl w:val="0"/>
              </w:rPr>
              <w:t xml:space="preserve">28,432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2DD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A">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₱3,222,552,725.40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₱1,405,061,697.29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₱1,412,234,976.49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₱229,093,772.80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3">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1,405,061,697.29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1,412,234,976.49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229,093,772.80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3,222,552,725.40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597,602,839.80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1,928,238,743.18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552,175,062.18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277,260,306.00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1,226,350,724.70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12,378,500.00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12,378,500.00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C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4E">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35,302,598.80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39,585,288.80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12,805,569.55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14,336,259.55</w:t>
            </w:r>
            <w:r w:rsidDel="00000000" w:rsidR="00000000" w:rsidRPr="00000000">
              <w:rPr>
                <w:rtl w:val="0"/>
              </w:rPr>
            </w:r>
          </w:p>
        </w:tc>
      </w:tr>
    </w:tbl>
    <w:p w:rsidR="00000000" w:rsidDel="00000000" w:rsidP="00000000" w:rsidRDefault="00000000" w:rsidRPr="00000000" w14:paraId="000035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1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46,008,432.52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435,473,938.61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274,859,144.45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6">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25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B">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150,766,477.19</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469,837</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297,201,331.62</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695,420,608.22</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1,143,388,417.03</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68,634,464.99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68,634,464.99</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63,875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39,373,675.00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245,493,483.26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284,867,158.26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32,987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20,517,914.00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12,536,153.00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33,054,067.00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21,145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15,017,918.49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46,584,071.39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21,497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10,785,175.56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34,694,668.50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50,480,486.56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5,290,328.75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13,810,710.69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24,101,700.86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39,018,989.46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15,069,877.35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18,524,659.37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38,594,536.72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24,848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13,579,183.52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13,509,523.70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32,088,707.22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30,273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21,659,947.91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48,353,232.46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76,206,497.87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20,107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11,631,899.50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30,743,727.80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47,375,627.30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8,698,300.00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32,287,071.93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45,986,341.78</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121,029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82,348,374.44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96,715,444.29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83,006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52,736,897.10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176,007,005.30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259,680,323.33</w:t>
            </w:r>
          </w:p>
        </w:tc>
      </w:tr>
    </w:tbl>
    <w:p w:rsidR="00000000" w:rsidDel="00000000" w:rsidP="00000000" w:rsidRDefault="00000000" w:rsidRPr="00000000" w14:paraId="00003818">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24 March 2022, 4PM. </w:t>
      </w:r>
    </w:p>
    <w:p w:rsidR="00000000" w:rsidDel="00000000" w:rsidP="00000000" w:rsidRDefault="00000000" w:rsidRPr="00000000" w14:paraId="00003819">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B">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1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1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1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1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0">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1">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96,862 FFPs available in Disaster Response Centers; of which, 63,875 FFPs are at the National Resource Operations Center (NROC), Pasay City and 32,987 FFPs are at the Visayas Disaster Response Center (VDRC), Cebu City.</w:t>
      </w:r>
      <w:r w:rsidDel="00000000" w:rsidR="00000000" w:rsidRPr="00000000">
        <w:rPr>
          <w:rtl w:val="0"/>
        </w:rPr>
      </w:r>
    </w:p>
    <w:p w:rsidR="00000000" w:rsidDel="00000000" w:rsidP="00000000" w:rsidRDefault="00000000" w:rsidRPr="00000000" w14:paraId="0000382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289,969 FFPs available at DSWD-FOs V, VI, VII, VIII, IX, X, XI, XII, MIMAROPA, and Caraga.</w:t>
      </w:r>
      <w:r w:rsidDel="00000000" w:rsidR="00000000" w:rsidRPr="00000000">
        <w:rPr>
          <w:rtl w:val="0"/>
        </w:rPr>
      </w:r>
    </w:p>
    <w:p w:rsidR="00000000" w:rsidDel="00000000" w:rsidP="00000000" w:rsidRDefault="00000000" w:rsidRPr="00000000" w14:paraId="0000382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83,006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₱695.42 million worth of other food and non-food items (FNIs) at NROC, VDRC and DSWD-FO warehouses countrywide.</w:t>
      </w:r>
    </w:p>
    <w:p w:rsidR="00000000" w:rsidDel="00000000" w:rsidP="00000000" w:rsidRDefault="00000000" w:rsidRPr="00000000" w14:paraId="0000382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6">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7">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2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2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2F">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6">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3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3F">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9">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2">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8">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9">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5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5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5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5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3">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4">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5">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7">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8">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9">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A">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6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6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6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6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6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1">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7">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1">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7">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9">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8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5">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6">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7">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C">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9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9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9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A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A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A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B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B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F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F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F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F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FF">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0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A">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3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4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4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bl>
    <w:p w:rsidR="00000000" w:rsidDel="00000000" w:rsidP="00000000" w:rsidRDefault="00000000" w:rsidRPr="00000000" w14:paraId="0000395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5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2">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7D">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7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7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8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8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398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8">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8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D">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F">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4">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9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#122 on Typhoon ODETTE as of 25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0">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1">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2">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