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#125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30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50505"/>
          <w:sz w:val="24"/>
          <w:szCs w:val="24"/>
          <w:rtl w:val="0"/>
        </w:rPr>
        <w:t xml:space="preserve">3,202,870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11,975,537 persons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10,128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3,202,870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11,975,537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730,840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2,809,931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400,103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1,542,831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1,249,824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409,057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1,544,018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42,706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159,710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1,576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5,590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171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522,149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2,024,605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5,590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37,363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142,549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b w:val="1"/>
                <w:sz w:val="20"/>
                <w:szCs w:val="20"/>
                <w:rtl w:val="0"/>
              </w:rPr>
              <w:t xml:space="preserve">29,133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b w:val="1"/>
                <w:sz w:val="20"/>
                <w:szCs w:val="20"/>
                <w:rtl w:val="0"/>
              </w:rPr>
              <w:t xml:space="preserve">108,336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6,193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center"/>
              <w:rPr/>
            </w:pPr>
            <w:r w:rsidDel="00000000" w:rsidR="00000000" w:rsidRPr="00000000">
              <w:rPr>
                <w:rFonts w:ascii="Arial" w:cs="Arial" w:eastAsia="Arial" w:hAnsi="Arial"/>
                <w:b w:val="1"/>
                <w:sz w:val="20"/>
                <w:szCs w:val="20"/>
                <w:rtl w:val="0"/>
              </w:rPr>
              <w:t xml:space="preserve">465,150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1,909,945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6,193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bl>
    <w:p w:rsidR="00000000" w:rsidDel="00000000" w:rsidP="00000000" w:rsidRDefault="00000000" w:rsidRPr="00000000" w14:paraId="00001B3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CD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0">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1">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2">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2,960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11,783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3">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4">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A">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F">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4">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center"/>
              <w:rPr/>
            </w:pPr>
            <w:r w:rsidDel="00000000" w:rsidR="00000000" w:rsidRPr="00000000">
              <w:rPr>
                <w:rFonts w:ascii="Arial" w:cs="Arial" w:eastAsia="Arial" w:hAnsi="Arial"/>
                <w:b w:val="1"/>
                <w:sz w:val="20"/>
                <w:szCs w:val="20"/>
                <w:rtl w:val="0"/>
              </w:rPr>
              <w:t xml:space="preserve">987,299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center"/>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3,934,550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11,783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D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b w:val="1"/>
                <w:sz w:val="20"/>
                <w:szCs w:val="20"/>
                <w:rtl w:val="0"/>
              </w:rPr>
              <w:t xml:space="preserve">44,030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b w:val="1"/>
                <w:sz w:val="20"/>
                <w:szCs w:val="20"/>
                <w:rtl w:val="0"/>
              </w:rPr>
              <w:t xml:space="preserve">167,943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7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b w:val="1"/>
                <w:sz w:val="20"/>
                <w:szCs w:val="20"/>
                <w:rtl w:val="0"/>
              </w:rPr>
              <w:t xml:space="preserve">35,022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b w:val="1"/>
                <w:sz w:val="20"/>
                <w:szCs w:val="20"/>
                <w:rtl w:val="0"/>
              </w:rPr>
              <w:t xml:space="preserve">131,381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bl>
    <w:p w:rsidR="00000000" w:rsidDel="00000000" w:rsidP="00000000" w:rsidRDefault="00000000" w:rsidRPr="00000000" w14:paraId="000023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3F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26C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3">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C4">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2,105,206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409,571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1,695,635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C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C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C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center"/>
              <w:rPr/>
            </w:pPr>
            <w:r w:rsidDel="00000000" w:rsidR="00000000" w:rsidRPr="00000000">
              <w:rPr>
                <w:rFonts w:ascii="Arial" w:cs="Arial" w:eastAsia="Arial" w:hAnsi="Arial"/>
                <w:b w:val="1"/>
                <w:sz w:val="20"/>
                <w:szCs w:val="20"/>
                <w:rtl w:val="0"/>
              </w:rPr>
              <w:t xml:space="preserve">2,105,206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center"/>
              <w:rPr/>
            </w:pPr>
            <w:r w:rsidDel="00000000" w:rsidR="00000000" w:rsidRPr="00000000">
              <w:rPr>
                <w:rFonts w:ascii="Arial" w:cs="Arial" w:eastAsia="Arial" w:hAnsi="Arial"/>
                <w:b w:val="1"/>
                <w:sz w:val="20"/>
                <w:szCs w:val="20"/>
                <w:rtl w:val="0"/>
              </w:rPr>
              <w:t xml:space="preserve">409,571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center"/>
              <w:rPr/>
            </w:pPr>
            <w:r w:rsidDel="00000000" w:rsidR="00000000" w:rsidRPr="00000000">
              <w:rPr>
                <w:rFonts w:ascii="Arial" w:cs="Arial" w:eastAsia="Arial" w:hAnsi="Arial"/>
                <w:b w:val="1"/>
                <w:sz w:val="20"/>
                <w:szCs w:val="20"/>
                <w:rtl w:val="0"/>
              </w:rPr>
              <w:t xml:space="preserve">1,695,635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b w:val="1"/>
                <w:sz w:val="20"/>
                <w:szCs w:val="20"/>
                <w:rtl w:val="0"/>
              </w:rPr>
              <w:t xml:space="preserve">429,822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b w:val="1"/>
                <w:sz w:val="20"/>
                <w:szCs w:val="20"/>
                <w:rtl w:val="0"/>
              </w:rPr>
              <w:t xml:space="preserve">53,305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b w:val="1"/>
                <w:sz w:val="20"/>
                <w:szCs w:val="20"/>
                <w:rtl w:val="0"/>
              </w:rPr>
              <w:t xml:space="preserve">376,517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3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b w:val="1"/>
                <w:sz w:val="20"/>
                <w:szCs w:val="20"/>
                <w:rtl w:val="0"/>
              </w:rPr>
              <w:t xml:space="preserve">325,916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b w:val="1"/>
                <w:sz w:val="20"/>
                <w:szCs w:val="20"/>
                <w:rtl w:val="0"/>
              </w:rPr>
              <w:t xml:space="preserve">47,754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b w:val="1"/>
                <w:sz w:val="20"/>
                <w:szCs w:val="20"/>
                <w:rtl w:val="0"/>
              </w:rPr>
              <w:t xml:space="preserve">278,162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B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2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b w:val="1"/>
                <w:sz w:val="20"/>
                <w:szCs w:val="20"/>
                <w:rtl w:val="0"/>
              </w:rPr>
              <w:t xml:space="preserve">175,415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b w:val="1"/>
                <w:sz w:val="20"/>
                <w:szCs w:val="20"/>
                <w:rtl w:val="0"/>
              </w:rPr>
              <w:t xml:space="preserve">40,151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b w:val="1"/>
                <w:sz w:val="20"/>
                <w:szCs w:val="20"/>
                <w:rtl w:val="0"/>
              </w:rPr>
              <w:t xml:space="preserve">135,264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b w:val="1"/>
                <w:sz w:val="20"/>
                <w:szCs w:val="20"/>
                <w:rtl w:val="0"/>
              </w:rPr>
              <w:t xml:space="preserve">91,248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b w:val="1"/>
                <w:sz w:val="20"/>
                <w:szCs w:val="20"/>
                <w:rtl w:val="0"/>
              </w:rPr>
              <w:t xml:space="preserve">11,631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A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b w:val="1"/>
                <w:sz w:val="20"/>
                <w:szCs w:val="20"/>
                <w:rtl w:val="0"/>
              </w:rPr>
              <w:t xml:space="preserve">83,052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b w:val="1"/>
                <w:sz w:val="20"/>
                <w:szCs w:val="20"/>
                <w:rtl w:val="0"/>
              </w:rPr>
              <w:t xml:space="preserve">28,432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7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D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b w:val="1"/>
                <w:sz w:val="20"/>
                <w:szCs w:val="20"/>
                <w:rtl w:val="0"/>
              </w:rPr>
              <w:t xml:space="preserve">174,246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b w:val="1"/>
                <w:sz w:val="20"/>
                <w:szCs w:val="20"/>
                <w:rtl w:val="0"/>
              </w:rPr>
              <w:t xml:space="preserve">64,729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b w:val="1"/>
                <w:sz w:val="20"/>
                <w:szCs w:val="20"/>
                <w:rtl w:val="0"/>
              </w:rPr>
              <w:t xml:space="preserve">109,517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b w:val="1"/>
                <w:sz w:val="20"/>
                <w:szCs w:val="20"/>
                <w:rtl w:val="0"/>
              </w:rPr>
              <w:t xml:space="preserve">1,037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b w:val="1"/>
                <w:sz w:val="20"/>
                <w:szCs w:val="20"/>
                <w:rtl w:val="0"/>
              </w:rPr>
              <w:t xml:space="preserve">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4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b w:val="1"/>
                <w:sz w:val="20"/>
                <w:szCs w:val="20"/>
                <w:rtl w:val="0"/>
              </w:rPr>
              <w:t xml:space="preserve">122,713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b w:val="1"/>
                <w:sz w:val="20"/>
                <w:szCs w:val="20"/>
                <w:rtl w:val="0"/>
              </w:rPr>
              <w:t xml:space="preserve">47,958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b w:val="1"/>
                <w:sz w:val="20"/>
                <w:szCs w:val="20"/>
                <w:rtl w:val="0"/>
              </w:rPr>
              <w:t xml:space="preserve">74,755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2DF1">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4">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₱3,246,224,190.70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₱1,425,497,811.59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₱1,414,522,722.49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₱176,155,633.82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₱230,048,022.80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FD">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1,425,497,811.59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1,414,522,722.49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176,155,633.82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230,048,022.80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3,246,224,190.70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8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189,904,286.17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68,250,650.29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6,678,148.00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264,834,794.46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2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149,883,228.70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201,977,396.14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8,077,800.50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8,193,464.50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12,863,078.50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27,604,220.50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5,465,502.50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6,090,401.06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11,198,910.70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11,523,406.70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13,314,032.00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15,509,852.00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746,886.00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1,177,946.00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603,812,529.80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1,934,448,433.18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1,229,848,724.70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F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pPr>
            <w:r w:rsidDel="00000000" w:rsidR="00000000" w:rsidRPr="00000000">
              <w:rPr>
                <w:rFonts w:ascii="Arial" w:cs="Arial" w:eastAsia="Arial" w:hAnsi="Arial"/>
                <w:i w:val="1"/>
                <w:sz w:val="18"/>
                <w:szCs w:val="18"/>
                <w:rtl w:val="0"/>
              </w:rPr>
              <w:t xml:space="preserve">66,732,550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171,582,799.46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171,710,303.46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B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E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351,148,135.06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48,301,178.52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28,745,987.85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438,720,934.61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11,743,976.00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30,300,300.82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233,560,540.60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18,060,662.32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16,361,120.85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276,983,694.45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D8">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after data validation on 30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D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D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D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DD">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150,766,477.19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490,456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308,389,006.88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696,713,699.29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1,155,869,183.36</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68,634,464.99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68,634,464.99</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43,298,275.00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247,018,167.65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290,316,442.65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7,549,214.00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24,823,867.00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15,071,818.49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26,566,152.90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46,637,971.39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12,071,694.64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33,680,533.51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50,752,870.65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6,345,761.75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13,404,024.69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24,750,447.86</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5,670,470.00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27,560,963.02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38,231,433.02</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14,692,669.83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18,524,659.37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38,217,329.20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13,579,183.52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13,509,523.70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32,088,707.22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22,104,288.06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48,648,267.61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76,945,873.17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17,645,622.50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27,826,592.80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50,472,215.30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9,248,300.00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31,772,571.93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46,021,841.78</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127,029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86,512,374.44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13,862,937.35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105,375,311.79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30,936,420.93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86,797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54,599,334.65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177,064,651.76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262,600,407.34</w:t>
            </w:r>
            <w:r w:rsidDel="00000000" w:rsidR="00000000" w:rsidRPr="00000000">
              <w:rPr>
                <w:rtl w:val="0"/>
              </w:rPr>
            </w:r>
          </w:p>
        </w:tc>
      </w:tr>
    </w:tbl>
    <w:p w:rsidR="00000000" w:rsidDel="00000000" w:rsidP="00000000" w:rsidRDefault="00000000" w:rsidRPr="00000000" w14:paraId="0000384A">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30 March 2022, 4PM. </w:t>
      </w:r>
    </w:p>
    <w:p w:rsidR="00000000" w:rsidDel="00000000" w:rsidP="00000000" w:rsidRDefault="00000000" w:rsidRPr="00000000" w14:paraId="0000384B">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D">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4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₱68.63 million Quick Response Fund (QRF) at the DSWD-Central Office.</w:t>
      </w:r>
      <w:r w:rsidDel="00000000" w:rsidR="00000000" w:rsidRPr="00000000">
        <w:rPr>
          <w:rtl w:val="0"/>
        </w:rPr>
      </w:r>
    </w:p>
    <w:p w:rsidR="00000000" w:rsidDel="00000000" w:rsidP="00000000" w:rsidRDefault="00000000" w:rsidRPr="00000000" w14:paraId="0000384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 million available at DSWD-FOs V, VI, VII, VIII, IX, X, XI, XII, MIMAROPA, and Caraga.</w:t>
      </w:r>
      <w:r w:rsidDel="00000000" w:rsidR="00000000" w:rsidRPr="00000000">
        <w:rPr>
          <w:rtl w:val="0"/>
        </w:rPr>
      </w:r>
    </w:p>
    <w:p w:rsidR="00000000" w:rsidDel="00000000" w:rsidP="00000000" w:rsidRDefault="00000000" w:rsidRPr="00000000" w14:paraId="0000385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2">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82,212 FFPs available in Disaster Response Centers; of which, 70,075 FFPs are at the National Resource Operations Center (NROC), Pasay City and 12,137 FFPs are at the Visayas Disaster Response Center (VDRC), Cebu City.</w:t>
      </w:r>
      <w:r w:rsidDel="00000000" w:rsidR="00000000" w:rsidRPr="00000000">
        <w:rPr>
          <w:rtl w:val="0"/>
        </w:rPr>
      </w:r>
    </w:p>
    <w:p w:rsidR="00000000" w:rsidDel="00000000" w:rsidP="00000000" w:rsidRDefault="00000000" w:rsidRPr="00000000" w14:paraId="0000385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321,447 FFPs available at DSWD-FOs V, VI, VII, VIII, IX, X, XI, XII, MIMAROPA, and Caraga.</w:t>
      </w:r>
      <w:r w:rsidDel="00000000" w:rsidR="00000000" w:rsidRPr="00000000">
        <w:rPr>
          <w:rtl w:val="0"/>
        </w:rPr>
      </w:r>
    </w:p>
    <w:p w:rsidR="00000000" w:rsidDel="00000000" w:rsidP="00000000" w:rsidRDefault="00000000" w:rsidRPr="00000000" w14:paraId="0000385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86,797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₱696.71 million worth of other food and non-food items (FNIs) at NROC, VDRC and DSWD-FO warehouses countrywide.</w:t>
      </w:r>
    </w:p>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58">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5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68">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6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6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6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4">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7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7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7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7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4">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8A">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8B">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8C">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8D">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8E">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8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9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9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r>
        <w:trPr>
          <w:cantSplit w:val="0"/>
          <w:tblHeader w:val="0"/>
        </w:trPr>
        <w:tc>
          <w:tcPr/>
          <w:p w:rsidR="00000000" w:rsidDel="00000000" w:rsidP="00000000" w:rsidRDefault="00000000" w:rsidRPr="00000000" w14:paraId="00003893">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94">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95">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96">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97">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98">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9">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9A">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9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9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9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9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9F">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A0">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A1">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A2">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A3">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A4">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A5">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A6">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A7">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A8">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A9">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AA">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AB">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A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AD">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B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B3">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B4">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B5">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B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B">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D">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C3">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C5">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C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D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D1">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D2">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D3">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D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D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D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DA">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DB">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C">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E">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F">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E0">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E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2">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F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F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F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F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0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1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21">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F">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3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3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3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3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3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4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4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4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4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4D">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5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60">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6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6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6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78">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7B">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C">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88">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8A">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69 Cash-For-Work (CFW) grantees were hired from amongst the affected families for the continuous clearing operation and site preparation at the site for the Tent City in Bais City, Negros Oriental. This is funded by DSWD-FO VII which will run for 30 days starting 8 March 2022.</w:t>
            </w:r>
          </w:p>
        </w:tc>
      </w:tr>
    </w:tbl>
    <w:p w:rsidR="00000000" w:rsidDel="00000000" w:rsidP="00000000" w:rsidRDefault="00000000" w:rsidRPr="00000000" w14:paraId="00003993">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4">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9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9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A0">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A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A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A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B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B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B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B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8">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A">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BB">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BC">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D">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PHOTO DOCUMENTATION</w:t>
      </w:r>
    </w:p>
    <w:p w:rsidR="00000000" w:rsidDel="00000000" w:rsidP="00000000" w:rsidRDefault="00000000" w:rsidRPr="00000000" w14:paraId="000039BE">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188400" cy="46355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1884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39BF">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C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C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C2">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C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C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C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C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C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C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CA">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p w:rsidR="00000000" w:rsidDel="00000000" w:rsidP="00000000" w:rsidRDefault="00000000" w:rsidRPr="00000000" w14:paraId="000039CB">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C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D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D1">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D2">
      <w:pPr>
        <w:spacing w:after="0" w:line="240" w:lineRule="auto"/>
        <w:jc w:val="both"/>
        <w:rPr>
          <w:rFonts w:ascii="Arial" w:cs="Arial" w:eastAsia="Arial" w:hAnsi="Arial"/>
          <w:b w:val="1"/>
          <w:sz w:val="28"/>
          <w:szCs w:val="28"/>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D7">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D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#125 on Typhoon ODETTE as of 30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D3">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D4">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D5">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D6">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