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24F1" w:rsidRDefault="003670FC">
      <w:pPr>
        <w:pStyle w:val="Heading1"/>
        <w:spacing w:before="0" w:after="0"/>
        <w:jc w:val="center"/>
        <w:rPr>
          <w:rFonts w:ascii="Arial" w:eastAsia="Arial" w:hAnsi="Arial" w:cs="Arial"/>
          <w:sz w:val="28"/>
          <w:szCs w:val="28"/>
        </w:rPr>
      </w:pPr>
      <w:r>
        <w:rPr>
          <w:rFonts w:ascii="Arial" w:eastAsia="Arial" w:hAnsi="Arial" w:cs="Arial"/>
          <w:sz w:val="28"/>
          <w:szCs w:val="28"/>
        </w:rPr>
        <w:t>DSWD DROMIC Report #980 on the Coronavirus Disease (COVID19)</w:t>
      </w:r>
    </w:p>
    <w:p w:rsidR="00D924F1" w:rsidRDefault="003670FC">
      <w:pPr>
        <w:spacing w:after="0" w:line="240" w:lineRule="auto"/>
        <w:ind w:left="720"/>
        <w:jc w:val="center"/>
        <w:rPr>
          <w:rFonts w:ascii="Arial" w:eastAsia="Arial" w:hAnsi="Arial" w:cs="Arial"/>
          <w:sz w:val="24"/>
          <w:szCs w:val="24"/>
        </w:rPr>
      </w:pPr>
      <w:r>
        <w:rPr>
          <w:rFonts w:ascii="Arial" w:eastAsia="Arial" w:hAnsi="Arial" w:cs="Arial"/>
          <w:sz w:val="24"/>
          <w:szCs w:val="24"/>
        </w:rPr>
        <w:t>as of 12 March 2022, 6PM</w:t>
      </w:r>
    </w:p>
    <w:p w:rsidR="00D924F1" w:rsidRDefault="003670FC">
      <w:pPr>
        <w:spacing w:after="0" w:line="240" w:lineRule="auto"/>
        <w:ind w:left="720"/>
        <w:jc w:val="center"/>
        <w:rPr>
          <w:rFonts w:ascii="Arial" w:eastAsia="Arial" w:hAnsi="Arial" w:cs="Arial"/>
          <w:sz w:val="28"/>
          <w:szCs w:val="28"/>
        </w:rPr>
      </w:pPr>
      <w:r>
        <w:rPr>
          <w:rFonts w:ascii="Arial" w:eastAsia="Arial" w:hAnsi="Arial" w:cs="Arial"/>
          <w:sz w:val="24"/>
          <w:szCs w:val="24"/>
        </w:rPr>
        <w:tab/>
      </w:r>
    </w:p>
    <w:p w:rsidR="00D924F1" w:rsidRDefault="003670FC">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D924F1" w:rsidRDefault="00D924F1">
      <w:pPr>
        <w:widowControl/>
        <w:spacing w:after="0" w:line="240" w:lineRule="auto"/>
        <w:jc w:val="both"/>
        <w:rPr>
          <w:rFonts w:ascii="Arial" w:eastAsia="Arial" w:hAnsi="Arial" w:cs="Arial"/>
          <w:sz w:val="24"/>
          <w:szCs w:val="24"/>
        </w:rPr>
      </w:pPr>
    </w:p>
    <w:p w:rsidR="00D924F1" w:rsidRDefault="003670FC">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Situation.au</w:t>
      </w:r>
    </w:p>
    <w:p w:rsidR="00D924F1" w:rsidRDefault="00D924F1">
      <w:pPr>
        <w:widowControl/>
        <w:spacing w:after="0" w:line="240" w:lineRule="auto"/>
        <w:jc w:val="both"/>
        <w:rPr>
          <w:rFonts w:ascii="Arial" w:eastAsia="Arial" w:hAnsi="Arial" w:cs="Arial"/>
          <w:sz w:val="28"/>
          <w:szCs w:val="28"/>
        </w:rPr>
      </w:pPr>
    </w:p>
    <w:p w:rsidR="00D924F1" w:rsidRDefault="003670FC">
      <w:pPr>
        <w:widowControl/>
        <w:spacing w:after="0" w:line="240" w:lineRule="auto"/>
        <w:jc w:val="both"/>
        <w:rPr>
          <w:rFonts w:ascii="Arial" w:eastAsia="Arial" w:hAnsi="Arial" w:cs="Arial"/>
          <w:color w:val="202124"/>
          <w:sz w:val="24"/>
          <w:szCs w:val="24"/>
        </w:rPr>
      </w:pPr>
      <w:bookmarkStart w:id="0" w:name="_gjdgxs" w:colFirst="0" w:colLast="0"/>
      <w:bookmarkEnd w:id="0"/>
      <w:r>
        <w:rPr>
          <w:rFonts w:ascii="Arial" w:eastAsia="Arial" w:hAnsi="Arial" w:cs="Arial"/>
          <w:color w:val="202124"/>
          <w:sz w:val="24"/>
          <w:szCs w:val="24"/>
        </w:rPr>
        <w:t xml:space="preserve">As of </w:t>
      </w:r>
      <w:r>
        <w:rPr>
          <w:rFonts w:ascii="Arial" w:eastAsia="Arial" w:hAnsi="Arial" w:cs="Arial"/>
          <w:b/>
          <w:color w:val="0070C0"/>
          <w:sz w:val="24"/>
          <w:szCs w:val="24"/>
        </w:rPr>
        <w:t>11 March 2022, 4PM</w:t>
      </w:r>
      <w:r>
        <w:rPr>
          <w:rFonts w:ascii="Arial" w:eastAsia="Arial" w:hAnsi="Arial" w:cs="Arial"/>
          <w:color w:val="202124"/>
          <w:sz w:val="24"/>
          <w:szCs w:val="24"/>
        </w:rPr>
        <w:t xml:space="preserve">, the Department of Health (DOH) has recorded a total of </w:t>
      </w:r>
      <w:r>
        <w:rPr>
          <w:rFonts w:ascii="Arial" w:eastAsia="Arial" w:hAnsi="Arial" w:cs="Arial"/>
          <w:b/>
          <w:color w:val="0070C0"/>
          <w:sz w:val="24"/>
          <w:szCs w:val="24"/>
        </w:rPr>
        <w:t>3,669,523 confirmed cases</w:t>
      </w:r>
      <w:r>
        <w:rPr>
          <w:rFonts w:ascii="Arial" w:eastAsia="Arial" w:hAnsi="Arial" w:cs="Arial"/>
          <w:color w:val="202124"/>
          <w:sz w:val="24"/>
          <w:szCs w:val="24"/>
        </w:rPr>
        <w:t xml:space="preserve">; of which </w:t>
      </w:r>
      <w:r>
        <w:rPr>
          <w:rFonts w:ascii="Arial" w:eastAsia="Arial" w:hAnsi="Arial" w:cs="Arial"/>
          <w:b/>
          <w:color w:val="0070C0"/>
          <w:sz w:val="24"/>
          <w:szCs w:val="24"/>
        </w:rPr>
        <w:t>47,116</w:t>
      </w:r>
      <w:r>
        <w:rPr>
          <w:rFonts w:ascii="Arial" w:eastAsia="Arial" w:hAnsi="Arial" w:cs="Arial"/>
          <w:color w:val="202124"/>
          <w:sz w:val="24"/>
          <w:szCs w:val="24"/>
        </w:rPr>
        <w:t xml:space="preserve"> are </w:t>
      </w:r>
      <w:r>
        <w:rPr>
          <w:rFonts w:ascii="Arial" w:eastAsia="Arial" w:hAnsi="Arial" w:cs="Arial"/>
          <w:b/>
          <w:color w:val="0070C0"/>
          <w:sz w:val="24"/>
          <w:szCs w:val="24"/>
        </w:rPr>
        <w:t>active</w:t>
      </w:r>
      <w:r>
        <w:rPr>
          <w:rFonts w:ascii="Arial" w:eastAsia="Arial" w:hAnsi="Arial" w:cs="Arial"/>
          <w:color w:val="202124"/>
          <w:sz w:val="24"/>
          <w:szCs w:val="24"/>
        </w:rPr>
        <w:t>,</w:t>
      </w:r>
      <w:r>
        <w:rPr>
          <w:rFonts w:ascii="Arial" w:eastAsia="Arial" w:hAnsi="Arial" w:cs="Arial"/>
          <w:b/>
          <w:color w:val="202124"/>
          <w:sz w:val="24"/>
          <w:szCs w:val="24"/>
        </w:rPr>
        <w:t xml:space="preserve"> </w:t>
      </w:r>
      <w:r>
        <w:rPr>
          <w:rFonts w:ascii="Arial" w:eastAsia="Arial" w:hAnsi="Arial" w:cs="Arial"/>
          <w:b/>
          <w:color w:val="0070C0"/>
          <w:sz w:val="24"/>
          <w:szCs w:val="24"/>
        </w:rPr>
        <w:t>3,565,090</w:t>
      </w:r>
      <w:r>
        <w:rPr>
          <w:rFonts w:ascii="Arial" w:eastAsia="Arial" w:hAnsi="Arial" w:cs="Arial"/>
          <w:color w:val="202124"/>
          <w:sz w:val="24"/>
          <w:szCs w:val="24"/>
        </w:rPr>
        <w:t xml:space="preserve"> have </w:t>
      </w:r>
      <w:r>
        <w:rPr>
          <w:rFonts w:ascii="Arial" w:eastAsia="Arial" w:hAnsi="Arial" w:cs="Arial"/>
          <w:b/>
          <w:color w:val="0070C0"/>
          <w:sz w:val="24"/>
          <w:szCs w:val="24"/>
        </w:rPr>
        <w:t xml:space="preserve">recovered </w:t>
      </w:r>
      <w:r>
        <w:rPr>
          <w:rFonts w:ascii="Arial" w:eastAsia="Arial" w:hAnsi="Arial" w:cs="Arial"/>
          <w:color w:val="202124"/>
          <w:sz w:val="24"/>
          <w:szCs w:val="24"/>
        </w:rPr>
        <w:t xml:space="preserve">and </w:t>
      </w:r>
      <w:r>
        <w:rPr>
          <w:rFonts w:ascii="Arial" w:eastAsia="Arial" w:hAnsi="Arial" w:cs="Arial"/>
          <w:b/>
          <w:color w:val="0070C0"/>
          <w:sz w:val="24"/>
          <w:szCs w:val="24"/>
        </w:rPr>
        <w:t>57,3</w:t>
      </w:r>
      <w:r>
        <w:rPr>
          <w:rFonts w:ascii="Arial" w:eastAsia="Arial" w:hAnsi="Arial" w:cs="Arial"/>
          <w:b/>
          <w:color w:val="0070C0"/>
          <w:sz w:val="24"/>
          <w:szCs w:val="24"/>
        </w:rPr>
        <w:t>17 deaths</w:t>
      </w:r>
      <w:r>
        <w:rPr>
          <w:rFonts w:ascii="Arial" w:eastAsia="Arial" w:hAnsi="Arial" w:cs="Arial"/>
          <w:color w:val="202124"/>
          <w:sz w:val="24"/>
          <w:szCs w:val="24"/>
        </w:rPr>
        <w:t>.</w:t>
      </w:r>
    </w:p>
    <w:p w:rsidR="00D924F1" w:rsidRDefault="003670FC">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http://www.doh.gov.ph</w:t>
      </w:r>
    </w:p>
    <w:p w:rsidR="00D924F1" w:rsidRDefault="00D924F1">
      <w:pPr>
        <w:widowControl/>
        <w:pBdr>
          <w:top w:val="nil"/>
          <w:left w:val="nil"/>
          <w:bottom w:val="nil"/>
          <w:right w:val="nil"/>
          <w:between w:val="nil"/>
        </w:pBdr>
        <w:spacing w:after="0" w:line="240" w:lineRule="auto"/>
        <w:rPr>
          <w:rFonts w:ascii="Arial" w:eastAsia="Arial" w:hAnsi="Arial" w:cs="Arial"/>
          <w:b/>
          <w:color w:val="002060"/>
          <w:sz w:val="28"/>
          <w:szCs w:val="28"/>
        </w:rPr>
      </w:pPr>
    </w:p>
    <w:p w:rsidR="00D924F1" w:rsidRDefault="003670FC">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rsidR="00D924F1" w:rsidRDefault="00D924F1">
      <w:pPr>
        <w:spacing w:after="0" w:line="240" w:lineRule="auto"/>
        <w:jc w:val="both"/>
        <w:rPr>
          <w:rFonts w:ascii="Arial" w:eastAsia="Arial" w:hAnsi="Arial" w:cs="Arial"/>
          <w:sz w:val="24"/>
          <w:szCs w:val="24"/>
        </w:rPr>
      </w:pPr>
      <w:bookmarkStart w:id="1" w:name="_30j0zll" w:colFirst="0" w:colLast="0"/>
      <w:bookmarkEnd w:id="1"/>
    </w:p>
    <w:p w:rsidR="00D924F1" w:rsidRDefault="003670FC">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sz w:val="24"/>
          <w:szCs w:val="24"/>
        </w:rPr>
        <w:t>₱</w:t>
      </w:r>
      <w:r>
        <w:rPr>
          <w:rFonts w:ascii="Arial" w:eastAsia="Arial" w:hAnsi="Arial" w:cs="Arial"/>
          <w:b/>
          <w:sz w:val="24"/>
          <w:szCs w:val="24"/>
        </w:rPr>
        <w:t xml:space="preserve">3,541,057,719.14 </w:t>
      </w:r>
      <w:r>
        <w:rPr>
          <w:rFonts w:ascii="Arial" w:eastAsia="Arial" w:hAnsi="Arial" w:cs="Arial"/>
          <w:sz w:val="24"/>
          <w:szCs w:val="24"/>
        </w:rPr>
        <w:t xml:space="preserve">worth </w:t>
      </w:r>
      <w:r w:rsidR="00A51726">
        <w:rPr>
          <w:rFonts w:ascii="Arial" w:eastAsia="Arial" w:hAnsi="Arial" w:cs="Arial"/>
          <w:sz w:val="24"/>
          <w:szCs w:val="24"/>
        </w:rPr>
        <w:t>of assistance</w:t>
      </w:r>
      <w:r>
        <w:rPr>
          <w:rFonts w:ascii="Arial" w:eastAsia="Arial" w:hAnsi="Arial" w:cs="Arial"/>
          <w:sz w:val="24"/>
          <w:szCs w:val="24"/>
        </w:rPr>
        <w:t xml:space="preserve"> was provided to the families and individuals including strandees affected by community quarantine being implemented due to COVID-19 pandemic; of which,</w:t>
      </w:r>
      <w:r>
        <w:rPr>
          <w:rFonts w:ascii="Arial" w:eastAsia="Arial" w:hAnsi="Arial" w:cs="Arial"/>
          <w:b/>
          <w:sz w:val="24"/>
          <w:szCs w:val="24"/>
        </w:rPr>
        <w:t xml:space="preserve"> ₱2,776,967,434.01</w:t>
      </w:r>
      <w:r>
        <w:rPr>
          <w:rFonts w:ascii="Arial" w:eastAsia="Arial" w:hAnsi="Arial" w:cs="Arial"/>
          <w:sz w:val="24"/>
          <w:szCs w:val="24"/>
        </w:rPr>
        <w:t xml:space="preserve"> was provided by </w:t>
      </w:r>
      <w:r>
        <w:rPr>
          <w:rFonts w:ascii="Arial" w:eastAsia="Arial" w:hAnsi="Arial" w:cs="Arial"/>
          <w:b/>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w:t>
      </w:r>
      <w:r>
        <w:rPr>
          <w:rFonts w:ascii="Arial" w:eastAsia="Arial" w:hAnsi="Arial" w:cs="Arial"/>
          <w:b/>
          <w:sz w:val="24"/>
          <w:szCs w:val="24"/>
        </w:rPr>
        <w:t>ations (NGOs)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rsidR="00D924F1" w:rsidRDefault="00D924F1">
      <w:pPr>
        <w:spacing w:after="0" w:line="240" w:lineRule="auto"/>
        <w:jc w:val="both"/>
        <w:rPr>
          <w:rFonts w:ascii="Arial" w:eastAsia="Arial" w:hAnsi="Arial" w:cs="Arial"/>
          <w:b/>
          <w:i/>
          <w:sz w:val="28"/>
          <w:szCs w:val="28"/>
          <w:highlight w:val="white"/>
        </w:rPr>
      </w:pPr>
    </w:p>
    <w:p w:rsidR="00D924F1" w:rsidRDefault="003670FC">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rsidR="00D924F1" w:rsidRDefault="003670FC">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D924F1" w:rsidRDefault="003670FC">
            <w:pPr>
              <w:spacing w:after="0"/>
              <w:jc w:val="center"/>
            </w:pPr>
            <w:r>
              <w:rPr>
                <w:rFonts w:ascii="Arial Narrow" w:eastAsia="Arial Narrow" w:hAnsi="Arial Narrow" w:cs="Arial Narrow"/>
                <w:b/>
                <w:sz w:val="20"/>
                <w:szCs w:val="20"/>
              </w:rPr>
              <w:t>Cost of Assistance</w:t>
            </w:r>
          </w:p>
        </w:tc>
      </w:tr>
      <w:tr w:rsidR="00D924F1">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D924F1" w:rsidRDefault="003670FC">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D924F1" w:rsidRDefault="003670FC">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D924F1" w:rsidRDefault="003670FC">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rsidR="00D924F1" w:rsidRDefault="003670FC">
            <w:pPr>
              <w:spacing w:after="0"/>
              <w:jc w:val="center"/>
            </w:pPr>
            <w:r>
              <w:rPr>
                <w:rFonts w:ascii="Arial Narrow" w:eastAsia="Arial Narrow" w:hAnsi="Arial Narrow" w:cs="Arial Narrow"/>
                <w:b/>
                <w:sz w:val="20"/>
                <w:szCs w:val="20"/>
              </w:rPr>
              <w:t>GRAND TOTAL</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2,776,967,434.01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3,541,057,719.14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604,055,577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969,465,576.58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102,800,355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102,800,355.04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71,542,359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113,642,358.89</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25,700,450.00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24,733,158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30,983,158.00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23,616,686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60,124,185.64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51,117,068.00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78,657,902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116,100,402.00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24,471,140.00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11,002,000.00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28,815,898.00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32,682,708.30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38,389,288.80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16,400,040.00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26,419,824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32,919,823.70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50,273,825.21</w:t>
            </w:r>
          </w:p>
        </w:tc>
      </w:tr>
      <w:tr w:rsidR="00D924F1">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68,908,555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127,758,555.00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22,919,520.00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83,364,800.00</w:t>
            </w:r>
          </w:p>
        </w:tc>
      </w:tr>
      <w:tr w:rsidR="00D924F1">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117,461,904.07</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26,243,665.88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8,109,000.00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592,552.45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386,073.20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206,295.58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446,299.20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143,313.20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785,140.00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1,768,551.20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267,092.45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143,313.20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1,231,247.70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261,304.70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4,202,030.50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3,094,949.20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331,333.20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701,187.20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143,313.20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143,313.20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143,313.20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143,313.20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520,453.20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1,698,127.20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405,009.70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19,515,797.48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3,331,074.40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441,574.25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253,860.50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445,232.64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250,285.00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802,230.82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651,931.42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71,001.42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269,950.25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219,893.25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202,015.75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320,007.25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69,065.92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233,161.78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2,392,217.48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257,436.00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257,436.00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307,169.25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2,542.03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215,015.34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215,244.90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967,499.75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164,905.64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150,381.56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3,111,515.39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174,166.03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23,704.28</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459,451.75</w:t>
            </w:r>
          </w:p>
        </w:tc>
      </w:tr>
      <w:tr w:rsidR="00D924F1">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1,926,990.00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1,328,083.15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20,808,314.68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383,830.57</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267,624.03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129,877.16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228,162.50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541,737.14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2,153,058.25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799,591.00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2,177,515.44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1,647,764.75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629,805.12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469,067.50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622,598.20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5,439,842.32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2,207,965.53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723,486.50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1,205,530.92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238,713.75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348,611.25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216,392.75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50,894,126.03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2,217,027.50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262,807.94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5,385,689.39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1,608,628.72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744,392.00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276,950.00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383,928.52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380,157.12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2,412,800.00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284,580.00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654,800.64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1,194,840.00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12,181,520.00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3,614,403.89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27,193.39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457,588.75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410,696.12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405,744.00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382,612.20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80,448.75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422,397.14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643,772.50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245,778.00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20,042.39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500,494.75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2,994,211.32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530,147.34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2,284,179.30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428,868.77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1,151,470.00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826,796.75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53,632.50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437,084.67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2,591,635.50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1,104,253.75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1,084,668.14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143,789,501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143,789,500.70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1,114,722.08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169,949.52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940,759.04</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2,151.00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1,862.52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61,880,759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61,880,758.60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5,260,315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5,260,315.26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3,584.40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989,773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989,773.32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1,051,917.52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346,306.66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3,480,002.24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3,520,577.76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621.00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516,433.76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1,740,131.36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1,841,009.00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300,200.00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3,623,008.82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312,084.40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2,441,042.00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576,089.00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1,985,704.40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561,731.70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302,363.43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98,165.88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99,116.88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2,112,977.22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125,685.00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566,905.13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1,213,511.25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1,433.76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725,558.53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2,006,373.64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716.88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26,077,418.40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52,101,723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52,101,722.55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16,919,763.72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8,090,880.81</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829,032.66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1,142,227.66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1,417,122.54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758,172.06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172,101.16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253,077.36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806,902.96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493,704.66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2,233,609.56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1,058,948.42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188,526.66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708,775.86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581,260.66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382,251.04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2,573,009.66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138,351.66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505,337.88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271,301.78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281,401.58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212,339.30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157,449.16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629,573.66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323,329.86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884,434.66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2,988,456.86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1,481,904.54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193,022.76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819,163.70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942,555.46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467,174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467,173.66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329,875.66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139,068.54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408,176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408,175.66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2,006,509.52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157,449.16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155,480.04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19,327,494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19,327,493.84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12,146,584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12,146,583.51</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1,433,824.00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230,000.00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578,916.10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969,040.00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1,115,677.73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1,126,669.50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41,224.00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173,264.00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1,512,295.00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9,364,803.63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5,918,997.56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245,000.00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693,782.90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1,007,948.00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838,097.28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283,486.00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377,491.89</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64,045,928.06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1,503,670.00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150,750.00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185,265.00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140,962.50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80,550.00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193,000.00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390,667.50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181,237.50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181,237.50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4,152,798.69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74,504.00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124,566.00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216,919.20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250,768.00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215,471.25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118,579.98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1,234,000.00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164,500.00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214,590.00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1,241,025.76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189,556.50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108,318.00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27,774,334.58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1,234,000.00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360.78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944,076.12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956,535.58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241,185.84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141,868.08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115,144.53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973,568.37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216,200.00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220,856.08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1,317,845.45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519,273.85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424,636.82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331,013.18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1,243,758.07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150,642.42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10,271,119.15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95,518.74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273,025.46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1,173,025.06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343,821.56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2,824,469.92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3,154,321.68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244,437.06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363,630.78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12,771,707.79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2,144,723.87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249,860.00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241,650.00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915,838.92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343,207.50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352,406.25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312,131.25</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213,457.50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289,500.00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523,575.00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1,704,562.50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360,780.00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153,760.00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80,550.00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120,825.00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140,962.50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120,825.00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495,000.00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609,862.50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161,100.00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422,887.50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161,100.00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370,530.00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328,241.25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380,598.75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1,239,810.00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140,962.50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193,000.00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7,781,496.82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1,316,840.00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823,669.12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12,988.08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1,082.34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144,439.60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814,549.68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1,259,185.44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2,525.46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1,443.12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536,052.30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2,525.46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4,690.14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447,108.00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6,133.26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254,696.14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421,054.72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873,087.60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228,550.98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234,283.02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122,628.90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360.78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272,881.12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721.56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7,761,887.43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133,599.40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172,498.75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392,890.00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1,844,019.75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1,214,655.00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439,010.00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407,362.30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227,467.80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537,803.70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227,291.40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282,765.88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165,548.00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80,550.00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228,437.25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253,953.00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798,501.00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355,534.20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2,300,032.75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346,365.00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108,234.00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126,273.00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151,527.60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790,692.00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90,195.00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291,124.00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289,750.65</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105,871.50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532,409,805.90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270,131,847.65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67,032,582.75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13,470,980.00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7,970,880.50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1,589,695.00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15,772,246.00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5,153,652.00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2,837,710.00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4,697,585.00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2,234,482.00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7,734,307.50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3,698,432.50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15,157,380.00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14,418,922.00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1,152,179.00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10,999,584.00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1,206,739.00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2,906,230.00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8,383,449.00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8,731,221.00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3,244,315.00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1,837,315.00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1,268,815.00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4,714,926.40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2,264,782.50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1,532,345.00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13,478,500.00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1,351,403.00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7,582,753.00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1,770,422.00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8,568,908.00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13,660,312.00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9,054,745.50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1,322,983.00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2,195,750.00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1,135,315.00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99,982,700.18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41,460,319.20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950,341.00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2,610,790.00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10,742,313.00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3,730,850.25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1,845,033.00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5,642,200.78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3,728,034.75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991,000.00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1,878,036.25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3,174,350.60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479,860.00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1,142,443.71</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991,000.00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934,510.00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991,000.00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1,203,340.00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2,558,874.50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2,310,874.00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1,810,671.00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2,964,614.00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2,282,970.14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1,160,605.00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4,398,669.00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73,562,952.55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22,942,875.50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775,400.00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1,086,300.00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3,662,010.00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2,068,960.00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4,912,094.00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1,307,184.00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775,400.00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838,624.78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773,300.00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1,585,728.00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3,119,189.15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1,032,000.00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775,400.00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1,101,380.00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753,800.00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1,275,982.00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635,000.00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730,210.00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1,522,068.25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1,208,655.77</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1,423,582.00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2,419,420.00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956,610.00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3,221,488.83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4,870,233.73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2,120,266.00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791,300.00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2,821,472.29</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1,014,446.00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1,042,572.25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35,915,319.68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3,114,000.00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282,000.00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1,175,000.00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376,000.00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844,000.00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1,973,414.68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788,432.00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242,432.00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655,000.00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51,748.00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234,000.00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705,475.00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844,000.00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421,510.00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1,223,500.00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7,418,399.00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544,400.00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1,812,600.00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761,225.00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380,952.00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1,255,488.00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703,000.00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703,000.00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376,000.00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703,000.00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374,000.00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375,400.00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611,000.00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601,600.00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247,716.00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304,500.00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733,528.00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485,000.00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329,000.00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52,816,985.84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14,946,654.80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2,028,839.00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5,881,010.50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1,999,912.00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851,448.00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5,765,801.25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1,912,816.50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716,110.00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1,882,464.00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1,184,610.00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6,073,329.00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2,588,761.29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2,928,408.50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2,499,501.00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1,557,320.00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77,925,874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77,925,873.78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4,803,083.70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1,272,030.00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459,150.00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89,387.50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405,900.00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900,000.00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1,676,616.20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13,048,480.15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1,743,573.20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355,320.00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2,660,000.00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2,249,325.00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679,734.00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495,500.00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241,200.00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370,131.30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1,390,676.50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2,270,818.35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592,201.80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14,435,407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14,435,407.35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566,035.50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1,089,191.50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1,279,420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1,279,419.50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998,052.75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1,459,307.55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699,050.55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602,806.50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1,559,325.00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1,538,602.25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785,300.00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956,485.00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506,700.00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749,731.25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857,300.00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788,100.00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11,127,323.88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337,872.15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2,354,400.00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453,600.00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949,500.00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1,183,950.00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900,000.00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67,914.00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92,723.73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1,815,644.85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127,338.75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1,289,015.10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855,819.00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67,914.00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132,432.30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34,511,578.70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642,659.00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835,485.00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1,927,310.00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618,797.00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1,349,250.00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2,231,585.00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1,012,800.00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2,152,500.00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3,305,007.05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3,193,271.45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8,081,550.00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1,693,526.70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3,654,627.50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1,395,870.00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746,375.00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1,220,965.00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95,400,336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98,477,285.92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23,617,544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25,063,293.88</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2,364,478.00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339,865.16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1,549,530.87</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3,409,398.65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3,437,474.36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2,764,678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2,764,678.28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925,075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925,075.33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1,922,117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1,922,116.60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188,587.52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268,021.36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258,133.80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821,587.29</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2,786,357.96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1,884,214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1,884,214.18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262,743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262,743.04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1,001,706.50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612,809.60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266,515.38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9,488,444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9,488,443.52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1,223,937.36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269,606.91</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545,378.00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1,513,491.80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1,110,926.40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1,370,240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1,370,239.50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609,481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609,481.29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410,633.32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252,165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252,165.00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644,519.64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526,628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526,628.32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350,358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350,357.68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661,078.30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34,812,099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34,862,098.61</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2,203,487.78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322,971.28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817,116.44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1,064,555.00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371,270.61</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651,620.22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977,083.24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161,493.72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518,472.76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497,981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497,981.02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670,136.44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1,567,666.16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542,312.68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147,118.90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222,569.16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4,004,791.78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730,048.46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560,430.04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1,847,262.04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408,304.80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694,887.88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773,957.88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617,984.08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1,237,925.35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2,067,133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2,067,133.38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1,798,232.24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936,824.72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579,547.69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563,941.74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177,703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177,703.44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413,816.76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680,699.18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197,057.28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623,237.54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981,627.76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441,152.72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1,070,584.32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2,719,092.12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12,034,002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12,034,002.02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4,726,503.88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796,409.00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485,500.00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686,869.14</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1,213,750.00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1,051,850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1,051,850.00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3,073,120.00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3,480,089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3,480,089.32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116,151.00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174,227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174,226.50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550,700.00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1,156,576.10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436,847.40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154,420.00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102,634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102,634.00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96,792.50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124,260.00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106,897.00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195,535.00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265,049.82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11,968,159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13,549,358.57</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4,504,138.77</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472,882.44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700,258.54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125,213.48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247,127.72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873,501.02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1,048,112.24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780,626.00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344,244.13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992,135.37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67,359.60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741,043.20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1,640,315.90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137,236.32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36,887.40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838,276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838,276.44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317,865,808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515,756,635.12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56,634,823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56,947,573.16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4,662,800.00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1,576,731.34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2,146,539.00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1,658,765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1,658,765.00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4,256,377.20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951,656.70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1,562,414.10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3,614,352.00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3,424,500.00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5,772,530.00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1,377,100.00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1,838,800.00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12,849,735.40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1,889,048.00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4,083,620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4,083,620.00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1,687,567.42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2,605,037.00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37,156,747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49,373,455.49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9,853,592.96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928,100.00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2,874,599.20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3,080,728.45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2,254,195.00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2,709,554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2,709,553.50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3,722,565.00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938,840.00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2,207,609.00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1,736,680.00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2,466,338.00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1,207,250.00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3,686,703.10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3,280,956.00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4,986,417.00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942,036.68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786,216.60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1,711,075.00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78,558,286.06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1,865,733.00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1,061,885.00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2,250,305.50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1,989,750.00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1,410,591.35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745,944.00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2,268,223.75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2,228,580.00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29,161,176.00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2,653,568.00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15,957,477.08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1,390,385.15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2,620,432.00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3,129,422.00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5,534,682.00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631,625.00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1,130,360.00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2,528,146.23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7,313,488.50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997,051.95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422,640.00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2,359,594.05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1,253,552.50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2,280,650.00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124,291,299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134,924,690.21</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2,098,000.00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3,458,360.00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4,844,858.35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9,799,891.00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2,635,470.08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3,367,800.00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988,395.00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4,326,240.00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568,083.20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1,246,000.00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541,213.92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3,505,773.55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1,793,200.00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6,083,990.00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1,197,500.00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655,080.00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1,855,500.00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631,800.00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1,013,000.00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3,282,960.00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27,673,225.98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4,320,725.93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3,771,227.52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2,112,530.00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774,000.00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4,287,796.00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2,661,252.40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6,146,780.94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1,199,760.00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1,611,108.07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1,744,530.00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3,216,814.70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733,045.07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1,943,190.00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2,830,500.00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1,844,575.00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835,500.00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1,607,732.00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4,410,905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4,410,905.00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1,421,000.00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2,866,580.00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574,284.00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2,179,512.50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265,000.00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188,639,141.70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6,450,000.00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5,505,647.72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672,760.00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3,589,160.00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447,097.00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1,967,400.00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4,304,616.10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3,900,227.50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294,520.00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1,772,975.00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3,878,398.00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1,988,495.00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1,697,184.00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918,170.00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926,084.98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1,070,180.00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1,292,420.00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965,325.90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1,376,915.00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2,496,084.00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181,440.00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851,156.00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2,288,821.50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3,024,519.60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365,000.00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12,600.00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835,480.00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132,931,240.00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1,012,264.40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1,611,080.00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229,273,158.83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45,307,980.55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586,057.28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443,155.86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655,780.00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947,695.00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4,464,809.24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561,464.92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991,490.00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1,290,751.05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1,829,680.00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333,787.00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2,042,864.32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680,911.86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2,769,693.94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853,980.00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1,500,815.00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267,290.00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2,468,556.96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2,734,423.86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117,500.00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135,820.00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404,985.00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457,228.92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1,745,845.00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754,815.00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478,759.50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1,531,739.00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179,500.00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655,275.00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507,519.68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167,915.00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707,391.78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4,030,718.30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806,468.04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1,121,212.86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558,994.00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384,478.00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1,311,775.64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604,600.00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47,079.64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2,014,865.00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394,400.00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622,388.90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141,975,359.96</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23,396,763.38</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470,658.30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468,456.24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410,202.22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790,846.80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1,153,813.76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629,501.80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819,186.62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1,055,199.10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5,030,942.84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579,712.40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456,596.62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533,826.44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2,773,644.96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1,895,771.10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4,751,020.36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2,615,467.72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14,493,312.88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417,975.94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2,594,174.86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2,665,920.38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6,646,480.90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972,633.22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1,653,394.68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1,559,950.18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2,401,920.76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980,250.00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2,740,462.04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3,957,939.14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630,945.54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626,289.46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2,664,127.62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1,586,628.60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824,887.68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1,262,857.09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809,810.78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275,804.04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1,087,725.62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3,720,513.84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377,305.56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4,373,251.04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4,041,325.62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3,710,998.32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1,414,580.18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1,190,912.17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2,742,902.46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1,149,002.14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4,733,002.82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6,238,421.72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1,332,376.22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2,933,165.40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1,228,217.24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2,082,056.78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2,022,226.38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7,944,128.30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944,880.00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1,821,593.48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1,519,714.82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3,657,940.00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34,045,690.02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3,510,847.71</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1,196,940.00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460,728.00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2,624,790.00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3,610,057.64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3,089,469.32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364,437.20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4,849,807.18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179,972.10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4,328,246.48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1,537,040.85</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1,202,500.00</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210,262.46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3,030,987.48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726,143.60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2,792,860.00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330,600.00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25,549,867.69</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1,451,907.06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308,408.31</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270,491.10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543.93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56,568.72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815,895.00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4,093,420.53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100,351.17</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470.70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470.70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12,900.00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1,019,868.75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1,195,138.90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997,699.56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766,520.75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7,752,701.25</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340,209.90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3,515,763.34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1,896,139.98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307,840.32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95,227.86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1,631.79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188,280.00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95,227.86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2,175.72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45,380.00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1,087.86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435,144.00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41,087.86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122,384.25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1,087.86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1,631.79</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598,866.93</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543.93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43,300.00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19,690.00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2,434,750.54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44,207.68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141,210.00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85,605.00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1,360,912.86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607,212.00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54,393.00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94,140.00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47,070.00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8,179,104.82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45,256.41</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1,359,825.00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543.93</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208,869.12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1,108,500.00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89,204.52</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3,386,203.80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313,956.90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218,659.86</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300,793.29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1,087.86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1,146,204.13</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1,637,983.49</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31,767.56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187,111.92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532,000.00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2,175.72</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110,901.86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87,500.00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136,526.43</w:t>
            </w:r>
          </w:p>
        </w:tc>
      </w:tr>
      <w:tr w:rsidR="00D924F1">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57,129,138.64</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15,207,868.50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154,440.00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266,240.00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1,816,192.50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1,363,960.00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102,960.00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313,560.00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161,200.00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96,480.00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574,132.00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115,724.50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763,360.00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1,779,094.18</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378,040.00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241,800.00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605,397.30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657,839.97</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410,280.00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146,120.00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271,773.50</w:t>
            </w:r>
          </w:p>
        </w:tc>
      </w:tr>
      <w:tr w:rsidR="00D924F1">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314,600.00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411,840.00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407,680.00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283,452.00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1,771,585.00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1,313,245.00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251,250.05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235,622.50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22,534,461.15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507,000.00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232,200.00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208,080.00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245,520.00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319,800.00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474,240.00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206,960.00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118,040.00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196,920.00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417,560.00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257,162.37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188,640.00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204,880.00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589,974.00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320,320.00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683,427.00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1,837,328.91</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187,200.00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265,720.00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132,840.00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261,040.00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185,120.00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173,520.00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361,400.00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145,080.00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520,000.00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164,160.00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13,130,328.87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18,539,377.35</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220,680.00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224,280.00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1,639,470.00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1,277,435.14</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3,551,283.10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3,476,596.06</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1,028,742.00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750,480.00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1,351,242.58</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205,920.00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794,689.00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267,120.00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2,187,599.47</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183,600.00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303,840.00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1,076,400.00</w:t>
            </w:r>
          </w:p>
        </w:tc>
      </w:tr>
      <w:tr w:rsidR="00D924F1">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847,431.64</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847,431.64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232,199,912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232,199,912.40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33,595,483.09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585,598.88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1,349,879.31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723,570.00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579,731.62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266,885.90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931,897.79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1,266,508.38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3,185,991.30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184,395.00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8,241,553.64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2,834,551.18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1,781,976.00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1,038,093.48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1,122,708.97</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1,580,035.00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1,022,465.00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729,300.00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1,925,481.66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1,447,608.03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157,630.27</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1,941,801.68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8,175,306.74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184,395.00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6,122,244.70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1,150,967.04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533,305.00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184,395.00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59,450,445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59,450,444.90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23,725,277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23,725,276.73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1,897,876.60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2,426,974.76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2,001,519.69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1,049,545.00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365,780.00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238,833.02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201,465.00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4,618,702.00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2,839,899.33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13,921,111.79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1,462,824.00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201,465.00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276,930.00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3,012,972.30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77,849.68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14,886,300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14,886,300.19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1,098,854.85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235,350.00</w:t>
            </w:r>
          </w:p>
        </w:tc>
      </w:tr>
      <w:tr w:rsidR="00D924F1">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235,350.00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3,148,896.38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432,807.00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283,240.64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3,280,000.00</w:t>
            </w:r>
          </w:p>
        </w:tc>
      </w:tr>
      <w:tr w:rsidR="00D924F1">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4,286,101.32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188,570.00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116,092,377.48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63,557,541.83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268,780.00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263,934.56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1,195,314.34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22,344,736.55</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814,868.13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1,276,916.13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2,649,476.32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811,813.48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1,580,992.32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850,299.60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667,205.81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615,922.50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3,165,857.00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339,022.68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8,962,645.00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2,114,123.51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235,350.00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361,980.00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365,780.00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577,944.06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2,137,912.32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567,596.78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291,000.00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120,076,610.39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11,786,369.16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549,630.00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1,256,096.53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3,145,489.15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593,966.82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746,364.71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624,170.00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1,148,283.89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1,033,458.80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1,554,191.32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579,492.94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555,225.00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17,936,653.00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1,546,090.42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925,523.95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520,830.18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1,177,966.54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2,871,384.32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1,147,380.82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3,146,505.15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1,074,826.65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2,807,577.68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1,353,960.09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1,364,607.20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44,150,025.04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1,362,194.99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31,384,820.59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3,209,245.86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1,360,265.90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1,241,295.00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932,396.30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3,143,629.18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860,326.07</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655,851.15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35,231,714.25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6,442,703.84</w:t>
            </w:r>
          </w:p>
        </w:tc>
      </w:tr>
      <w:tr w:rsidR="00D924F1">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2,522,673.41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3,331,350.00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54,672.00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2,278,000.00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870,605.00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9,834,610.00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1,457,920.00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8,439,180.00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10,971,848.94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2,491,606.38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6,259,342.56</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2,220,900.00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49,188,581.00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13,663,119.00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1,018,391.00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545,600.00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1,341,226.00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545,600.00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545,600.00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1,145,237.00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2,202,900.00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818,565.00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8,238,450.00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1,925,000.00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602,800.00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602,800.00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602,800.00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1,184,150.00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1,565,300.00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1,152,800.00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602,800.00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16,930,277.00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D924F1">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1,600,000.00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1,489,950.00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1,031,800.00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2,524,344.00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944,350.00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1,038,950.00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807,300.00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804,650.00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2,352,280.00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939,950.00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1,212,563.00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669,350.00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1,514,790.00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9,331,235.00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885,500.00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781,550.00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2,107,835.00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637,150.00</w:t>
            </w:r>
          </w:p>
        </w:tc>
      </w:tr>
      <w:tr w:rsidR="00D924F1">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614,900.00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1,025,500.00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82,503,370.89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20,639,293.51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182,476.25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8,459,956.13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761,423.63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49,766.25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2,098,800.75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1,125,472.50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1,941,885.00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4,472,540.56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448,072.44</w:t>
            </w:r>
          </w:p>
        </w:tc>
      </w:tr>
      <w:tr w:rsidR="00D924F1">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1,098,900.00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15,617,740.85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4,707,181.01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1,801,382.97</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597,195.00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2,222,520.25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82,943.75</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1,736,611.11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928,991.10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392,918.31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2,442,434.85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248,831.25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248,831.25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207,900.00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22,416,305.34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243,854.63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1,524,143.75</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522,435.00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1,581,299.38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1,025,940.00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1,098,900.00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1,025,940.00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522,545.63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1,640,265.00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3,791,048.60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641,025.00</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641,025.00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215,653.75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1,025,940.00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806,226.30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1,230,198.75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2,295,631.56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293,655.49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915,600.00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1,374,977.50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23,830,031.19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1,705,012.91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1,098,900.00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5,665,464.80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253,673.19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567,569.75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1,616,970.28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157,593.13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712,365.50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132,710.00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729,988.13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2,294,150.33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1,426,567.56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4,206,593.75</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66,355.00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1,882,395.00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1,313,721.86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211,499,496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220,862,360.23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45,946,373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46,017,328.41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9,174,704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9,174,703.98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1,146,678.24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801,970.20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448,385.56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1,285,764.26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1,451,582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1,451,582.16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2,886,682.68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2,070,206.50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349,086.88</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3,214,109.88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2,018,977.84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409,881.72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1,242,395.12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551,081.82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1,828,865.28</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1,384,290.56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1,319,167.42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889,874.88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1,317,925.94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1,494,025.68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74,388.00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2,398,405.94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952,966.31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849,058.10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1,090,478.82</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1,505,989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1,505,988.96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3,860,385.68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23,570,278.21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1,140,225.86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2,915,730.04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1,386,365.13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1,974,051.41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7,081,898.13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5,337,098.15</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3,734,909.49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63,474,939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72,766,848.25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831,244.94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36,605,553.54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1,980,657.10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1,035,834.00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2,794,011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2,890,010.52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6,640,468.68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1,077,496.30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1,465,108.46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572,470.12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8,595,504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8,595,503.81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3,710,877.18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1,233,879.08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5,177,525.78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950,218.74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19,841,168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19,841,168.46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1,172,326.46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752,371.21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623,184.18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2,821,395.24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1,204,816.88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1,409,131.32</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2,379,217.53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4,717,701.51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3,417,628.24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280,733.76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1,062,662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1,062,662.13</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34,110,557.78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4,132,973.60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2,555,300.81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3,295,883.91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3,322,432.40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1,479,732.08</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1,947,400.54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4,073,910.12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13,302,924.32</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24,556,179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24,556,179.12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1,163,902.96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5,364,583.29</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952,134.00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1,574,483.95</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482,286.00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3,031,691.31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2,434,291.29</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2,681,632.54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3,754,335.57</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3,116,838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3,116,838.21</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4,942,208.94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1,679,180.94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428,750.84</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412,012.22</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169,122.92</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224,897.50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444,397.46</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222,000.00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222,000.00</w:t>
            </w:r>
          </w:p>
        </w:tc>
      </w:tr>
    </w:tbl>
    <w:p w:rsidR="00D924F1" w:rsidRDefault="00D924F1">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10,920.00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546.00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4,368.00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546.00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546.00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546.00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1,092.00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3,276.00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b/>
                <w:sz w:val="20"/>
                <w:szCs w:val="20"/>
              </w:rPr>
              <w:t>3,030,108.00</w:t>
            </w:r>
          </w:p>
        </w:tc>
      </w:tr>
      <w:tr w:rsidR="00D924F1">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820,638.00</w:t>
            </w:r>
          </w:p>
        </w:tc>
      </w:tr>
      <w:tr w:rsidR="00D924F1">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D924F1" w:rsidRDefault="003670FC">
            <w:pPr>
              <w:spacing w:after="0"/>
              <w:jc w:val="right"/>
            </w:pPr>
            <w:r>
              <w:rPr>
                <w:rFonts w:ascii="Arial Narrow" w:eastAsia="Arial Narrow" w:hAnsi="Arial Narrow" w:cs="Arial Narrow"/>
                <w:sz w:val="20"/>
                <w:szCs w:val="20"/>
              </w:rPr>
              <w:t>2,209,470.00</w:t>
            </w:r>
          </w:p>
        </w:tc>
      </w:tr>
    </w:tbl>
    <w:p w:rsidR="00D924F1" w:rsidRDefault="003670FC">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rsidR="00A51726" w:rsidRDefault="00A51726">
      <w:pPr>
        <w:spacing w:after="0" w:line="240" w:lineRule="auto"/>
        <w:jc w:val="right"/>
        <w:rPr>
          <w:rFonts w:ascii="Arial" w:eastAsia="Arial" w:hAnsi="Arial" w:cs="Arial"/>
          <w:i/>
          <w:color w:val="0070C0"/>
          <w:sz w:val="16"/>
          <w:szCs w:val="16"/>
        </w:rPr>
      </w:pPr>
    </w:p>
    <w:p w:rsidR="00D924F1" w:rsidRDefault="003670FC">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DSWD-Field Offices (FOs)</w:t>
      </w:r>
    </w:p>
    <w:p w:rsidR="00D924F1" w:rsidRDefault="00D924F1">
      <w:pPr>
        <w:spacing w:after="0" w:line="240" w:lineRule="auto"/>
        <w:jc w:val="both"/>
        <w:rPr>
          <w:rFonts w:ascii="Arial" w:eastAsia="Arial" w:hAnsi="Arial" w:cs="Arial"/>
          <w:b/>
          <w:color w:val="002060"/>
          <w:sz w:val="28"/>
          <w:szCs w:val="28"/>
        </w:rPr>
      </w:pPr>
    </w:p>
    <w:p w:rsidR="00D924F1" w:rsidRDefault="003670FC">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rsidR="00D924F1" w:rsidRDefault="00D924F1">
      <w:pPr>
        <w:spacing w:after="0" w:line="240" w:lineRule="auto"/>
        <w:jc w:val="both"/>
        <w:rPr>
          <w:rFonts w:ascii="Arial" w:eastAsia="Arial" w:hAnsi="Arial" w:cs="Arial"/>
          <w:sz w:val="24"/>
          <w:szCs w:val="24"/>
        </w:rPr>
      </w:pPr>
    </w:p>
    <w:p w:rsidR="00D924F1" w:rsidRDefault="003670FC">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0070C0"/>
          <w:sz w:val="24"/>
          <w:szCs w:val="24"/>
        </w:rPr>
        <w:t>₱</w:t>
      </w:r>
      <w:r>
        <w:rPr>
          <w:rFonts w:ascii="Arial" w:eastAsia="Arial" w:hAnsi="Arial" w:cs="Arial"/>
          <w:b/>
          <w:color w:val="0070C0"/>
          <w:sz w:val="24"/>
          <w:szCs w:val="24"/>
        </w:rPr>
        <w:t>1,201,565,683.93</w:t>
      </w:r>
      <w:r>
        <w:rPr>
          <w:rFonts w:ascii="Arial" w:eastAsia="Arial" w:hAnsi="Arial" w:cs="Arial"/>
          <w:b/>
          <w:color w:val="202124"/>
          <w:sz w:val="24"/>
          <w:szCs w:val="24"/>
        </w:rPr>
        <w:t xml:space="preserve"> </w:t>
      </w:r>
      <w:r>
        <w:rPr>
          <w:rFonts w:ascii="Arial" w:eastAsia="Arial" w:hAnsi="Arial" w:cs="Arial"/>
          <w:color w:val="202124"/>
          <w:sz w:val="24"/>
          <w:szCs w:val="24"/>
        </w:rPr>
        <w:t>with breakdown as follows (see Table 2):</w:t>
      </w:r>
    </w:p>
    <w:p w:rsidR="00D924F1" w:rsidRDefault="00D924F1">
      <w:pPr>
        <w:spacing w:after="0" w:line="240" w:lineRule="auto"/>
        <w:jc w:val="both"/>
        <w:rPr>
          <w:rFonts w:ascii="Arial" w:eastAsia="Arial" w:hAnsi="Arial" w:cs="Arial"/>
          <w:color w:val="202124"/>
          <w:sz w:val="24"/>
          <w:szCs w:val="24"/>
        </w:rPr>
      </w:pPr>
    </w:p>
    <w:p w:rsidR="00D924F1" w:rsidRDefault="003670FC">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rsidR="00D924F1" w:rsidRDefault="003670FC">
      <w:pPr>
        <w:pBdr>
          <w:top w:val="nil"/>
          <w:left w:val="nil"/>
          <w:bottom w:val="nil"/>
          <w:right w:val="nil"/>
          <w:between w:val="nil"/>
        </w:pBdr>
        <w:spacing w:after="0" w:line="240" w:lineRule="auto"/>
        <w:ind w:left="284"/>
        <w:jc w:val="both"/>
        <w:rPr>
          <w:rFonts w:ascii="Arial" w:eastAsia="Arial" w:hAnsi="Arial" w:cs="Arial"/>
          <w:color w:val="202124"/>
          <w:sz w:val="28"/>
          <w:szCs w:val="28"/>
        </w:rPr>
      </w:pPr>
      <w:r>
        <w:rPr>
          <w:rFonts w:ascii="Arial" w:eastAsia="Arial" w:hAnsi="Arial" w:cs="Arial"/>
          <w:color w:val="202124"/>
          <w:sz w:val="24"/>
          <w:szCs w:val="24"/>
        </w:rPr>
        <w:t>A total of</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b/>
          <w:sz w:val="24"/>
          <w:szCs w:val="24"/>
        </w:rPr>
        <w:t>299,286,211.16 standby funds</w:t>
      </w:r>
      <w:r>
        <w:rPr>
          <w:rFonts w:ascii="Arial" w:eastAsia="Arial" w:hAnsi="Arial" w:cs="Arial"/>
          <w:sz w:val="24"/>
          <w:szCs w:val="24"/>
        </w:rPr>
        <w:t xml:space="preserve"> i</w:t>
      </w:r>
      <w:r>
        <w:rPr>
          <w:rFonts w:ascii="Arial" w:eastAsia="Arial" w:hAnsi="Arial" w:cs="Arial"/>
          <w:color w:val="202124"/>
          <w:sz w:val="24"/>
          <w:szCs w:val="24"/>
        </w:rPr>
        <w:t xml:space="preserve">n the CO and FOs. Of the said amount, </w:t>
      </w:r>
      <w:r>
        <w:rPr>
          <w:rFonts w:ascii="Arial" w:eastAsia="Arial" w:hAnsi="Arial" w:cs="Arial"/>
          <w:color w:val="202124"/>
          <w:sz w:val="28"/>
          <w:szCs w:val="28"/>
        </w:rPr>
        <w:tab/>
      </w:r>
    </w:p>
    <w:p w:rsidR="00D924F1" w:rsidRDefault="003670FC">
      <w:pPr>
        <w:spacing w:after="0" w:line="240" w:lineRule="auto"/>
        <w:ind w:left="284"/>
        <w:jc w:val="both"/>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rPr>
        <w:t xml:space="preserve">225,485,399.00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rsidR="00D924F1" w:rsidRDefault="00D924F1">
      <w:pPr>
        <w:spacing w:after="0" w:line="240" w:lineRule="auto"/>
        <w:jc w:val="both"/>
        <w:rPr>
          <w:rFonts w:ascii="Arial" w:eastAsia="Arial" w:hAnsi="Arial" w:cs="Arial"/>
          <w:sz w:val="24"/>
          <w:szCs w:val="24"/>
        </w:rPr>
      </w:pPr>
    </w:p>
    <w:p w:rsidR="00D924F1" w:rsidRDefault="003670FC">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rsidR="00D924F1" w:rsidRDefault="003670FC">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color w:val="202124"/>
          <w:sz w:val="24"/>
          <w:szCs w:val="24"/>
        </w:rPr>
        <w:t>A total of</w:t>
      </w:r>
      <w:r>
        <w:rPr>
          <w:rFonts w:ascii="Arial" w:eastAsia="Arial" w:hAnsi="Arial" w:cs="Arial"/>
          <w:b/>
          <w:color w:val="202124"/>
          <w:sz w:val="24"/>
          <w:szCs w:val="24"/>
        </w:rPr>
        <w:t xml:space="preserve"> </w:t>
      </w:r>
      <w:r>
        <w:rPr>
          <w:rFonts w:ascii="Arial" w:eastAsia="Arial" w:hAnsi="Arial" w:cs="Arial"/>
          <w:b/>
          <w:color w:val="0070C0"/>
          <w:sz w:val="24"/>
          <w:szCs w:val="24"/>
        </w:rPr>
        <w:t>328,891 family food packs (FFPs)</w:t>
      </w:r>
      <w:r>
        <w:rPr>
          <w:rFonts w:ascii="Arial" w:eastAsia="Arial" w:hAnsi="Arial" w:cs="Arial"/>
          <w:color w:val="202124"/>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203,729,105.53</w:t>
      </w:r>
      <w:r>
        <w:rPr>
          <w:rFonts w:ascii="Arial" w:eastAsia="Arial" w:hAnsi="Arial" w:cs="Arial"/>
          <w:b/>
          <w:color w:val="202124"/>
          <w:sz w:val="24"/>
          <w:szCs w:val="24"/>
        </w:rPr>
        <w:t xml:space="preserve">, </w:t>
      </w:r>
      <w:r>
        <w:rPr>
          <w:rFonts w:ascii="Arial" w:eastAsia="Arial" w:hAnsi="Arial" w:cs="Arial"/>
          <w:b/>
          <w:color w:val="0070C0"/>
          <w:sz w:val="24"/>
          <w:szCs w:val="24"/>
        </w:rPr>
        <w:t>other food items</w:t>
      </w:r>
      <w:r>
        <w:rPr>
          <w:rFonts w:ascii="Arial" w:eastAsia="Arial" w:hAnsi="Arial" w:cs="Arial"/>
          <w:color w:val="202124"/>
          <w:sz w:val="24"/>
          <w:szCs w:val="24"/>
        </w:rPr>
        <w:t xml:space="preserve"> amounting to </w:t>
      </w:r>
      <w:r>
        <w:rPr>
          <w:rFonts w:ascii="Arial" w:eastAsia="Arial" w:hAnsi="Arial" w:cs="Arial"/>
          <w:b/>
          <w:color w:val="0070C0"/>
          <w:sz w:val="24"/>
          <w:szCs w:val="24"/>
        </w:rPr>
        <w:t>₱</w:t>
      </w:r>
      <w:r>
        <w:rPr>
          <w:rFonts w:ascii="Arial" w:eastAsia="Arial" w:hAnsi="Arial" w:cs="Arial"/>
          <w:b/>
          <w:color w:val="0070C0"/>
          <w:sz w:val="24"/>
          <w:szCs w:val="24"/>
        </w:rPr>
        <w:t>268,190,503.55</w:t>
      </w:r>
      <w:r>
        <w:rPr>
          <w:rFonts w:ascii="Arial" w:eastAsia="Arial" w:hAnsi="Arial" w:cs="Arial"/>
          <w:color w:val="202124"/>
          <w:sz w:val="24"/>
          <w:szCs w:val="24"/>
        </w:rPr>
        <w:t xml:space="preserve">, and </w:t>
      </w:r>
      <w:r>
        <w:rPr>
          <w:rFonts w:ascii="Arial" w:eastAsia="Arial" w:hAnsi="Arial" w:cs="Arial"/>
          <w:b/>
          <w:color w:val="0070C0"/>
          <w:sz w:val="24"/>
          <w:szCs w:val="24"/>
        </w:rPr>
        <w:t>non-food items (FNIs)</w:t>
      </w:r>
      <w:r>
        <w:rPr>
          <w:rFonts w:ascii="Arial" w:eastAsia="Arial" w:hAnsi="Arial" w:cs="Arial"/>
          <w:b/>
          <w:color w:val="202124"/>
          <w:sz w:val="24"/>
          <w:szCs w:val="24"/>
        </w:rPr>
        <w:t xml:space="preserve"> </w:t>
      </w:r>
      <w:r>
        <w:rPr>
          <w:rFonts w:ascii="Arial" w:eastAsia="Arial" w:hAnsi="Arial" w:cs="Arial"/>
          <w:color w:val="202124"/>
          <w:sz w:val="24"/>
          <w:szCs w:val="24"/>
        </w:rPr>
        <w:t xml:space="preserve">amounting to </w:t>
      </w:r>
      <w:r>
        <w:rPr>
          <w:rFonts w:ascii="Arial" w:eastAsia="Arial" w:hAnsi="Arial" w:cs="Arial"/>
          <w:b/>
          <w:color w:val="0070C0"/>
          <w:sz w:val="24"/>
          <w:szCs w:val="24"/>
        </w:rPr>
        <w:t>₱</w:t>
      </w:r>
      <w:r>
        <w:rPr>
          <w:rFonts w:ascii="Arial" w:eastAsia="Arial" w:hAnsi="Arial" w:cs="Arial"/>
          <w:b/>
          <w:color w:val="0070C0"/>
          <w:sz w:val="24"/>
          <w:szCs w:val="24"/>
        </w:rPr>
        <w:t>430,359,863.69</w:t>
      </w:r>
      <w:r>
        <w:rPr>
          <w:rFonts w:ascii="Arial" w:eastAsia="Arial" w:hAnsi="Arial" w:cs="Arial"/>
          <w:b/>
          <w:sz w:val="24"/>
          <w:szCs w:val="24"/>
        </w:rPr>
        <w:t xml:space="preserve"> </w:t>
      </w:r>
      <w:r>
        <w:rPr>
          <w:rFonts w:ascii="Arial" w:eastAsia="Arial" w:hAnsi="Arial" w:cs="Arial"/>
          <w:sz w:val="24"/>
          <w:szCs w:val="24"/>
        </w:rPr>
        <w:t>are available.</w:t>
      </w:r>
    </w:p>
    <w:p w:rsidR="00D924F1" w:rsidRDefault="00D924F1">
      <w:pPr>
        <w:spacing w:after="0" w:line="240" w:lineRule="auto"/>
        <w:ind w:right="57"/>
        <w:jc w:val="both"/>
        <w:rPr>
          <w:rFonts w:ascii="Arial" w:eastAsia="Arial" w:hAnsi="Arial" w:cs="Arial"/>
          <w:sz w:val="24"/>
          <w:szCs w:val="24"/>
        </w:rPr>
      </w:pPr>
    </w:p>
    <w:p w:rsidR="00A51726" w:rsidRDefault="00A51726">
      <w:pPr>
        <w:spacing w:after="0" w:line="240" w:lineRule="auto"/>
        <w:ind w:right="57"/>
        <w:jc w:val="both"/>
        <w:rPr>
          <w:rFonts w:ascii="Arial" w:eastAsia="Arial" w:hAnsi="Arial" w:cs="Arial"/>
          <w:sz w:val="24"/>
          <w:szCs w:val="24"/>
        </w:rPr>
      </w:pPr>
    </w:p>
    <w:p w:rsidR="00D924F1" w:rsidRDefault="003670FC">
      <w:pPr>
        <w:spacing w:after="0" w:line="240" w:lineRule="auto"/>
        <w:ind w:right="57"/>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Style w:val="af6"/>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245"/>
        <w:gridCol w:w="1170"/>
        <w:gridCol w:w="1350"/>
        <w:gridCol w:w="1410"/>
        <w:gridCol w:w="1425"/>
        <w:gridCol w:w="1530"/>
      </w:tblGrid>
      <w:tr w:rsidR="00D924F1">
        <w:trPr>
          <w:trHeight w:val="469"/>
        </w:trPr>
        <w:tc>
          <w:tcPr>
            <w:tcW w:w="1605"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REGIONAL / FIELD OFFICE</w:t>
            </w:r>
          </w:p>
        </w:tc>
        <w:tc>
          <w:tcPr>
            <w:tcW w:w="1245"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2520" w:type="dxa"/>
            <w:gridSpan w:val="2"/>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pPr>
            <w:r>
              <w:rPr>
                <w:rFonts w:ascii="Arial Narrow" w:eastAsia="Arial Narrow" w:hAnsi="Arial Narrow" w:cs="Arial Narrow"/>
                <w:b/>
                <w:sz w:val="18"/>
                <w:szCs w:val="18"/>
              </w:rPr>
              <w:t>FAMILY FOOD PACKS</w:t>
            </w:r>
          </w:p>
        </w:tc>
        <w:tc>
          <w:tcPr>
            <w:tcW w:w="1410" w:type="dxa"/>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pPr>
            <w:r>
              <w:rPr>
                <w:rFonts w:ascii="Arial Narrow" w:eastAsia="Arial Narrow" w:hAnsi="Arial Narrow" w:cs="Arial Narrow"/>
                <w:b/>
                <w:sz w:val="18"/>
                <w:szCs w:val="18"/>
              </w:rPr>
              <w:t>OTHER FOOD ITEMS</w:t>
            </w:r>
          </w:p>
        </w:tc>
        <w:tc>
          <w:tcPr>
            <w:tcW w:w="1425" w:type="dxa"/>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pPr>
            <w:r>
              <w:rPr>
                <w:rFonts w:ascii="Arial Narrow" w:eastAsia="Arial Narrow" w:hAnsi="Arial Narrow" w:cs="Arial Narrow"/>
                <w:b/>
                <w:sz w:val="18"/>
                <w:szCs w:val="18"/>
              </w:rPr>
              <w:t>NON-FOOD RELIEF ITEMS</w:t>
            </w:r>
          </w:p>
        </w:tc>
        <w:tc>
          <w:tcPr>
            <w:tcW w:w="1530" w:type="dxa"/>
            <w:vMerge w:val="restart"/>
            <w:tcBorders>
              <w:top w:val="single" w:sz="4" w:space="0" w:color="202124"/>
              <w:left w:val="single" w:sz="4" w:space="0" w:color="202124"/>
              <w:bottom w:val="single" w:sz="4" w:space="0" w:color="202124"/>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D924F1">
        <w:trPr>
          <w:trHeight w:val="323"/>
        </w:trPr>
        <w:tc>
          <w:tcPr>
            <w:tcW w:w="1605" w:type="dxa"/>
            <w:vMerge/>
            <w:tcBorders>
              <w:top w:val="single" w:sz="4" w:space="0" w:color="202124"/>
              <w:left w:val="single" w:sz="4" w:space="0" w:color="202124"/>
              <w:bottom w:val="single" w:sz="4" w:space="0" w:color="202124"/>
              <w:right w:val="single" w:sz="4" w:space="0" w:color="202124"/>
            </w:tcBorders>
            <w:shd w:val="clear" w:color="auto" w:fill="auto"/>
            <w:tcMar>
              <w:top w:w="28" w:type="dxa"/>
              <w:left w:w="28" w:type="dxa"/>
              <w:bottom w:w="28" w:type="dxa"/>
              <w:right w:w="28" w:type="dxa"/>
            </w:tcMar>
            <w:vAlign w:val="center"/>
          </w:tcPr>
          <w:p w:rsidR="00D924F1" w:rsidRDefault="00D924F1">
            <w:pPr>
              <w:spacing w:after="0"/>
            </w:pPr>
          </w:p>
        </w:tc>
        <w:tc>
          <w:tcPr>
            <w:tcW w:w="1245" w:type="dxa"/>
            <w:vMerge/>
            <w:tcBorders>
              <w:top w:val="single" w:sz="4" w:space="0" w:color="202124"/>
              <w:left w:val="single" w:sz="4" w:space="0" w:color="202124"/>
              <w:bottom w:val="single" w:sz="4" w:space="0" w:color="000000"/>
              <w:right w:val="single" w:sz="4" w:space="0" w:color="202124"/>
            </w:tcBorders>
            <w:shd w:val="clear" w:color="auto" w:fill="auto"/>
            <w:tcMar>
              <w:top w:w="28" w:type="dxa"/>
              <w:left w:w="28" w:type="dxa"/>
              <w:bottom w:w="28" w:type="dxa"/>
              <w:right w:w="28" w:type="dxa"/>
            </w:tcMar>
            <w:vAlign w:val="center"/>
          </w:tcPr>
          <w:p w:rsidR="00D924F1" w:rsidRDefault="00D924F1">
            <w:pPr>
              <w:spacing w:after="0"/>
            </w:pPr>
          </w:p>
        </w:tc>
        <w:tc>
          <w:tcPr>
            <w:tcW w:w="1170" w:type="dxa"/>
            <w:tcBorders>
              <w:top w:val="single" w:sz="4" w:space="0" w:color="202124"/>
              <w:left w:val="single" w:sz="4" w:space="0" w:color="202124"/>
              <w:bottom w:val="single" w:sz="4" w:space="0" w:color="000000"/>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pPr>
            <w:r>
              <w:rPr>
                <w:rFonts w:ascii="Arial Narrow" w:eastAsia="Arial Narrow" w:hAnsi="Arial Narrow" w:cs="Arial Narrow"/>
                <w:b/>
                <w:sz w:val="18"/>
                <w:szCs w:val="18"/>
              </w:rPr>
              <w:t>QUANTITY</w:t>
            </w:r>
          </w:p>
        </w:tc>
        <w:tc>
          <w:tcPr>
            <w:tcW w:w="1350" w:type="dxa"/>
            <w:tcBorders>
              <w:top w:val="single" w:sz="4" w:space="0" w:color="202124"/>
              <w:left w:val="single" w:sz="4" w:space="0" w:color="202124"/>
              <w:bottom w:val="single" w:sz="4" w:space="0" w:color="000000"/>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pPr>
            <w:r>
              <w:rPr>
                <w:rFonts w:ascii="Arial Narrow" w:eastAsia="Arial Narrow" w:hAnsi="Arial Narrow" w:cs="Arial Narrow"/>
                <w:b/>
                <w:sz w:val="18"/>
                <w:szCs w:val="18"/>
              </w:rPr>
              <w:t>TOTAL COST</w:t>
            </w:r>
          </w:p>
        </w:tc>
        <w:tc>
          <w:tcPr>
            <w:tcW w:w="1410" w:type="dxa"/>
            <w:tcBorders>
              <w:top w:val="single" w:sz="4" w:space="0" w:color="202124"/>
              <w:left w:val="single" w:sz="4" w:space="0" w:color="202124"/>
              <w:bottom w:val="single" w:sz="4" w:space="0" w:color="000000"/>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pPr>
            <w:r>
              <w:rPr>
                <w:rFonts w:ascii="Arial Narrow" w:eastAsia="Arial Narrow" w:hAnsi="Arial Narrow" w:cs="Arial Narrow"/>
                <w:b/>
                <w:sz w:val="18"/>
                <w:szCs w:val="18"/>
              </w:rPr>
              <w:t>TOTAL COST</w:t>
            </w:r>
          </w:p>
        </w:tc>
        <w:tc>
          <w:tcPr>
            <w:tcW w:w="1425" w:type="dxa"/>
            <w:tcBorders>
              <w:top w:val="single" w:sz="4" w:space="0" w:color="202124"/>
              <w:left w:val="single" w:sz="4" w:space="0" w:color="202124"/>
              <w:bottom w:val="single" w:sz="4" w:space="0" w:color="000000"/>
              <w:right w:val="single" w:sz="4" w:space="0" w:color="202124"/>
            </w:tcBorders>
            <w:shd w:val="clear" w:color="auto" w:fill="B7B7B7"/>
            <w:tcMar>
              <w:top w:w="28" w:type="dxa"/>
              <w:left w:w="28" w:type="dxa"/>
              <w:bottom w:w="28" w:type="dxa"/>
              <w:right w:w="28" w:type="dxa"/>
            </w:tcMar>
            <w:vAlign w:val="center"/>
          </w:tcPr>
          <w:p w:rsidR="00D924F1" w:rsidRDefault="003670FC">
            <w:pPr>
              <w:spacing w:after="0" w:line="240" w:lineRule="auto"/>
              <w:jc w:val="center"/>
            </w:pPr>
            <w:r>
              <w:rPr>
                <w:rFonts w:ascii="Arial Narrow" w:eastAsia="Arial Narrow" w:hAnsi="Arial Narrow" w:cs="Arial Narrow"/>
                <w:b/>
                <w:sz w:val="18"/>
                <w:szCs w:val="18"/>
              </w:rPr>
              <w:t>TOTAL COST</w:t>
            </w:r>
          </w:p>
        </w:tc>
        <w:tc>
          <w:tcPr>
            <w:tcW w:w="1530" w:type="dxa"/>
            <w:vMerge/>
            <w:tcBorders>
              <w:top w:val="single" w:sz="4" w:space="0" w:color="202124"/>
              <w:left w:val="single" w:sz="4" w:space="0" w:color="202124"/>
              <w:bottom w:val="single" w:sz="4" w:space="0" w:color="000000"/>
              <w:right w:val="single" w:sz="4" w:space="0" w:color="202124"/>
            </w:tcBorders>
            <w:shd w:val="clear" w:color="auto" w:fill="auto"/>
            <w:tcMar>
              <w:top w:w="28" w:type="dxa"/>
              <w:left w:w="28" w:type="dxa"/>
              <w:bottom w:w="28" w:type="dxa"/>
              <w:right w:w="28" w:type="dxa"/>
            </w:tcMar>
            <w:vAlign w:val="center"/>
          </w:tcPr>
          <w:p w:rsidR="00D924F1" w:rsidRDefault="00D924F1">
            <w:pPr>
              <w:spacing w:after="0"/>
            </w:pPr>
          </w:p>
        </w:tc>
      </w:tr>
      <w:tr w:rsidR="00D924F1">
        <w:trPr>
          <w:trHeight w:val="315"/>
        </w:trPr>
        <w:tc>
          <w:tcPr>
            <w:tcW w:w="1605" w:type="dxa"/>
            <w:tcBorders>
              <w:top w:val="single" w:sz="4" w:space="0" w:color="202124"/>
              <w:left w:val="single" w:sz="4" w:space="0" w:color="202124"/>
              <w:bottom w:val="single" w:sz="4" w:space="0" w:color="202124"/>
              <w:right w:val="single" w:sz="4" w:space="0" w:color="000000"/>
            </w:tcBorders>
            <w:shd w:val="clear" w:color="auto" w:fill="D8D8D8"/>
            <w:tcMar>
              <w:top w:w="28" w:type="dxa"/>
              <w:left w:w="28" w:type="dxa"/>
              <w:bottom w:w="28" w:type="dxa"/>
              <w:right w:w="28" w:type="dxa"/>
            </w:tcMar>
            <w:vAlign w:val="center"/>
          </w:tcPr>
          <w:p w:rsidR="00D924F1" w:rsidRDefault="003670FC">
            <w:pPr>
              <w:spacing w:after="0" w:line="240" w:lineRule="auto"/>
              <w:jc w:val="center"/>
              <w:rPr>
                <w:b/>
              </w:rPr>
            </w:pPr>
            <w:r>
              <w:rPr>
                <w:rFonts w:ascii="Arial Narrow" w:eastAsia="Arial Narrow" w:hAnsi="Arial Narrow" w:cs="Arial Narrow"/>
                <w:b/>
                <w:sz w:val="18"/>
                <w:szCs w:val="18"/>
              </w:rPr>
              <w:t>TOTAL</w:t>
            </w:r>
          </w:p>
        </w:tc>
        <w:tc>
          <w:tcPr>
            <w:tcW w:w="1245" w:type="dxa"/>
            <w:tcBorders>
              <w:top w:val="single" w:sz="4" w:space="0" w:color="000000"/>
              <w:left w:val="single" w:sz="4" w:space="0" w:color="000000"/>
              <w:bottom w:val="single" w:sz="4" w:space="0" w:color="000000"/>
              <w:right w:val="single" w:sz="4" w:space="0" w:color="000000"/>
            </w:tcBorders>
            <w:shd w:val="clear" w:color="auto" w:fill="EFEFE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b/>
                <w:sz w:val="18"/>
                <w:szCs w:val="18"/>
              </w:rPr>
              <w:t>299,286,211.16</w:t>
            </w:r>
          </w:p>
        </w:tc>
        <w:tc>
          <w:tcPr>
            <w:tcW w:w="1170" w:type="dxa"/>
            <w:tcBorders>
              <w:top w:val="single" w:sz="4" w:space="0" w:color="000000"/>
              <w:left w:val="single" w:sz="4" w:space="0" w:color="000000"/>
              <w:bottom w:val="single" w:sz="4" w:space="0" w:color="000000"/>
              <w:right w:val="single" w:sz="4" w:space="0" w:color="000000"/>
            </w:tcBorders>
            <w:shd w:val="clear" w:color="auto" w:fill="EFEFE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b/>
                <w:sz w:val="18"/>
                <w:szCs w:val="18"/>
              </w:rPr>
              <w:t>328,891</w:t>
            </w:r>
          </w:p>
        </w:tc>
        <w:tc>
          <w:tcPr>
            <w:tcW w:w="1350" w:type="dxa"/>
            <w:tcBorders>
              <w:top w:val="single" w:sz="4" w:space="0" w:color="000000"/>
              <w:left w:val="single" w:sz="4" w:space="0" w:color="000000"/>
              <w:bottom w:val="single" w:sz="4" w:space="0" w:color="000000"/>
              <w:right w:val="single" w:sz="4" w:space="0" w:color="000000"/>
            </w:tcBorders>
            <w:shd w:val="clear" w:color="auto" w:fill="EFEFE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b/>
                <w:sz w:val="18"/>
                <w:szCs w:val="18"/>
              </w:rPr>
              <w:t>203,729,105.53</w:t>
            </w:r>
          </w:p>
        </w:tc>
        <w:tc>
          <w:tcPr>
            <w:tcW w:w="1410" w:type="dxa"/>
            <w:tcBorders>
              <w:top w:val="single" w:sz="4" w:space="0" w:color="000000"/>
              <w:left w:val="single" w:sz="4" w:space="0" w:color="000000"/>
              <w:bottom w:val="single" w:sz="4" w:space="0" w:color="000000"/>
              <w:right w:val="single" w:sz="4" w:space="0" w:color="000000"/>
            </w:tcBorders>
            <w:shd w:val="clear" w:color="auto" w:fill="EFEFE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b/>
                <w:sz w:val="18"/>
                <w:szCs w:val="18"/>
              </w:rPr>
              <w:t>268,190,503.55</w:t>
            </w:r>
          </w:p>
        </w:tc>
        <w:tc>
          <w:tcPr>
            <w:tcW w:w="1425" w:type="dxa"/>
            <w:tcBorders>
              <w:top w:val="single" w:sz="4" w:space="0" w:color="000000"/>
              <w:left w:val="single" w:sz="4" w:space="0" w:color="000000"/>
              <w:bottom w:val="single" w:sz="4" w:space="0" w:color="000000"/>
              <w:right w:val="single" w:sz="4" w:space="0" w:color="000000"/>
            </w:tcBorders>
            <w:shd w:val="clear" w:color="auto" w:fill="EFEFE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b/>
                <w:sz w:val="18"/>
                <w:szCs w:val="18"/>
              </w:rPr>
              <w:t>430,359,863.69</w:t>
            </w:r>
          </w:p>
        </w:tc>
        <w:tc>
          <w:tcPr>
            <w:tcW w:w="1530" w:type="dxa"/>
            <w:tcBorders>
              <w:top w:val="single" w:sz="4" w:space="0" w:color="000000"/>
              <w:left w:val="single" w:sz="4" w:space="0" w:color="000000"/>
              <w:bottom w:val="single" w:sz="4" w:space="0" w:color="000000"/>
              <w:right w:val="single" w:sz="4" w:space="0" w:color="000000"/>
            </w:tcBorders>
            <w:shd w:val="clear" w:color="auto" w:fill="EFEFE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b/>
                <w:sz w:val="18"/>
                <w:szCs w:val="18"/>
              </w:rPr>
              <w:t>1,201,565,683.93</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Central Office</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225,485,399.00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225,485,399.00</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NRLMB - NROC</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19,089</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11,463,368.00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138,624,397.24</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126,612,369.48</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276,700,134.72</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NRLMB - VDRC</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2,718</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1,690,596.00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17,941,356.70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2,842,510.00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22,474,462.70</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I</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8,581</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5,533,790.00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13,938,820.35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11,878,825.90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36,351,436.25</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II</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3,677,593.18</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25,056</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16,278,858.50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8,496,568.55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20,540,340.84</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48,993,361.07</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III</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5,955,038.04</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10,376</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5,295,966.21</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5,108,005.45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15,679,757.25</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32,038,766.95</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CALABARZON</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5,000,000.47</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10,037</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6,756,444.10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3,714,784.40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59,702,024.66</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75,173,253.63</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MIMAROPA</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2,898,662.78</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20,215</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14,332,771.50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9,984,849.00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19,532,970.22</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46,749,253.50</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V</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5,000,642.50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20,928</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10,591,340.29</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4,504,408.43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29,926,969.65</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50,023,360.87</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VI</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5,000,661.42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14,584</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7,100,273.01</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283,291.20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12,835,895.29</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25,220,120.92</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VII</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5,000,500.00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1,015</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537,950.00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16,116,494.50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15,431,282.61</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37,086,227.11</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VIII</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92,044.00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23,492</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15,234,805.11</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2,935,473.00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14,338,066.87</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32,600,388.98</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IX</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20,280</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11,082,817.20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6,418,413.76</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9,982,351.13</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32,483,582.09</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X</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6,193,317.50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15,240</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10,520,472.10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15,067,008.83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22,343,749.82</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54,124,548.25</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XI</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22,609</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13,079,306.50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7,569,522.00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16,402,700.80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42,051,529.30</w:t>
            </w:r>
          </w:p>
        </w:tc>
      </w:tr>
      <w:tr w:rsidR="00D924F1">
        <w:trPr>
          <w:trHeight w:val="323"/>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XII</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5,000,969.85</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19,452</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10,580,350.00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8,667,855.00</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23,787,000.87</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48,036,175.72</w:t>
            </w:r>
          </w:p>
        </w:tc>
      </w:tr>
      <w:tr w:rsidR="00D924F1">
        <w:trPr>
          <w:trHeight w:val="298"/>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CARAGA</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5,000,000.00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62,680</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42,743,420.00</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1,175,968.05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6,496,517.20</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55,415,905.25</w:t>
            </w:r>
          </w:p>
        </w:tc>
      </w:tr>
      <w:tr w:rsidR="00D924F1">
        <w:trPr>
          <w:trHeight w:val="298"/>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NCR</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4,980,563.30</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1,931</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1,074,242.76</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4,079,454.45</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2,292,898.96</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12,427,159.47</w:t>
            </w:r>
          </w:p>
        </w:tc>
      </w:tr>
      <w:tr w:rsidR="00D924F1">
        <w:trPr>
          <w:trHeight w:val="298"/>
        </w:trPr>
        <w:tc>
          <w:tcPr>
            <w:tcW w:w="1605" w:type="dxa"/>
            <w:tcBorders>
              <w:top w:val="single" w:sz="4" w:space="0" w:color="202124"/>
              <w:left w:val="single" w:sz="4" w:space="0" w:color="202124"/>
              <w:bottom w:val="single" w:sz="4" w:space="0" w:color="202124"/>
              <w:right w:val="single" w:sz="4" w:space="0" w:color="000000"/>
            </w:tcBorders>
            <w:shd w:val="clear" w:color="auto" w:fill="FFFFFF"/>
            <w:tcMar>
              <w:top w:w="28" w:type="dxa"/>
              <w:left w:w="28" w:type="dxa"/>
              <w:bottom w:w="28" w:type="dxa"/>
              <w:right w:w="28" w:type="dxa"/>
            </w:tcMar>
            <w:vAlign w:val="center"/>
          </w:tcPr>
          <w:p w:rsidR="00D924F1" w:rsidRDefault="003670FC">
            <w:pPr>
              <w:spacing w:after="0" w:line="240" w:lineRule="auto"/>
            </w:pPr>
            <w:r>
              <w:rPr>
                <w:rFonts w:ascii="Arial Narrow" w:eastAsia="Arial Narrow" w:hAnsi="Arial Narrow" w:cs="Arial Narrow"/>
                <w:sz w:val="18"/>
                <w:szCs w:val="18"/>
              </w:rPr>
              <w:t>CAR</w:t>
            </w:r>
          </w:p>
        </w:tc>
        <w:tc>
          <w:tcPr>
            <w:tcW w:w="124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5,000,819.12</w:t>
            </w:r>
          </w:p>
        </w:tc>
        <w:tc>
          <w:tcPr>
            <w:tcW w:w="11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30,608</w:t>
            </w:r>
          </w:p>
        </w:tc>
        <w:tc>
          <w:tcPr>
            <w:tcW w:w="13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19,832,334.25</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3,563,832.64</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19,733,632.14</w:t>
            </w:r>
          </w:p>
        </w:tc>
        <w:tc>
          <w:tcPr>
            <w:tcW w:w="153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D924F1" w:rsidRDefault="003670FC">
            <w:pPr>
              <w:spacing w:after="0"/>
              <w:jc w:val="right"/>
              <w:rPr>
                <w:sz w:val="20"/>
                <w:szCs w:val="20"/>
              </w:rPr>
            </w:pPr>
            <w:r>
              <w:rPr>
                <w:rFonts w:ascii="Arial Narrow" w:eastAsia="Arial Narrow" w:hAnsi="Arial Narrow" w:cs="Arial Narrow"/>
                <w:sz w:val="18"/>
                <w:szCs w:val="18"/>
              </w:rPr>
              <w:t>48,130,618.15</w:t>
            </w:r>
          </w:p>
        </w:tc>
      </w:tr>
    </w:tbl>
    <w:p w:rsidR="00D924F1" w:rsidRDefault="003670FC">
      <w:pPr>
        <w:spacing w:after="0" w:line="240" w:lineRule="auto"/>
        <w:ind w:right="57"/>
        <w:jc w:val="both"/>
        <w:rPr>
          <w:rFonts w:ascii="Arial" w:eastAsia="Arial" w:hAnsi="Arial" w:cs="Arial"/>
          <w:i/>
          <w:sz w:val="16"/>
          <w:szCs w:val="16"/>
        </w:rPr>
      </w:pPr>
      <w:r>
        <w:rPr>
          <w:rFonts w:ascii="Arial" w:eastAsia="Arial" w:hAnsi="Arial" w:cs="Arial"/>
          <w:i/>
          <w:sz w:val="16"/>
          <w:szCs w:val="16"/>
        </w:rPr>
        <w:t xml:space="preserve">Note: The Inventory Summary is as of 12 March 2022, 4PM. Replenishment of standby funds for DSWD-FO VIII is currently being processed. </w:t>
      </w:r>
    </w:p>
    <w:p w:rsidR="00D924F1" w:rsidRDefault="003670FC">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rsidR="00D924F1" w:rsidRDefault="00D924F1">
      <w:pPr>
        <w:spacing w:after="0" w:line="240" w:lineRule="auto"/>
        <w:rPr>
          <w:rFonts w:ascii="Arial" w:eastAsia="Arial" w:hAnsi="Arial" w:cs="Arial"/>
          <w:b/>
          <w:color w:val="002060"/>
          <w:sz w:val="28"/>
          <w:szCs w:val="28"/>
        </w:rPr>
      </w:pPr>
    </w:p>
    <w:p w:rsidR="00D924F1" w:rsidRDefault="003670FC">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D924F1" w:rsidRDefault="00D924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DRMB Operations Center (OpCen)</w:t>
            </w:r>
            <w:r>
              <w:rPr>
                <w:rFonts w:ascii="Arial" w:eastAsia="Arial" w:hAnsi="Arial" w:cs="Arial"/>
                <w:sz w:val="20"/>
                <w:szCs w:val="20"/>
              </w:rPr>
              <w:t xml:space="preserve"> is in 24/7 virtual operation to closely monitor and coordinate with the National Resource and Logistics Management Bureau (NRLMB) and DSWD Field Offices for significant updates on COVID-19 response operations.</w:t>
            </w:r>
          </w:p>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DSWD-DRMB Preparedness for Response Division </w:t>
            </w:r>
            <w:r>
              <w:rPr>
                <w:rFonts w:ascii="Arial" w:eastAsia="Arial" w:hAnsi="Arial" w:cs="Arial"/>
                <w:sz w:val="20"/>
                <w:szCs w:val="20"/>
              </w:rPr>
              <w:t>(PRD) in coordination with other DRMB divisions and concerned offices is continuously monitoring and updating the status of the standby funds.</w:t>
            </w:r>
          </w:p>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concerned offices, is continuously facilitating the</w:t>
            </w:r>
            <w:r>
              <w:rPr>
                <w:rFonts w:ascii="Arial" w:eastAsia="Arial" w:hAnsi="Arial" w:cs="Arial"/>
                <w:sz w:val="20"/>
                <w:szCs w:val="20"/>
              </w:rPr>
              <w:t xml:space="preserve"> replenishment of the standby funds.</w:t>
            </w:r>
          </w:p>
        </w:tc>
      </w:tr>
    </w:tbl>
    <w:p w:rsidR="00D924F1" w:rsidRDefault="00D924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A51726" w:rsidRDefault="00A517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lastRenderedPageBreak/>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provides logistical augmentation to FOs on delivering FFPs to LGUs.</w:t>
            </w:r>
          </w:p>
        </w:tc>
      </w:tr>
    </w:tbl>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D924F1">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D924F1">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D924F1">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D924F1">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D924F1">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rsidR="00D924F1" w:rsidRDefault="003670FC">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rsidR="00D924F1" w:rsidRDefault="00D924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D924F1" w:rsidRDefault="003670FC">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rsidR="00D924F1" w:rsidRDefault="003670FC">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s the provision of family food packs (FFPs) as augmentation to the individuals affected by the lockdown of Hospicio de San Jose due to rising COVID-19 cases</w:t>
            </w:r>
          </w:p>
        </w:tc>
      </w:tr>
    </w:tbl>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rsidR="00D924F1" w:rsidRDefault="003670FC">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rsidR="00D924F1" w:rsidRDefault="003670FC">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rsidR="00D924F1" w:rsidRDefault="003670FC">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rsidR="00D924F1" w:rsidRDefault="003670FC">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rsidR="00D924F1" w:rsidRDefault="00D924F1">
            <w:pPr>
              <w:spacing w:after="0" w:line="240" w:lineRule="auto"/>
              <w:ind w:left="360" w:right="57"/>
              <w:jc w:val="both"/>
              <w:rPr>
                <w:sz w:val="20"/>
                <w:szCs w:val="20"/>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D924F1">
              <w:tc>
                <w:tcPr>
                  <w:tcW w:w="2059" w:type="dxa"/>
                  <w:shd w:val="clear" w:color="auto" w:fill="D9D9D9"/>
                  <w:tcMar>
                    <w:top w:w="28" w:type="dxa"/>
                    <w:left w:w="28" w:type="dxa"/>
                    <w:bottom w:w="28" w:type="dxa"/>
                    <w:right w:w="28" w:type="dxa"/>
                  </w:tcMar>
                  <w:vAlign w:val="center"/>
                </w:tcPr>
                <w:p w:rsidR="00D924F1" w:rsidRDefault="003670FC">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rsidR="00D924F1" w:rsidRDefault="003670FC">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w:t>
                  </w:r>
                  <w:r>
                    <w:rPr>
                      <w:rFonts w:ascii="Arial" w:eastAsia="Arial" w:hAnsi="Arial" w:cs="Arial"/>
                      <w:b/>
                      <w:sz w:val="16"/>
                      <w:szCs w:val="16"/>
                    </w:rPr>
                    <w:t>EFICIARIES</w:t>
                  </w:r>
                </w:p>
              </w:tc>
              <w:tc>
                <w:tcPr>
                  <w:tcW w:w="2570" w:type="dxa"/>
                  <w:shd w:val="clear" w:color="auto" w:fill="D9D9D9"/>
                  <w:tcMar>
                    <w:top w:w="28" w:type="dxa"/>
                    <w:left w:w="28" w:type="dxa"/>
                    <w:bottom w:w="28" w:type="dxa"/>
                    <w:right w:w="28" w:type="dxa"/>
                  </w:tcMar>
                  <w:vAlign w:val="center"/>
                </w:tcPr>
                <w:p w:rsidR="00D924F1" w:rsidRDefault="003670FC">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D924F1">
              <w:tc>
                <w:tcPr>
                  <w:tcW w:w="7514" w:type="dxa"/>
                  <w:gridSpan w:val="3"/>
                  <w:shd w:val="clear" w:color="auto" w:fill="EBF1DD"/>
                  <w:tcMar>
                    <w:top w:w="28" w:type="dxa"/>
                    <w:left w:w="28" w:type="dxa"/>
                    <w:bottom w:w="28" w:type="dxa"/>
                    <w:right w:w="28" w:type="dxa"/>
                  </w:tcMar>
                  <w:vAlign w:val="center"/>
                </w:tcPr>
                <w:p w:rsidR="00D924F1" w:rsidRDefault="003670FC">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D924F1">
              <w:tc>
                <w:tcPr>
                  <w:tcW w:w="2059" w:type="dxa"/>
                  <w:tcMar>
                    <w:top w:w="28" w:type="dxa"/>
                    <w:left w:w="28" w:type="dxa"/>
                    <w:bottom w:w="28" w:type="dxa"/>
                    <w:right w:w="28" w:type="dxa"/>
                  </w:tcMar>
                </w:tcPr>
                <w:p w:rsidR="00D924F1" w:rsidRDefault="003670FC">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D924F1" w:rsidRDefault="003670FC">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rsidR="00D924F1" w:rsidRDefault="003670FC">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D924F1">
              <w:tc>
                <w:tcPr>
                  <w:tcW w:w="2059" w:type="dxa"/>
                  <w:tcMar>
                    <w:top w:w="28" w:type="dxa"/>
                    <w:left w:w="28" w:type="dxa"/>
                    <w:bottom w:w="28" w:type="dxa"/>
                    <w:right w:w="28" w:type="dxa"/>
                  </w:tcMar>
                </w:tcPr>
                <w:p w:rsidR="00D924F1" w:rsidRDefault="003670FC">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D924F1" w:rsidRDefault="003670FC">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rsidR="00D924F1" w:rsidRDefault="003670FC">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D924F1">
              <w:tc>
                <w:tcPr>
                  <w:tcW w:w="7514" w:type="dxa"/>
                  <w:gridSpan w:val="3"/>
                  <w:shd w:val="clear" w:color="auto" w:fill="EBF1DD"/>
                  <w:tcMar>
                    <w:top w:w="28" w:type="dxa"/>
                    <w:left w:w="28" w:type="dxa"/>
                    <w:bottom w:w="28" w:type="dxa"/>
                    <w:right w:w="28" w:type="dxa"/>
                  </w:tcMar>
                  <w:vAlign w:val="center"/>
                </w:tcPr>
                <w:p w:rsidR="00D924F1" w:rsidRDefault="003670FC">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lastRenderedPageBreak/>
                    <w:t>SECOND TRANCHE</w:t>
                  </w:r>
                </w:p>
              </w:tc>
            </w:tr>
            <w:tr w:rsidR="00D924F1">
              <w:tc>
                <w:tcPr>
                  <w:tcW w:w="2059" w:type="dxa"/>
                  <w:tcMar>
                    <w:top w:w="28" w:type="dxa"/>
                    <w:left w:w="28" w:type="dxa"/>
                    <w:bottom w:w="28" w:type="dxa"/>
                    <w:right w:w="28" w:type="dxa"/>
                  </w:tcMar>
                </w:tcPr>
                <w:p w:rsidR="00D924F1" w:rsidRDefault="003670FC">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rsidR="00D924F1" w:rsidRDefault="003670FC">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rsidR="00D924F1" w:rsidRDefault="003670FC">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D924F1">
              <w:tc>
                <w:tcPr>
                  <w:tcW w:w="2059" w:type="dxa"/>
                  <w:tcMar>
                    <w:top w:w="28" w:type="dxa"/>
                    <w:left w:w="28" w:type="dxa"/>
                    <w:bottom w:w="28" w:type="dxa"/>
                    <w:right w:w="28" w:type="dxa"/>
                  </w:tcMar>
                </w:tcPr>
                <w:p w:rsidR="00D924F1" w:rsidRDefault="003670FC">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rsidR="00D924F1" w:rsidRDefault="003670FC">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rsidR="00D924F1" w:rsidRDefault="003670FC">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rsidR="00D924F1" w:rsidRDefault="003670FC">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rsidR="00D924F1" w:rsidRDefault="00D924F1">
            <w:pPr>
              <w:spacing w:after="0" w:line="240" w:lineRule="auto"/>
              <w:ind w:left="360"/>
              <w:jc w:val="both"/>
              <w:rPr>
                <w:sz w:val="20"/>
                <w:szCs w:val="20"/>
              </w:rPr>
            </w:pPr>
          </w:p>
          <w:p w:rsidR="00D924F1" w:rsidRDefault="003670FC">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D924F1" w:rsidRDefault="003670FC">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rsidR="00D924F1" w:rsidRDefault="003670FC">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were paid through f</w:t>
            </w:r>
            <w:r>
              <w:rPr>
                <w:rFonts w:ascii="Arial" w:eastAsia="Arial" w:hAnsi="Arial" w:cs="Arial"/>
                <w:sz w:val="20"/>
                <w:szCs w:val="20"/>
              </w:rPr>
              <w:t xml:space="preserve">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rsidR="00D924F1" w:rsidRDefault="003670FC">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rsidR="00D924F1" w:rsidRDefault="003670FC">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 xml:space="preserve">15,130,500.00 </w:t>
            </w:r>
            <w:r>
              <w:rPr>
                <w:rFonts w:ascii="Arial" w:eastAsia="Arial" w:hAnsi="Arial" w:cs="Arial"/>
                <w:sz w:val="20"/>
                <w:szCs w:val="20"/>
              </w:rPr>
              <w:t>was paid t</w:t>
            </w:r>
            <w:r>
              <w:rPr>
                <w:rFonts w:ascii="Arial" w:eastAsia="Arial" w:hAnsi="Arial" w:cs="Arial"/>
                <w:sz w:val="20"/>
                <w:szCs w:val="20"/>
              </w:rPr>
              <w:t xml:space="preserve">o </w:t>
            </w:r>
            <w:r>
              <w:rPr>
                <w:rFonts w:ascii="Arial" w:eastAsia="Arial" w:hAnsi="Arial" w:cs="Arial"/>
                <w:b/>
                <w:sz w:val="20"/>
                <w:szCs w:val="20"/>
              </w:rPr>
              <w:t>1,887 TNVS/PUV drivers</w:t>
            </w:r>
            <w:r>
              <w:rPr>
                <w:rFonts w:ascii="Arial" w:eastAsia="Arial" w:hAnsi="Arial" w:cs="Arial"/>
                <w:sz w:val="20"/>
                <w:szCs w:val="20"/>
              </w:rPr>
              <w:t xml:space="preserve"> in the Region.</w:t>
            </w:r>
          </w:p>
          <w:p w:rsidR="00D924F1" w:rsidRDefault="003670FC">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rsidR="00D924F1" w:rsidRDefault="003670FC">
            <w:pPr>
              <w:numPr>
                <w:ilvl w:val="0"/>
                <w:numId w:val="11"/>
              </w:numPr>
              <w:spacing w:after="0" w:line="240" w:lineRule="auto"/>
              <w:jc w:val="both"/>
              <w:rPr>
                <w:sz w:val="20"/>
                <w:szCs w:val="20"/>
              </w:rPr>
            </w:pPr>
            <w:r>
              <w:rPr>
                <w:rFonts w:ascii="Arial" w:eastAsia="Arial" w:hAnsi="Arial" w:cs="Arial"/>
                <w:sz w:val="20"/>
                <w:szCs w:val="20"/>
              </w:rPr>
              <w:t>Payout for the SAP w</w:t>
            </w:r>
            <w:r>
              <w:rPr>
                <w:rFonts w:ascii="Arial" w:eastAsia="Arial" w:hAnsi="Arial" w:cs="Arial"/>
                <w:sz w:val="20"/>
                <w:szCs w:val="20"/>
              </w:rPr>
              <w:t>aitlisted and second tranche in the Region is still ongoing. Onsite validation during actual payout is also being conducted to ensure eligibility of the beneficiaries.</w:t>
            </w:r>
          </w:p>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w:t>
            </w:r>
            <w:r>
              <w:rPr>
                <w:rFonts w:ascii="Arial" w:eastAsia="Arial" w:hAnsi="Arial" w:cs="Arial"/>
                <w:sz w:val="20"/>
                <w:szCs w:val="20"/>
              </w:rPr>
              <w:t>P Implementation and provided appropriate actions and recommendations.</w:t>
            </w:r>
          </w:p>
        </w:tc>
      </w:tr>
    </w:tbl>
    <w:p w:rsidR="00D924F1" w:rsidRDefault="00D924F1">
      <w:pPr>
        <w:widowControl/>
        <w:spacing w:after="0" w:line="240" w:lineRule="auto"/>
        <w:ind w:right="57"/>
        <w:rPr>
          <w:rFonts w:ascii="Arial" w:eastAsia="Arial" w:hAnsi="Arial" w:cs="Arial"/>
          <w:b/>
          <w:sz w:val="24"/>
          <w:szCs w:val="24"/>
        </w:rPr>
      </w:pPr>
    </w:p>
    <w:p w:rsidR="00D924F1" w:rsidRDefault="003670FC">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D924F1">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09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1,185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3,565,900.00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rsidR="00D924F1" w:rsidRDefault="003670FC">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 xml:space="preserve">9,045 </w:t>
            </w:r>
            <w:r>
              <w:rPr>
                <w:rFonts w:ascii="Arial" w:eastAsia="Arial" w:hAnsi="Arial" w:cs="Arial"/>
                <w:sz w:val="20"/>
                <w:szCs w:val="20"/>
              </w:rPr>
              <w:t>beneficiaries.</w:t>
            </w:r>
          </w:p>
          <w:p w:rsidR="00D924F1" w:rsidRDefault="003670FC">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rsidR="00D924F1" w:rsidRDefault="00D924F1">
            <w:pPr>
              <w:spacing w:after="0" w:line="240" w:lineRule="auto"/>
              <w:ind w:left="360" w:right="57"/>
              <w:jc w:val="both"/>
              <w:rPr>
                <w:rFonts w:ascii="Arial" w:eastAsia="Arial" w:hAnsi="Arial" w:cs="Arial"/>
                <w:sz w:val="20"/>
                <w:szCs w:val="20"/>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D924F1" w:rsidRDefault="003670FC">
            <w:pPr>
              <w:numPr>
                <w:ilvl w:val="0"/>
                <w:numId w:val="6"/>
              </w:numPr>
              <w:spacing w:after="0" w:line="240" w:lineRule="auto"/>
              <w:ind w:right="57"/>
              <w:jc w:val="both"/>
              <w:rPr>
                <w:sz w:val="20"/>
                <w:szCs w:val="20"/>
              </w:rPr>
            </w:pPr>
            <w:r>
              <w:rPr>
                <w:rFonts w:ascii="Arial" w:eastAsia="Arial" w:hAnsi="Arial" w:cs="Arial"/>
                <w:sz w:val="20"/>
                <w:szCs w:val="20"/>
              </w:rPr>
              <w:t>The implementation of SAP-Waitlisted under Bayanihan 1 has already concluded. DSWD-FO II was able to disburse an aggregate amount of ₱275,924,000.00 to 50,168 beneficiaries for the B1 waitlisted/left-out (combination of STARPAY service provider and SDO).</w:t>
            </w:r>
          </w:p>
          <w:p w:rsidR="00D924F1" w:rsidRDefault="003670F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w:t>
            </w:r>
            <w:r>
              <w:rPr>
                <w:rFonts w:ascii="Arial" w:eastAsia="Arial" w:hAnsi="Arial" w:cs="Arial"/>
                <w:sz w:val="20"/>
                <w:szCs w:val="20"/>
              </w:rPr>
              <w:t xml:space="preserve">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rsidR="00D924F1" w:rsidRDefault="00D924F1">
      <w:pPr>
        <w:widowControl/>
        <w:spacing w:after="0" w:line="240" w:lineRule="auto"/>
        <w:ind w:right="57"/>
        <w:rPr>
          <w:rFonts w:ascii="Arial" w:eastAsia="Arial" w:hAnsi="Arial" w:cs="Arial"/>
          <w:b/>
          <w:sz w:val="24"/>
          <w:szCs w:val="24"/>
        </w:rPr>
      </w:pPr>
    </w:p>
    <w:p w:rsidR="00A51726" w:rsidRDefault="00A51726">
      <w:pPr>
        <w:widowControl/>
        <w:spacing w:after="0" w:line="240" w:lineRule="auto"/>
        <w:ind w:right="57"/>
        <w:rPr>
          <w:rFonts w:ascii="Arial" w:eastAsia="Arial" w:hAnsi="Arial" w:cs="Arial"/>
          <w:b/>
          <w:sz w:val="24"/>
          <w:szCs w:val="24"/>
        </w:rPr>
      </w:pPr>
    </w:p>
    <w:p w:rsidR="00A51726" w:rsidRDefault="00A51726">
      <w:pPr>
        <w:widowControl/>
        <w:spacing w:after="0" w:line="240" w:lineRule="auto"/>
        <w:ind w:right="57"/>
        <w:rPr>
          <w:rFonts w:ascii="Arial" w:eastAsia="Arial" w:hAnsi="Arial" w:cs="Arial"/>
          <w:b/>
          <w:sz w:val="24"/>
          <w:szCs w:val="24"/>
        </w:rPr>
      </w:pPr>
    </w:p>
    <w:p w:rsidR="00D924F1" w:rsidRDefault="003670FC">
      <w:pPr>
        <w:widowControl/>
        <w:spacing w:after="0" w:line="240" w:lineRule="auto"/>
        <w:ind w:right="57"/>
        <w:rPr>
          <w:rFonts w:ascii="Arial" w:eastAsia="Arial" w:hAnsi="Arial" w:cs="Arial"/>
          <w:b/>
          <w:sz w:val="24"/>
          <w:szCs w:val="24"/>
        </w:rPr>
      </w:pPr>
      <w:bookmarkStart w:id="2" w:name="_1fob9te" w:colFirst="0" w:colLast="0"/>
      <w:bookmarkEnd w:id="2"/>
      <w:r>
        <w:rPr>
          <w:rFonts w:ascii="Arial" w:eastAsia="Arial" w:hAnsi="Arial" w:cs="Arial"/>
          <w:b/>
          <w:sz w:val="24"/>
          <w:szCs w:val="24"/>
        </w:rPr>
        <w:lastRenderedPageBreak/>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D924F1">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D924F1">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rsidR="00D924F1" w:rsidRDefault="003670FC">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rsidR="00D924F1" w:rsidRDefault="003670FC">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w:t>
            </w:r>
            <w:r>
              <w:rPr>
                <w:rFonts w:ascii="Arial" w:eastAsia="Arial" w:hAnsi="Arial" w:cs="Arial"/>
                <w:sz w:val="20"/>
                <w:szCs w:val="20"/>
              </w:rPr>
              <w:t xml:space="preserve">nce through 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rsidR="00D924F1" w:rsidRDefault="003670FC">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t>₱</w:t>
            </w:r>
            <w:r>
              <w:rPr>
                <w:rFonts w:ascii="Arial" w:eastAsia="Arial" w:hAnsi="Arial" w:cs="Arial"/>
                <w:b/>
                <w:sz w:val="20"/>
                <w:szCs w:val="20"/>
              </w:rPr>
              <w:t xml:space="preserve">592,914,000.00 </w:t>
            </w:r>
            <w:r>
              <w:rPr>
                <w:rFonts w:ascii="Arial" w:eastAsia="Arial" w:hAnsi="Arial" w:cs="Arial"/>
                <w:sz w:val="20"/>
                <w:szCs w:val="20"/>
              </w:rPr>
              <w:t>as of 16 April 2021.</w:t>
            </w:r>
          </w:p>
          <w:p w:rsidR="00D924F1" w:rsidRDefault="003670FC">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rsidR="00D924F1" w:rsidRDefault="003670FC">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rsidR="00D924F1" w:rsidRDefault="00D924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D924F1">
              <w:tc>
                <w:tcPr>
                  <w:tcW w:w="1576" w:type="dxa"/>
                  <w:shd w:val="clear" w:color="auto" w:fill="D9D9D9"/>
                  <w:vAlign w:val="center"/>
                </w:tcPr>
                <w:p w:rsidR="00D924F1" w:rsidRDefault="003670FC">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rsidR="00D924F1" w:rsidRDefault="003670FC">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rsidR="00D924F1" w:rsidRDefault="003670FC">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rsidR="00D924F1" w:rsidRDefault="003670FC">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D924F1">
              <w:tc>
                <w:tcPr>
                  <w:tcW w:w="7530" w:type="dxa"/>
                  <w:gridSpan w:val="4"/>
                  <w:shd w:val="clear" w:color="auto" w:fill="EBF1DD"/>
                  <w:vAlign w:val="center"/>
                </w:tcPr>
                <w:p w:rsidR="00D924F1" w:rsidRDefault="003670FC">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D924F1">
              <w:tc>
                <w:tcPr>
                  <w:tcW w:w="1576"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D924F1" w:rsidRDefault="003670FC">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rsidR="00D924F1" w:rsidRDefault="003670FC">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D924F1">
              <w:tc>
                <w:tcPr>
                  <w:tcW w:w="1576"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D924F1" w:rsidRDefault="003670FC">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rsidR="00D924F1" w:rsidRDefault="003670FC">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D924F1">
              <w:tc>
                <w:tcPr>
                  <w:tcW w:w="1576"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D924F1" w:rsidRDefault="003670FC">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rsidR="00D924F1" w:rsidRDefault="003670FC">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D924F1">
              <w:tc>
                <w:tcPr>
                  <w:tcW w:w="7530" w:type="dxa"/>
                  <w:gridSpan w:val="4"/>
                  <w:shd w:val="clear" w:color="auto" w:fill="EBF1DD"/>
                  <w:vAlign w:val="center"/>
                </w:tcPr>
                <w:p w:rsidR="00D924F1" w:rsidRDefault="003670FC">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D924F1">
              <w:tc>
                <w:tcPr>
                  <w:tcW w:w="1576"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rsidR="00D924F1" w:rsidRDefault="003670FC">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rsidR="00D924F1" w:rsidRDefault="003670FC">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D924F1">
              <w:tc>
                <w:tcPr>
                  <w:tcW w:w="1576"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rsidR="00D924F1" w:rsidRDefault="003670FC">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rsidR="00D924F1" w:rsidRDefault="003670FC">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D924F1">
              <w:tc>
                <w:tcPr>
                  <w:tcW w:w="1576"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rsidR="00D924F1" w:rsidRDefault="003670FC">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rsidR="00D924F1" w:rsidRDefault="003670FC">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D924F1">
              <w:tc>
                <w:tcPr>
                  <w:tcW w:w="7530" w:type="dxa"/>
                  <w:gridSpan w:val="4"/>
                  <w:shd w:val="clear" w:color="auto" w:fill="EBF1DD"/>
                  <w:vAlign w:val="center"/>
                </w:tcPr>
                <w:p w:rsidR="00D924F1" w:rsidRDefault="003670FC">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D924F1">
              <w:tc>
                <w:tcPr>
                  <w:tcW w:w="1576" w:type="dxa"/>
                  <w:vAlign w:val="center"/>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rsidR="00D924F1" w:rsidRDefault="003670FC">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rsidR="00D924F1" w:rsidRDefault="003670FC">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rsidR="00D924F1" w:rsidRDefault="003670FC">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rsidR="00D924F1" w:rsidRDefault="00D924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D924F1">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D924F1" w:rsidRDefault="003670F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D924F1">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rsidR="00D924F1" w:rsidRDefault="003670FC">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rsidR="00D924F1" w:rsidRDefault="003670FC">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w:t>
            </w:r>
            <w:r>
              <w:rPr>
                <w:rFonts w:ascii="Arial" w:eastAsia="Arial" w:hAnsi="Arial" w:cs="Arial"/>
                <w:sz w:val="20"/>
                <w:szCs w:val="20"/>
              </w:rPr>
              <w:t xml:space="preserve">ter Cluster meeting on 24 February 2022. The meeting served as a venue to discuss the enhanced PDITR strategies for the Omicron variant and the current response interventions of the LGUs to the ongoing surge of COVID-19 cases in the region. The Department </w:t>
            </w:r>
            <w:r>
              <w:rPr>
                <w:rFonts w:ascii="Arial" w:eastAsia="Arial" w:hAnsi="Arial" w:cs="Arial"/>
                <w:sz w:val="20"/>
                <w:szCs w:val="20"/>
              </w:rPr>
              <w:t>of Health also provided information of the status of health facilities in the Region.</w:t>
            </w:r>
          </w:p>
          <w:p w:rsidR="00D924F1" w:rsidRDefault="003670FC">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The OIC – Assistant Regional Director for Operation (ARDO) coordinated with the Regional Director of the Office of Civil Defense (OCD) IV-A and requested their assistance</w:t>
            </w:r>
            <w:r>
              <w:rPr>
                <w:rFonts w:ascii="Arial" w:eastAsia="Arial" w:hAnsi="Arial" w:cs="Arial"/>
                <w:sz w:val="20"/>
                <w:szCs w:val="20"/>
              </w:rPr>
              <w:t xml:space="preserve"> to fast-track the vaccination of the grantees of Pantawid Pamilyang Pilipino Program (4Ps) in the region.</w:t>
            </w:r>
          </w:p>
          <w:p w:rsidR="00D924F1" w:rsidRDefault="003670FC">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Program Management Office (PPPPMO) in the development of a strategic plan for the va</w:t>
            </w:r>
            <w:r>
              <w:rPr>
                <w:rFonts w:ascii="Arial" w:eastAsia="Arial" w:hAnsi="Arial" w:cs="Arial"/>
                <w:sz w:val="20"/>
                <w:szCs w:val="20"/>
              </w:rPr>
              <w:t>ccination of 4Ps families in LGUs with low vaccination rate.</w:t>
            </w:r>
          </w:p>
          <w:p w:rsidR="00D924F1" w:rsidRDefault="003670FC">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rsidR="00D924F1" w:rsidRDefault="003670FC">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w:t>
            </w:r>
            <w:r>
              <w:rPr>
                <w:rFonts w:ascii="Arial" w:eastAsia="Arial" w:hAnsi="Arial" w:cs="Arial"/>
                <w:b/>
                <w:sz w:val="20"/>
                <w:szCs w:val="20"/>
              </w:rPr>
              <w:t>679,878.58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rsidR="00D924F1" w:rsidRDefault="003670FC">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w:t>
            </w:r>
            <w:r>
              <w:rPr>
                <w:rFonts w:ascii="Arial" w:eastAsia="Arial" w:hAnsi="Arial" w:cs="Arial"/>
                <w:sz w:val="20"/>
                <w:szCs w:val="20"/>
              </w:rPr>
              <w:t xml:space="preserve">id the coronavirus disease </w:t>
            </w:r>
            <w:r>
              <w:rPr>
                <w:rFonts w:ascii="Arial" w:eastAsia="Arial" w:hAnsi="Arial" w:cs="Arial"/>
                <w:sz w:val="20"/>
                <w:szCs w:val="20"/>
              </w:rPr>
              <w:lastRenderedPageBreak/>
              <w:t>(COVID-19) pandemic 08 January 2021.</w:t>
            </w:r>
          </w:p>
          <w:p w:rsidR="00D924F1" w:rsidRDefault="00D924F1">
            <w:pPr>
              <w:spacing w:after="0" w:line="240" w:lineRule="auto"/>
              <w:ind w:left="360" w:right="57"/>
              <w:jc w:val="both"/>
              <w:rPr>
                <w:sz w:val="20"/>
                <w:szCs w:val="20"/>
              </w:rPr>
            </w:pPr>
          </w:p>
          <w:p w:rsidR="00D924F1" w:rsidRDefault="003670FC">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D924F1" w:rsidRDefault="003670FC">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rsidR="00D924F1" w:rsidRDefault="003670FC">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rsidR="00D924F1" w:rsidRDefault="00D924F1">
      <w:pPr>
        <w:widowControl/>
        <w:spacing w:after="0" w:line="240" w:lineRule="auto"/>
        <w:ind w:right="57"/>
        <w:rPr>
          <w:rFonts w:ascii="Arial" w:eastAsia="Arial" w:hAnsi="Arial" w:cs="Arial"/>
          <w:b/>
          <w:sz w:val="24"/>
          <w:szCs w:val="24"/>
        </w:rPr>
      </w:pPr>
    </w:p>
    <w:p w:rsidR="00D924F1" w:rsidRDefault="003670FC">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D924F1">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rsidR="00D924F1" w:rsidRDefault="003670F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D924F1">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07 March 2022</w:t>
            </w:r>
          </w:p>
        </w:tc>
        <w:tc>
          <w:tcPr>
            <w:tcW w:w="7766" w:type="dxa"/>
            <w:tcBorders>
              <w:top w:val="single" w:sz="4" w:space="0" w:color="000000"/>
              <w:left w:val="single" w:sz="4" w:space="0" w:color="000000"/>
              <w:bottom w:val="single" w:sz="4" w:space="0" w:color="000000"/>
              <w:right w:val="single" w:sz="4" w:space="0" w:color="000000"/>
            </w:tcBorders>
          </w:tcPr>
          <w:p w:rsidR="00D924F1" w:rsidRDefault="003670FC">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rsidR="00D924F1" w:rsidRDefault="003670FC">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 </w:t>
            </w:r>
            <w:r>
              <w:rPr>
                <w:rFonts w:ascii="Arial" w:eastAsia="Arial" w:hAnsi="Arial" w:cs="Arial"/>
                <w:b/>
                <w:sz w:val="20"/>
                <w:szCs w:val="20"/>
              </w:rPr>
              <w:t>1,779 Indigenous Peoples</w:t>
            </w:r>
            <w:r>
              <w:rPr>
                <w:rFonts w:ascii="Arial" w:eastAsia="Arial" w:hAnsi="Arial" w:cs="Arial"/>
                <w:sz w:val="20"/>
                <w:szCs w:val="20"/>
              </w:rPr>
              <w:t xml:space="preserve"> in the region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rsidR="00D924F1" w:rsidRDefault="003670FC">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rsidR="00D924F1" w:rsidRDefault="003670FC">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LGUs for any request for augmentation supp</w:t>
            </w:r>
            <w:r>
              <w:rPr>
                <w:rFonts w:ascii="Arial" w:eastAsia="Arial" w:hAnsi="Arial" w:cs="Arial"/>
                <w:sz w:val="20"/>
                <w:szCs w:val="20"/>
              </w:rPr>
              <w:t>ort, FFP allocation and distribution schedule. Also, FO coordinates with other agencies for response operation concerns and monitoring of the situation.</w:t>
            </w:r>
          </w:p>
        </w:tc>
      </w:tr>
    </w:tbl>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D924F1">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D924F1">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11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rsidR="00D924F1" w:rsidRDefault="003670FC">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rsidR="00D924F1" w:rsidRDefault="003670FC">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rsidR="00D924F1" w:rsidRDefault="00D924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rsidR="00D924F1" w:rsidRDefault="003670FC">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rsidR="00D924F1" w:rsidRDefault="003670FC">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w:t>
            </w:r>
            <w:r>
              <w:rPr>
                <w:rFonts w:ascii="Arial" w:eastAsia="Arial" w:hAnsi="Arial" w:cs="Arial"/>
                <w:b/>
                <w:sz w:val="20"/>
                <w:szCs w:val="20"/>
              </w:rPr>
              <w:t>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rsidR="00D924F1" w:rsidRDefault="003670FC">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rsidR="00D924F1" w:rsidRDefault="00D924F1">
      <w:pPr>
        <w:spacing w:after="0" w:line="240" w:lineRule="auto"/>
        <w:rPr>
          <w:rFonts w:ascii="Arial" w:eastAsia="Arial" w:hAnsi="Arial" w:cs="Arial"/>
          <w:b/>
          <w:sz w:val="24"/>
          <w:szCs w:val="24"/>
        </w:rPr>
      </w:pPr>
    </w:p>
    <w:p w:rsidR="00D924F1" w:rsidRDefault="003670FC">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D924F1">
        <w:trPr>
          <w:trHeight w:val="20"/>
        </w:trPr>
        <w:tc>
          <w:tcPr>
            <w:tcW w:w="1975"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D924F1">
        <w:trPr>
          <w:trHeight w:val="20"/>
        </w:trPr>
        <w:tc>
          <w:tcPr>
            <w:tcW w:w="1975"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06 February 2022</w:t>
            </w:r>
          </w:p>
        </w:tc>
        <w:tc>
          <w:tcPr>
            <w:tcW w:w="7766" w:type="dxa"/>
            <w:shd w:val="clear" w:color="auto" w:fill="auto"/>
            <w:tcMar>
              <w:top w:w="0" w:type="dxa"/>
              <w:left w:w="115" w:type="dxa"/>
              <w:bottom w:w="0" w:type="dxa"/>
              <w:right w:w="115" w:type="dxa"/>
            </w:tcMar>
            <w:vAlign w:val="center"/>
          </w:tcPr>
          <w:p w:rsidR="00D924F1" w:rsidRDefault="003670FC">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rsidR="00D924F1" w:rsidRDefault="003670FC">
            <w:pPr>
              <w:numPr>
                <w:ilvl w:val="0"/>
                <w:numId w:val="4"/>
              </w:numPr>
              <w:spacing w:after="0" w:line="240" w:lineRule="auto"/>
              <w:jc w:val="both"/>
              <w:rPr>
                <w:sz w:val="20"/>
                <w:szCs w:val="20"/>
              </w:rPr>
            </w:pPr>
            <w:r>
              <w:rPr>
                <w:rFonts w:ascii="Arial" w:eastAsia="Arial" w:hAnsi="Arial" w:cs="Arial"/>
                <w:sz w:val="20"/>
                <w:szCs w:val="20"/>
              </w:rPr>
              <w:t xml:space="preserve">DSWD-FO VI was able to release 836 FFPs to Aklan province, 500 FFPs to Antique province, 200 FFPs to Negros Occiental from the period of January 6, 2022 to February 2, 2022. </w:t>
            </w:r>
          </w:p>
          <w:p w:rsidR="00D924F1" w:rsidRDefault="00D924F1">
            <w:pPr>
              <w:spacing w:after="0" w:line="240" w:lineRule="auto"/>
              <w:ind w:left="360"/>
              <w:jc w:val="both"/>
              <w:rPr>
                <w:sz w:val="20"/>
                <w:szCs w:val="20"/>
              </w:rPr>
            </w:pPr>
          </w:p>
          <w:p w:rsidR="00D924F1" w:rsidRDefault="003670FC">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rsidR="00D924F1" w:rsidRDefault="003670FC">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rsidR="00D924F1" w:rsidRDefault="003670FC">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beneficiaries</w:t>
            </w:r>
            <w:r>
              <w:rPr>
                <w:rFonts w:ascii="Arial" w:eastAsia="Arial" w:hAnsi="Arial" w:cs="Arial"/>
                <w:sz w:val="20"/>
                <w:szCs w:val="20"/>
              </w:rPr>
              <w:t xml:space="preserve"> amounting</w:t>
            </w:r>
            <w:r>
              <w:rPr>
                <w:rFonts w:ascii="Arial" w:eastAsia="Arial" w:hAnsi="Arial" w:cs="Arial"/>
                <w:sz w:val="20"/>
                <w:szCs w:val="20"/>
              </w:rPr>
              <w:t xml:space="preserve">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 xml:space="preserve">for the second tranche, and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rsidR="00D924F1" w:rsidRDefault="003670FC">
            <w:pPr>
              <w:numPr>
                <w:ilvl w:val="0"/>
                <w:numId w:val="4"/>
              </w:numPr>
              <w:spacing w:after="0" w:line="240" w:lineRule="auto"/>
              <w:jc w:val="both"/>
            </w:pPr>
            <w:r>
              <w:rPr>
                <w:rFonts w:ascii="Arial" w:eastAsia="Arial" w:hAnsi="Arial" w:cs="Arial"/>
                <w:sz w:val="20"/>
                <w:szCs w:val="20"/>
              </w:rPr>
              <w:lastRenderedPageBreak/>
              <w:t>The Operation Center Hotline catered and resolved a total of 9,156 calls from 15 April to 26 August, 2020.</w:t>
            </w:r>
          </w:p>
        </w:tc>
      </w:tr>
    </w:tbl>
    <w:p w:rsidR="00D924F1" w:rsidRDefault="00D924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D924F1">
        <w:trPr>
          <w:trHeight w:val="20"/>
        </w:trPr>
        <w:tc>
          <w:tcPr>
            <w:tcW w:w="1975"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D924F1">
        <w:trPr>
          <w:trHeight w:val="58"/>
        </w:trPr>
        <w:tc>
          <w:tcPr>
            <w:tcW w:w="1975"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rsidR="00D924F1" w:rsidRDefault="003670F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rsidR="00D924F1" w:rsidRDefault="003670FC">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half in Cebu, Bohol 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rsidR="00D924F1" w:rsidRDefault="003670FC">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w:t>
            </w:r>
            <w:r>
              <w:rPr>
                <w:rFonts w:ascii="Arial" w:eastAsia="Arial" w:hAnsi="Arial" w:cs="Arial"/>
                <w:sz w:val="20"/>
                <w:szCs w:val="20"/>
              </w:rPr>
              <w:t xml:space="preserve">provided cash assistance to </w:t>
            </w:r>
            <w:r>
              <w:rPr>
                <w:rFonts w:ascii="Arial" w:eastAsia="Arial" w:hAnsi="Arial" w:cs="Arial"/>
                <w:b/>
                <w:sz w:val="20"/>
                <w:szCs w:val="20"/>
              </w:rPr>
              <w:t xml:space="preserve">28,412 indigent individuals </w:t>
            </w:r>
            <w:r>
              <w:rPr>
                <w:rFonts w:ascii="Arial" w:eastAsia="Arial" w:hAnsi="Arial" w:cs="Arial"/>
                <w:sz w:val="20"/>
                <w:szCs w:val="20"/>
              </w:rPr>
              <w:t xml:space="preserve">including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w:t>
            </w:r>
            <w:r>
              <w:rPr>
                <w:rFonts w:ascii="Arial" w:eastAsia="Arial" w:hAnsi="Arial" w:cs="Arial"/>
                <w:b/>
                <w:sz w:val="20"/>
                <w:szCs w:val="20"/>
              </w:rPr>
              <w:t>d Program (SLP)</w:t>
            </w:r>
            <w:r>
              <w:rPr>
                <w:rFonts w:ascii="Arial" w:eastAsia="Arial" w:hAnsi="Arial" w:cs="Arial"/>
                <w:sz w:val="20"/>
                <w:szCs w:val="20"/>
              </w:rPr>
              <w:t>.</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VII.</w:t>
            </w:r>
          </w:p>
          <w:p w:rsidR="00D924F1" w:rsidRPr="00A51726"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w:t>
            </w:r>
            <w:r>
              <w:rPr>
                <w:rFonts w:ascii="Arial" w:eastAsia="Arial" w:hAnsi="Arial" w:cs="Arial"/>
                <w:sz w:val="20"/>
                <w:szCs w:val="20"/>
              </w:rPr>
              <w:t xml:space="preserv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rsidR="00A51726" w:rsidRDefault="00A51726" w:rsidP="00A517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rsidR="00D924F1" w:rsidRDefault="003670FC">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D924F1" w:rsidRDefault="003670FC">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rsidR="00D924F1" w:rsidRDefault="003670FC">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D924F1">
              <w:trPr>
                <w:trHeight w:val="20"/>
              </w:trPr>
              <w:tc>
                <w:tcPr>
                  <w:tcW w:w="1433" w:type="dxa"/>
                  <w:tcMar>
                    <w:top w:w="0" w:type="dxa"/>
                    <w:left w:w="115" w:type="dxa"/>
                    <w:bottom w:w="0" w:type="dxa"/>
                    <w:right w:w="115" w:type="dxa"/>
                  </w:tcMar>
                  <w:vAlign w:val="center"/>
                </w:tcPr>
                <w:p w:rsidR="00D924F1" w:rsidRDefault="003670FC">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rsidR="00D924F1" w:rsidRDefault="003670FC">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D924F1">
              <w:trPr>
                <w:trHeight w:val="20"/>
              </w:trPr>
              <w:tc>
                <w:tcPr>
                  <w:tcW w:w="1431"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rsidR="00D924F1" w:rsidRDefault="003670FC">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D924F1">
              <w:trPr>
                <w:trHeight w:val="20"/>
              </w:trPr>
              <w:tc>
                <w:tcPr>
                  <w:tcW w:w="1431" w:type="dxa"/>
                  <w:tcMar>
                    <w:top w:w="0" w:type="dxa"/>
                    <w:left w:w="115" w:type="dxa"/>
                    <w:bottom w:w="0" w:type="dxa"/>
                    <w:right w:w="115" w:type="dxa"/>
                  </w:tcMar>
                  <w:vAlign w:val="center"/>
                </w:tcPr>
                <w:p w:rsidR="00D924F1" w:rsidRDefault="003670FC">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D924F1">
              <w:trPr>
                <w:trHeight w:val="20"/>
              </w:trPr>
              <w:tc>
                <w:tcPr>
                  <w:tcW w:w="1431" w:type="dxa"/>
                  <w:tcMar>
                    <w:top w:w="0" w:type="dxa"/>
                    <w:left w:w="115" w:type="dxa"/>
                    <w:bottom w:w="0" w:type="dxa"/>
                    <w:right w:w="115" w:type="dxa"/>
                  </w:tcMar>
                  <w:vAlign w:val="center"/>
                </w:tcPr>
                <w:p w:rsidR="00D924F1" w:rsidRDefault="003670FC">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D924F1">
              <w:trPr>
                <w:trHeight w:val="20"/>
              </w:trPr>
              <w:tc>
                <w:tcPr>
                  <w:tcW w:w="1431" w:type="dxa"/>
                  <w:tcMar>
                    <w:top w:w="0" w:type="dxa"/>
                    <w:left w:w="115" w:type="dxa"/>
                    <w:bottom w:w="0" w:type="dxa"/>
                    <w:right w:w="115" w:type="dxa"/>
                  </w:tcMar>
                  <w:vAlign w:val="cente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D924F1">
              <w:trPr>
                <w:trHeight w:val="20"/>
              </w:trPr>
              <w:tc>
                <w:tcPr>
                  <w:tcW w:w="1431" w:type="dxa"/>
                  <w:tcMar>
                    <w:top w:w="0" w:type="dxa"/>
                    <w:left w:w="115" w:type="dxa"/>
                    <w:bottom w:w="0" w:type="dxa"/>
                    <w:right w:w="115" w:type="dxa"/>
                  </w:tcMar>
                  <w:vAlign w:val="cente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D924F1">
              <w:trPr>
                <w:trHeight w:val="20"/>
              </w:trPr>
              <w:tc>
                <w:tcPr>
                  <w:tcW w:w="1431" w:type="dxa"/>
                  <w:tcMar>
                    <w:top w:w="0" w:type="dxa"/>
                    <w:left w:w="115" w:type="dxa"/>
                    <w:bottom w:w="0" w:type="dxa"/>
                    <w:right w:w="115" w:type="dxa"/>
                  </w:tcMar>
                  <w:vAlign w:val="center"/>
                </w:tcPr>
                <w:p w:rsidR="00D924F1" w:rsidRDefault="003670FC">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D924F1">
              <w:trPr>
                <w:trHeight w:val="20"/>
              </w:trPr>
              <w:tc>
                <w:tcPr>
                  <w:tcW w:w="1431" w:type="dxa"/>
                  <w:tcMar>
                    <w:top w:w="0" w:type="dxa"/>
                    <w:left w:w="115" w:type="dxa"/>
                    <w:bottom w:w="0" w:type="dxa"/>
                    <w:right w:w="115" w:type="dxa"/>
                  </w:tcMar>
                  <w:vAlign w:val="center"/>
                </w:tcPr>
                <w:p w:rsidR="00D924F1" w:rsidRDefault="003670FC">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D924F1">
              <w:trPr>
                <w:trHeight w:val="20"/>
              </w:trPr>
              <w:tc>
                <w:tcPr>
                  <w:tcW w:w="1431" w:type="dxa"/>
                  <w:tcMar>
                    <w:top w:w="0" w:type="dxa"/>
                    <w:left w:w="115" w:type="dxa"/>
                    <w:bottom w:w="0" w:type="dxa"/>
                    <w:right w:w="115" w:type="dxa"/>
                  </w:tcMar>
                  <w:vAlign w:val="center"/>
                </w:tcPr>
                <w:p w:rsidR="00D924F1" w:rsidRDefault="003670FC">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rsidR="00D924F1" w:rsidRDefault="003670FC">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rsidR="00D924F1" w:rsidRDefault="00D924F1">
            <w:pPr>
              <w:spacing w:after="0" w:line="240" w:lineRule="auto"/>
              <w:jc w:val="both"/>
              <w:rPr>
                <w:rFonts w:ascii="Arial" w:eastAsia="Arial" w:hAnsi="Arial" w:cs="Arial"/>
              </w:rPr>
            </w:pPr>
          </w:p>
        </w:tc>
      </w:tr>
    </w:tbl>
    <w:p w:rsidR="00D924F1" w:rsidRDefault="00D924F1">
      <w:pPr>
        <w:spacing w:after="0" w:line="240" w:lineRule="auto"/>
        <w:rPr>
          <w:rFonts w:ascii="Arial" w:eastAsia="Arial" w:hAnsi="Arial" w:cs="Arial"/>
          <w:b/>
          <w:sz w:val="24"/>
          <w:szCs w:val="24"/>
        </w:rPr>
      </w:pPr>
    </w:p>
    <w:p w:rsidR="00D924F1" w:rsidRDefault="003670FC">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D924F1">
        <w:trPr>
          <w:trHeight w:val="20"/>
        </w:trPr>
        <w:tc>
          <w:tcPr>
            <w:tcW w:w="1942" w:type="dxa"/>
            <w:tcMar>
              <w:top w:w="0" w:type="dxa"/>
              <w:left w:w="0" w:type="dxa"/>
              <w:bottom w:w="0" w:type="dxa"/>
              <w:right w:w="0" w:type="dxa"/>
            </w:tcMa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D924F1">
        <w:trPr>
          <w:trHeight w:val="18"/>
        </w:trPr>
        <w:tc>
          <w:tcPr>
            <w:tcW w:w="1942" w:type="dxa"/>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w:t>
            </w:r>
            <w:r>
              <w:rPr>
                <w:rFonts w:ascii="Arial" w:eastAsia="Arial" w:hAnsi="Arial" w:cs="Arial"/>
                <w:sz w:val="20"/>
                <w:szCs w:val="20"/>
              </w:rPr>
              <w:t>sonal protective equipment (PPE), vitamins, flu vaccine and disinfectants to employees.</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lastRenderedPageBreak/>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The Sustainable Livelihood Program (SLP) of DSWD-FO VIII w</w:t>
            </w:r>
            <w:r>
              <w:rPr>
                <w:rFonts w:ascii="Arial" w:eastAsia="Arial" w:hAnsi="Arial" w:cs="Arial"/>
                <w:sz w:val="20"/>
                <w:szCs w:val="20"/>
              </w:rPr>
              <w:t xml:space="preserve">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rsidR="00D924F1" w:rsidRDefault="00D924F1">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rsidR="00D924F1" w:rsidRDefault="003670F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There were also</w:t>
            </w:r>
            <w:r>
              <w:rPr>
                <w:rFonts w:ascii="Arial" w:eastAsia="Arial" w:hAnsi="Arial" w:cs="Arial"/>
                <w:sz w:val="20"/>
                <w:szCs w:val="20"/>
              </w:rPr>
              <w:t xml:space="preserve">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rsidR="00D924F1" w:rsidRDefault="003670F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21,153 non-cash 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rsidR="00D924F1" w:rsidRDefault="00D924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D924F1">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D924F1">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rsidR="00D924F1" w:rsidRDefault="00D924F1">
            <w:pPr>
              <w:rPr>
                <w:rFonts w:ascii="Arial" w:eastAsia="Arial" w:hAnsi="Arial" w:cs="Arial"/>
                <w:sz w:val="20"/>
                <w:szCs w:val="20"/>
              </w:rPr>
            </w:pPr>
          </w:p>
          <w:p w:rsidR="00D924F1" w:rsidRDefault="00D924F1">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rsidR="00D924F1" w:rsidRDefault="003670FC">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Lakewood, Zamboanga del Sur and Siay, Zamboanga Sibugay last 09-11 June 2021.</w:t>
            </w:r>
          </w:p>
          <w:p w:rsidR="00D924F1" w:rsidRDefault="003670FC">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w:t>
            </w:r>
            <w:r>
              <w:rPr>
                <w:rFonts w:ascii="Arial" w:eastAsia="Arial" w:hAnsi="Arial" w:cs="Arial"/>
                <w:b/>
                <w:sz w:val="20"/>
                <w:szCs w:val="20"/>
              </w:rPr>
              <w:t>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rsidR="00D924F1" w:rsidRDefault="003670FC">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rsidR="00D924F1" w:rsidRDefault="003670FC">
            <w:pPr>
              <w:widowControl/>
              <w:numPr>
                <w:ilvl w:val="0"/>
                <w:numId w:val="9"/>
              </w:numPr>
              <w:spacing w:after="0" w:line="240" w:lineRule="auto"/>
              <w:jc w:val="both"/>
              <w:rPr>
                <w:sz w:val="20"/>
                <w:szCs w:val="20"/>
              </w:rPr>
            </w:pPr>
            <w:r>
              <w:rPr>
                <w:rFonts w:ascii="Arial" w:eastAsia="Arial" w:hAnsi="Arial" w:cs="Arial"/>
                <w:sz w:val="20"/>
                <w:szCs w:val="20"/>
              </w:rPr>
              <w:t xml:space="preserve">DSWD-FO IX,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w:t>
            </w:r>
            <w:r>
              <w:rPr>
                <w:rFonts w:ascii="Arial" w:eastAsia="Arial" w:hAnsi="Arial" w:cs="Arial"/>
                <w:sz w:val="20"/>
                <w:szCs w:val="20"/>
              </w:rPr>
              <w:t xml:space="preserve">ty/Indigenous People (ICC/IPs). </w:t>
            </w:r>
          </w:p>
          <w:p w:rsidR="00D924F1" w:rsidRDefault="003670FC">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that proper health protocols are observed as well as their safe arrival to their destination.</w:t>
            </w:r>
          </w:p>
          <w:p w:rsidR="00D924F1" w:rsidRDefault="00D924F1">
            <w:pPr>
              <w:widowControl/>
              <w:spacing w:after="0" w:line="240" w:lineRule="auto"/>
              <w:ind w:left="360"/>
              <w:jc w:val="both"/>
              <w:rPr>
                <w:sz w:val="20"/>
                <w:szCs w:val="20"/>
              </w:rPr>
            </w:pPr>
          </w:p>
          <w:p w:rsidR="00D924F1" w:rsidRDefault="003670FC">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w:t>
            </w:r>
            <w:r>
              <w:rPr>
                <w:rFonts w:ascii="Arial" w:eastAsia="Arial" w:hAnsi="Arial" w:cs="Arial"/>
                <w:b/>
                <w:sz w:val="20"/>
                <w:szCs w:val="20"/>
              </w:rPr>
              <w:t xml:space="preserve"> (SAP)</w:t>
            </w:r>
          </w:p>
          <w:p w:rsidR="00D924F1" w:rsidRDefault="003670FC">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rsidR="00D924F1" w:rsidRDefault="003670FC">
            <w:pPr>
              <w:widowControl/>
              <w:numPr>
                <w:ilvl w:val="0"/>
                <w:numId w:val="9"/>
              </w:numPr>
              <w:spacing w:after="0" w:line="240" w:lineRule="auto"/>
              <w:jc w:val="both"/>
              <w:rPr>
                <w:sz w:val="20"/>
                <w:szCs w:val="20"/>
              </w:rPr>
            </w:pPr>
            <w:r>
              <w:rPr>
                <w:rFonts w:ascii="Arial" w:eastAsia="Arial" w:hAnsi="Arial" w:cs="Arial"/>
                <w:sz w:val="20"/>
                <w:szCs w:val="20"/>
              </w:rPr>
              <w:t>DSWD-FO IX assists in the gathering of data on SAP/ESP beneficiaries served.</w:t>
            </w:r>
          </w:p>
        </w:tc>
      </w:tr>
    </w:tbl>
    <w:p w:rsidR="00D924F1" w:rsidRDefault="00D924F1">
      <w:pPr>
        <w:spacing w:after="0" w:line="240" w:lineRule="auto"/>
        <w:rPr>
          <w:rFonts w:ascii="Arial" w:eastAsia="Arial" w:hAnsi="Arial" w:cs="Arial"/>
          <w:b/>
          <w:sz w:val="24"/>
          <w:szCs w:val="24"/>
        </w:rPr>
      </w:pPr>
    </w:p>
    <w:p w:rsidR="00D924F1" w:rsidRDefault="003670FC">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D924F1">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D924F1">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11 March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924F1" w:rsidRDefault="003670FC">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w:t>
            </w:r>
            <w:r>
              <w:rPr>
                <w:rFonts w:ascii="Arial" w:eastAsia="Arial" w:hAnsi="Arial" w:cs="Arial"/>
                <w:sz w:val="20"/>
                <w:szCs w:val="20"/>
              </w:rPr>
              <w:t>-FO X’s reports are not related to COVID-19 response).</w:t>
            </w:r>
          </w:p>
          <w:p w:rsidR="00D924F1" w:rsidRDefault="003670FC">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rsidR="00D924F1" w:rsidRDefault="003670FC">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rsidR="00D924F1" w:rsidRDefault="00D924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rsidR="00D924F1" w:rsidRDefault="003670FC">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rsidR="00D924F1" w:rsidRDefault="003670FC">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rsidR="00D924F1" w:rsidRDefault="003670FC">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rsidR="00D924F1" w:rsidRDefault="003670FC">
      <w:pPr>
        <w:widowControl/>
        <w:spacing w:after="0" w:line="240" w:lineRule="auto"/>
        <w:rPr>
          <w:rFonts w:ascii="Arial" w:eastAsia="Arial" w:hAnsi="Arial" w:cs="Arial"/>
          <w:b/>
          <w:sz w:val="24"/>
          <w:szCs w:val="24"/>
        </w:rPr>
      </w:pPr>
      <w:bookmarkStart w:id="3" w:name="_GoBack"/>
      <w:bookmarkEnd w:id="3"/>
      <w:r>
        <w:rPr>
          <w:rFonts w:ascii="Arial" w:eastAsia="Arial" w:hAnsi="Arial" w:cs="Arial"/>
          <w:b/>
          <w:sz w:val="24"/>
          <w:szCs w:val="24"/>
        </w:rPr>
        <w:lastRenderedPageBreak/>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D924F1">
        <w:trPr>
          <w:trHeight w:val="20"/>
        </w:trPr>
        <w:tc>
          <w:tcPr>
            <w:tcW w:w="1985"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D924F1">
        <w:trPr>
          <w:trHeight w:val="20"/>
        </w:trPr>
        <w:tc>
          <w:tcPr>
            <w:tcW w:w="1985"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 xml:space="preserve">39,451,076.46 </w:t>
            </w:r>
            <w:r>
              <w:rPr>
                <w:rFonts w:ascii="Arial" w:eastAsia="Arial" w:hAnsi="Arial" w:cs="Arial"/>
                <w:sz w:val="19"/>
                <w:szCs w:val="19"/>
              </w:rPr>
              <w:t>from September 1-20, 2021.</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w:t>
            </w:r>
            <w:r>
              <w:rPr>
                <w:rFonts w:ascii="Arial" w:eastAsia="Arial" w:hAnsi="Arial" w:cs="Arial"/>
                <w:sz w:val="19"/>
                <w:szCs w:val="19"/>
              </w:rPr>
              <w:t>se to their request for resource augmentation.</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as resource augmentation to DSWD-FO X in City of Gingoog, Misamis Oriental on 19-21 July 2021 in response to the continuous effects of COVID-19 pandemic following the declaration of ECQ in the region.</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were d</w:t>
            </w:r>
            <w:r>
              <w:rPr>
                <w:rFonts w:ascii="Arial" w:eastAsia="Arial" w:hAnsi="Arial" w:cs="Arial"/>
                <w:sz w:val="19"/>
                <w:szCs w:val="19"/>
              </w:rPr>
              <w:t>elivered to the City of Gingoog, Misamis Oriental on 28 July 2021.</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w:t>
            </w:r>
            <w:r>
              <w:rPr>
                <w:rFonts w:ascii="Arial" w:eastAsia="Arial" w:hAnsi="Arial" w:cs="Arial"/>
                <w:sz w:val="19"/>
                <w:szCs w:val="19"/>
              </w:rPr>
              <w:t xml:space="preserve">-FO XI utilized the upper portion of the warehouse as a quarantine facility for DSWD personnel who have exposure to individuals confirmed with COVID-19. </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the Office of Civil Defense (OCD) XI for reports monitoring.</w:t>
            </w:r>
          </w:p>
          <w:p w:rsidR="00D924F1" w:rsidRDefault="00D924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rsidR="00D924F1" w:rsidRDefault="003670FC">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D924F1">
              <w:trPr>
                <w:trHeight w:val="20"/>
              </w:trPr>
              <w:tc>
                <w:tcPr>
                  <w:tcW w:w="1625" w:type="dxa"/>
                  <w:shd w:val="clear" w:color="auto" w:fill="B8CCE4"/>
                  <w:vAlign w:val="center"/>
                </w:tcPr>
                <w:p w:rsidR="00D924F1" w:rsidRDefault="003670FC">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D924F1">
              <w:trPr>
                <w:trHeight w:val="20"/>
              </w:trPr>
              <w:tc>
                <w:tcPr>
                  <w:tcW w:w="1625" w:type="dxa"/>
                  <w:shd w:val="clear" w:color="auto" w:fill="FFFFFF"/>
                  <w:vAlign w:val="center"/>
                </w:tcPr>
                <w:p w:rsidR="00D924F1" w:rsidRDefault="003670FC">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rsidR="00D924F1" w:rsidRDefault="00D924F1">
            <w:pPr>
              <w:spacing w:after="0" w:line="240" w:lineRule="auto"/>
              <w:ind w:right="57"/>
              <w:jc w:val="both"/>
              <w:rPr>
                <w:rFonts w:ascii="Arial" w:eastAsia="Arial" w:hAnsi="Arial" w:cs="Arial"/>
                <w:sz w:val="19"/>
                <w:szCs w:val="19"/>
              </w:rPr>
            </w:pPr>
          </w:p>
          <w:p w:rsidR="00D924F1" w:rsidRDefault="003670FC">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D924F1">
              <w:trPr>
                <w:trHeight w:val="29"/>
              </w:trPr>
              <w:tc>
                <w:tcPr>
                  <w:tcW w:w="1037" w:type="dxa"/>
                  <w:shd w:val="clear" w:color="auto" w:fill="B8CCE4"/>
                  <w:vAlign w:val="center"/>
                </w:tcPr>
                <w:p w:rsidR="00D924F1" w:rsidRDefault="003670FC">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D924F1">
              <w:trPr>
                <w:trHeight w:val="28"/>
              </w:trPr>
              <w:tc>
                <w:tcPr>
                  <w:tcW w:w="1037" w:type="dxa"/>
                  <w:shd w:val="clear" w:color="auto" w:fill="FFFFFF"/>
                  <w:vAlign w:val="center"/>
                </w:tcPr>
                <w:p w:rsidR="00D924F1" w:rsidRDefault="003670FC">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rsidR="00D924F1" w:rsidRDefault="003670FC">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rsidR="00D924F1" w:rsidRDefault="00D924F1">
            <w:pPr>
              <w:spacing w:after="0" w:line="240" w:lineRule="auto"/>
              <w:ind w:right="57"/>
              <w:jc w:val="both"/>
              <w:rPr>
                <w:rFonts w:ascii="Arial" w:eastAsia="Arial" w:hAnsi="Arial" w:cs="Arial"/>
                <w:sz w:val="19"/>
                <w:szCs w:val="19"/>
              </w:rPr>
            </w:pPr>
          </w:p>
        </w:tc>
      </w:tr>
    </w:tbl>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D924F1">
        <w:trPr>
          <w:trHeight w:val="20"/>
        </w:trPr>
        <w:tc>
          <w:tcPr>
            <w:tcW w:w="2070"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D924F1">
        <w:trPr>
          <w:trHeight w:val="20"/>
        </w:trPr>
        <w:tc>
          <w:tcPr>
            <w:tcW w:w="2070" w:type="dxa"/>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rsidR="00D924F1" w:rsidRDefault="003670F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D924F1">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D924F1">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24F1" w:rsidRDefault="003670FC">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rsidR="00D924F1" w:rsidRDefault="003670FC">
            <w:pPr>
              <w:widowControl/>
              <w:numPr>
                <w:ilvl w:val="0"/>
                <w:numId w:val="7"/>
              </w:numPr>
              <w:spacing w:after="0" w:line="240" w:lineRule="auto"/>
              <w:jc w:val="both"/>
              <w:rPr>
                <w:sz w:val="19"/>
                <w:szCs w:val="19"/>
              </w:rPr>
            </w:pPr>
            <w:r>
              <w:rPr>
                <w:rFonts w:ascii="Arial" w:eastAsia="Arial" w:hAnsi="Arial" w:cs="Arial"/>
                <w:sz w:val="19"/>
                <w:szCs w:val="19"/>
              </w:rPr>
              <w:t xml:space="preserve">DSWD-FO Caraga is continuously providing augmentation assistance </w:t>
            </w:r>
            <w:r>
              <w:rPr>
                <w:rFonts w:ascii="Arial" w:eastAsia="Arial" w:hAnsi="Arial" w:cs="Arial"/>
                <w:sz w:val="19"/>
                <w:szCs w:val="19"/>
              </w:rPr>
              <w:t>to LGUs affected by the COVID-19 pandemic.</w:t>
            </w:r>
          </w:p>
          <w:p w:rsidR="00D924F1" w:rsidRDefault="003670FC">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rsidR="00D924F1" w:rsidRDefault="003670FC">
            <w:pPr>
              <w:widowControl/>
              <w:numPr>
                <w:ilvl w:val="0"/>
                <w:numId w:val="7"/>
              </w:numPr>
              <w:spacing w:after="0" w:line="240" w:lineRule="auto"/>
              <w:jc w:val="both"/>
              <w:rPr>
                <w:sz w:val="19"/>
                <w:szCs w:val="19"/>
              </w:rPr>
            </w:pPr>
            <w:r>
              <w:rPr>
                <w:rFonts w:ascii="Arial" w:eastAsia="Arial" w:hAnsi="Arial" w:cs="Arial"/>
                <w:sz w:val="19"/>
                <w:szCs w:val="19"/>
              </w:rPr>
              <w:t>A total of 9,806 FFPs amounting to ₱3,386,698.86 and 19,010 (500mL) bottled water amounting to ₱150,559.20 were released for the provision of assistance to LSIs.</w:t>
            </w:r>
          </w:p>
          <w:p w:rsidR="00D924F1" w:rsidRDefault="003670FC">
            <w:pPr>
              <w:widowControl/>
              <w:numPr>
                <w:ilvl w:val="0"/>
                <w:numId w:val="7"/>
              </w:numPr>
              <w:spacing w:after="0" w:line="240" w:lineRule="auto"/>
              <w:jc w:val="both"/>
              <w:rPr>
                <w:sz w:val="19"/>
                <w:szCs w:val="19"/>
              </w:rPr>
            </w:pPr>
            <w:r>
              <w:rPr>
                <w:rFonts w:ascii="Arial" w:eastAsia="Arial" w:hAnsi="Arial" w:cs="Arial"/>
                <w:sz w:val="19"/>
                <w:szCs w:val="19"/>
              </w:rPr>
              <w:t>A total of 5,000 hygiene kits amounting to ₱8,294,375.00 were already released to the NCIP whi</w:t>
            </w:r>
            <w:r>
              <w:rPr>
                <w:rFonts w:ascii="Arial" w:eastAsia="Arial" w:hAnsi="Arial" w:cs="Arial"/>
                <w:sz w:val="19"/>
                <w:szCs w:val="19"/>
              </w:rPr>
              <w:t>ch were distributed to their provincial offices.</w:t>
            </w:r>
          </w:p>
          <w:p w:rsidR="00D924F1" w:rsidRDefault="00D924F1">
            <w:pPr>
              <w:widowControl/>
              <w:spacing w:after="0" w:line="240" w:lineRule="auto"/>
              <w:ind w:left="360"/>
              <w:jc w:val="both"/>
              <w:rPr>
                <w:rFonts w:ascii="Arial" w:eastAsia="Arial" w:hAnsi="Arial" w:cs="Arial"/>
                <w:sz w:val="19"/>
                <w:szCs w:val="19"/>
              </w:rPr>
            </w:pPr>
          </w:p>
          <w:p w:rsidR="00D924F1" w:rsidRDefault="003670FC">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rsidR="00D924F1" w:rsidRDefault="003670FC">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w:t>
            </w:r>
            <w:r>
              <w:rPr>
                <w:rFonts w:ascii="Arial" w:eastAsia="Arial" w:hAnsi="Arial" w:cs="Arial"/>
                <w:sz w:val="19"/>
                <w:szCs w:val="19"/>
              </w:rPr>
              <w:lastRenderedPageBreak/>
              <w:t>served am</w:t>
            </w:r>
            <w:r>
              <w:rPr>
                <w:rFonts w:ascii="Arial" w:eastAsia="Arial" w:hAnsi="Arial" w:cs="Arial"/>
                <w:sz w:val="19"/>
                <w:szCs w:val="19"/>
              </w:rPr>
              <w:t>ounting to ₱1,454,020,000.00 and 188,411 out of 190,133 4Ps beneficiaries were served amounting to ₱687,700,150.00. A total of ₱2,141,720,150.00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rsidR="00D924F1" w:rsidRDefault="003670FC">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A total of 8</w:t>
            </w:r>
            <w:r>
              <w:rPr>
                <w:rFonts w:ascii="Arial" w:eastAsia="Arial" w:hAnsi="Arial" w:cs="Arial"/>
                <w:sz w:val="19"/>
                <w:szCs w:val="19"/>
              </w:rPr>
              <w:t>3,909 out of 83,909 non 4Ps beneficiaries were paid under the implementation of SAP-ESP for Waitlisted families, disbursing a total amount of ₱414,724,000.00.</w:t>
            </w:r>
          </w:p>
          <w:p w:rsidR="00D924F1" w:rsidRDefault="003670FC">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 xml:space="preserve">For the implementation of SAP-ESP for Bayanihan 2, a total of 24,609 out of 29,058 beneficiaries </w:t>
            </w:r>
            <w:r>
              <w:rPr>
                <w:rFonts w:ascii="Arial" w:eastAsia="Arial" w:hAnsi="Arial" w:cs="Arial"/>
                <w:sz w:val="19"/>
                <w:szCs w:val="19"/>
              </w:rPr>
              <w:t>were served amounting to ₱117,886,500.00. From the total served beneficiaries for Bayanihan 2, 3,134 out of 3,172 4Ps beneficiaries were served amounting to ₱10,553,900.00 and 21,475 out of 25,886 non-4Ps beneficiaries were served amounting to ₱107,352,600</w:t>
            </w:r>
            <w:r>
              <w:rPr>
                <w:rFonts w:ascii="Arial" w:eastAsia="Arial" w:hAnsi="Arial" w:cs="Arial"/>
                <w:sz w:val="19"/>
                <w:szCs w:val="19"/>
              </w:rPr>
              <w:t>.00.</w:t>
            </w:r>
          </w:p>
          <w:p w:rsidR="00D924F1" w:rsidRDefault="003670FC">
            <w:pPr>
              <w:widowControl/>
              <w:numPr>
                <w:ilvl w:val="0"/>
                <w:numId w:val="7"/>
              </w:numPr>
              <w:spacing w:after="0" w:line="240" w:lineRule="auto"/>
              <w:jc w:val="both"/>
              <w:rPr>
                <w:sz w:val="19"/>
                <w:szCs w:val="19"/>
              </w:rPr>
            </w:pPr>
            <w:r>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Non-Pantawid beneficiarie</w:t>
            </w:r>
            <w:r>
              <w:rPr>
                <w:rFonts w:ascii="Arial" w:eastAsia="Arial" w:hAnsi="Arial" w:cs="Arial"/>
                <w:sz w:val="19"/>
                <w:szCs w:val="19"/>
              </w:rPr>
              <w:t>s under lockdown.</w:t>
            </w:r>
          </w:p>
        </w:tc>
      </w:tr>
    </w:tbl>
    <w:p w:rsidR="00D924F1" w:rsidRDefault="00D924F1">
      <w:pPr>
        <w:spacing w:after="0" w:line="240" w:lineRule="auto"/>
        <w:rPr>
          <w:rFonts w:ascii="Arial" w:eastAsia="Arial" w:hAnsi="Arial" w:cs="Arial"/>
          <w:b/>
          <w:i/>
          <w:sz w:val="20"/>
          <w:szCs w:val="20"/>
        </w:rPr>
      </w:pPr>
    </w:p>
    <w:p w:rsidR="00D924F1" w:rsidRDefault="00D924F1">
      <w:pPr>
        <w:spacing w:after="0" w:line="240" w:lineRule="auto"/>
        <w:rPr>
          <w:rFonts w:ascii="Arial" w:eastAsia="Arial" w:hAnsi="Arial" w:cs="Arial"/>
          <w:b/>
          <w:i/>
          <w:sz w:val="20"/>
          <w:szCs w:val="20"/>
        </w:rPr>
      </w:pPr>
    </w:p>
    <w:p w:rsidR="00D924F1" w:rsidRDefault="003670FC">
      <w:pPr>
        <w:spacing w:after="0" w:line="240" w:lineRule="auto"/>
        <w:jc w:val="center"/>
        <w:rPr>
          <w:rFonts w:ascii="Arial" w:eastAsia="Arial" w:hAnsi="Arial" w:cs="Arial"/>
          <w:b/>
          <w:i/>
          <w:sz w:val="20"/>
          <w:szCs w:val="20"/>
        </w:rPr>
      </w:pPr>
      <w:r>
        <w:rPr>
          <w:rFonts w:ascii="Arial" w:eastAsia="Arial" w:hAnsi="Arial" w:cs="Arial"/>
          <w:b/>
          <w:i/>
          <w:sz w:val="20"/>
          <w:szCs w:val="20"/>
        </w:rPr>
        <w:t>*****</w:t>
      </w:r>
    </w:p>
    <w:p w:rsidR="00D924F1" w:rsidRDefault="003670FC">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D924F1">
        <w:trPr>
          <w:trHeight w:val="1830"/>
        </w:trPr>
        <w:tc>
          <w:tcPr>
            <w:tcW w:w="4871" w:type="dxa"/>
          </w:tcPr>
          <w:p w:rsidR="00D924F1" w:rsidRDefault="003670FC">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MARIE JOYCE G. RAFANAN</w:t>
            </w:r>
          </w:p>
          <w:p w:rsidR="00D924F1" w:rsidRDefault="00D924F1">
            <w:pPr>
              <w:widowControl/>
              <w:spacing w:after="0" w:line="240" w:lineRule="auto"/>
              <w:rPr>
                <w:rFonts w:ascii="Arial" w:eastAsia="Arial" w:hAnsi="Arial" w:cs="Arial"/>
                <w:b/>
                <w:sz w:val="24"/>
                <w:szCs w:val="24"/>
              </w:rPr>
            </w:pPr>
          </w:p>
        </w:tc>
        <w:tc>
          <w:tcPr>
            <w:tcW w:w="4872" w:type="dxa"/>
          </w:tcPr>
          <w:p w:rsidR="00D924F1" w:rsidRDefault="003670FC">
            <w:pPr>
              <w:widowControl/>
              <w:spacing w:after="0" w:line="240" w:lineRule="auto"/>
              <w:rPr>
                <w:rFonts w:ascii="Arial" w:eastAsia="Arial" w:hAnsi="Arial" w:cs="Arial"/>
                <w:sz w:val="24"/>
                <w:szCs w:val="24"/>
              </w:rPr>
            </w:pPr>
            <w:r>
              <w:rPr>
                <w:rFonts w:ascii="Arial" w:eastAsia="Arial" w:hAnsi="Arial" w:cs="Arial"/>
                <w:sz w:val="24"/>
                <w:szCs w:val="24"/>
              </w:rPr>
              <w:t>Released by:</w:t>
            </w:r>
          </w:p>
          <w:p w:rsidR="00D924F1" w:rsidRDefault="00D924F1">
            <w:pPr>
              <w:widowControl/>
              <w:spacing w:after="0" w:line="240" w:lineRule="auto"/>
              <w:rPr>
                <w:rFonts w:ascii="Arial" w:eastAsia="Arial" w:hAnsi="Arial" w:cs="Arial"/>
                <w:b/>
                <w:sz w:val="24"/>
                <w:szCs w:val="24"/>
              </w:rPr>
            </w:pPr>
          </w:p>
          <w:p w:rsidR="00D924F1" w:rsidRDefault="003670FC">
            <w:pPr>
              <w:widowControl/>
              <w:spacing w:after="0" w:line="240" w:lineRule="auto"/>
              <w:rPr>
                <w:rFonts w:ascii="Arial" w:eastAsia="Arial" w:hAnsi="Arial" w:cs="Arial"/>
                <w:b/>
                <w:sz w:val="24"/>
                <w:szCs w:val="24"/>
              </w:rPr>
            </w:pPr>
            <w:r>
              <w:rPr>
                <w:rFonts w:ascii="Arial" w:eastAsia="Arial" w:hAnsi="Arial" w:cs="Arial"/>
                <w:b/>
                <w:sz w:val="24"/>
                <w:szCs w:val="24"/>
              </w:rPr>
              <w:t>LESLIE R. JAWILI</w:t>
            </w:r>
          </w:p>
        </w:tc>
      </w:tr>
    </w:tbl>
    <w:p w:rsidR="00D924F1" w:rsidRDefault="00D924F1">
      <w:pPr>
        <w:spacing w:after="0" w:line="240" w:lineRule="auto"/>
        <w:rPr>
          <w:rFonts w:ascii="Arial" w:eastAsia="Arial" w:hAnsi="Arial" w:cs="Arial"/>
          <w:b/>
          <w:color w:val="002060"/>
          <w:sz w:val="28"/>
          <w:szCs w:val="28"/>
        </w:rPr>
      </w:pPr>
    </w:p>
    <w:sectPr w:rsidR="00D924F1">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FC" w:rsidRDefault="003670FC">
      <w:pPr>
        <w:spacing w:after="0" w:line="240" w:lineRule="auto"/>
      </w:pPr>
      <w:r>
        <w:separator/>
      </w:r>
    </w:p>
  </w:endnote>
  <w:endnote w:type="continuationSeparator" w:id="0">
    <w:p w:rsidR="003670FC" w:rsidRDefault="0036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F1" w:rsidRDefault="00D924F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F1" w:rsidRDefault="00D924F1">
    <w:pPr>
      <w:pBdr>
        <w:bottom w:val="single" w:sz="6" w:space="1" w:color="000000"/>
      </w:pBdr>
      <w:tabs>
        <w:tab w:val="left" w:pos="2371"/>
        <w:tab w:val="center" w:pos="5233"/>
      </w:tabs>
      <w:spacing w:after="0" w:line="240" w:lineRule="auto"/>
      <w:jc w:val="right"/>
      <w:rPr>
        <w:sz w:val="16"/>
        <w:szCs w:val="16"/>
      </w:rPr>
    </w:pPr>
  </w:p>
  <w:p w:rsidR="00D924F1" w:rsidRDefault="003670FC">
    <w:pPr>
      <w:spacing w:after="0" w:line="240" w:lineRule="auto"/>
      <w:ind w:left="720" w:hanging="720"/>
      <w:jc w:val="right"/>
      <w:rPr>
        <w:rFonts w:ascii="Arial" w:eastAsia="Arial" w:hAnsi="Arial" w:cs="Arial"/>
        <w:sz w:val="14"/>
        <w:szCs w:val="14"/>
      </w:rPr>
    </w:pPr>
    <w:bookmarkStart w:id="4" w:name="_2et92p0" w:colFirst="0" w:colLast="0"/>
    <w:bookmarkEnd w:id="4"/>
    <w:r>
      <w:rPr>
        <w:rFonts w:ascii="Arial" w:eastAsia="Arial" w:hAnsi="Arial" w:cs="Arial"/>
        <w:sz w:val="14"/>
        <w:szCs w:val="14"/>
      </w:rPr>
      <w:t xml:space="preserve">DSWD DROMIC Report #980 on the Coronavirus Disease (COVID19) as of 12 March 2022, 6PM | </w:t>
    </w:r>
    <w:r>
      <w:rPr>
        <w:sz w:val="16"/>
        <w:szCs w:val="16"/>
      </w:rPr>
      <w:t xml:space="preserve">Page </w:t>
    </w:r>
    <w:r>
      <w:rPr>
        <w:b/>
        <w:sz w:val="16"/>
        <w:szCs w:val="16"/>
      </w:rPr>
      <w:fldChar w:fldCharType="begin"/>
    </w:r>
    <w:r>
      <w:rPr>
        <w:b/>
        <w:sz w:val="16"/>
        <w:szCs w:val="16"/>
      </w:rPr>
      <w:instrText>PAGE</w:instrText>
    </w:r>
    <w:r w:rsidR="00A51726">
      <w:rPr>
        <w:b/>
        <w:sz w:val="16"/>
        <w:szCs w:val="16"/>
      </w:rPr>
      <w:fldChar w:fldCharType="separate"/>
    </w:r>
    <w:r w:rsidR="00A51726">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sidR="00A51726">
      <w:rPr>
        <w:b/>
        <w:sz w:val="16"/>
        <w:szCs w:val="16"/>
      </w:rPr>
      <w:fldChar w:fldCharType="separate"/>
    </w:r>
    <w:r w:rsidR="00A51726">
      <w:rPr>
        <w:b/>
        <w:noProof/>
        <w:sz w:val="16"/>
        <w:szCs w:val="16"/>
      </w:rPr>
      <w:t>40</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F1" w:rsidRDefault="00D924F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FC" w:rsidRDefault="003670FC">
      <w:pPr>
        <w:spacing w:after="0" w:line="240" w:lineRule="auto"/>
      </w:pPr>
      <w:r>
        <w:separator/>
      </w:r>
    </w:p>
  </w:footnote>
  <w:footnote w:type="continuationSeparator" w:id="0">
    <w:p w:rsidR="003670FC" w:rsidRDefault="0036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F1" w:rsidRDefault="00D924F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F1" w:rsidRDefault="003670FC">
    <w:pPr>
      <w:tabs>
        <w:tab w:val="center" w:pos="4680"/>
        <w:tab w:val="right" w:pos="9360"/>
      </w:tabs>
      <w:spacing w:after="0" w:line="240" w:lineRule="auto"/>
    </w:pPr>
    <w:r>
      <w:rPr>
        <w:noProof/>
      </w:rPr>
      <w:drawing>
        <wp:inline distT="0" distB="0" distL="0" distR="0">
          <wp:extent cx="1946896" cy="5597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rsidR="00D924F1" w:rsidRDefault="00D924F1">
    <w:pPr>
      <w:pBdr>
        <w:bottom w:val="single" w:sz="6" w:space="1" w:color="000000"/>
      </w:pBdr>
      <w:tabs>
        <w:tab w:val="center" w:pos="4680"/>
        <w:tab w:val="right" w:pos="9360"/>
      </w:tabs>
      <w:spacing w:after="0" w:line="240" w:lineRule="auto"/>
      <w:rPr>
        <w:sz w:val="10"/>
        <w:szCs w:val="10"/>
      </w:rPr>
    </w:pPr>
  </w:p>
  <w:p w:rsidR="00D924F1" w:rsidRDefault="00D924F1">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F1" w:rsidRDefault="00D924F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C56"/>
    <w:multiLevelType w:val="multilevel"/>
    <w:tmpl w:val="48A2F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A17B3"/>
    <w:multiLevelType w:val="multilevel"/>
    <w:tmpl w:val="A4FC0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1A31A3"/>
    <w:multiLevelType w:val="multilevel"/>
    <w:tmpl w:val="E97A7B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D93254"/>
    <w:multiLevelType w:val="multilevel"/>
    <w:tmpl w:val="0D6651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CC11B2A"/>
    <w:multiLevelType w:val="multilevel"/>
    <w:tmpl w:val="A522A8A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5651046"/>
    <w:multiLevelType w:val="multilevel"/>
    <w:tmpl w:val="DC58B2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A503673"/>
    <w:multiLevelType w:val="multilevel"/>
    <w:tmpl w:val="0EBE02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3434F5"/>
    <w:multiLevelType w:val="multilevel"/>
    <w:tmpl w:val="9DB00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53E7C65"/>
    <w:multiLevelType w:val="multilevel"/>
    <w:tmpl w:val="15C2F6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5556192"/>
    <w:multiLevelType w:val="multilevel"/>
    <w:tmpl w:val="BD2CB4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4A55E5D"/>
    <w:multiLevelType w:val="multilevel"/>
    <w:tmpl w:val="E23A8C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6C6081A"/>
    <w:multiLevelType w:val="multilevel"/>
    <w:tmpl w:val="1A4AC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40665CF"/>
    <w:multiLevelType w:val="multilevel"/>
    <w:tmpl w:val="2398E8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0"/>
  </w:num>
  <w:num w:numId="3">
    <w:abstractNumId w:val="1"/>
  </w:num>
  <w:num w:numId="4">
    <w:abstractNumId w:val="4"/>
  </w:num>
  <w:num w:numId="5">
    <w:abstractNumId w:val="12"/>
  </w:num>
  <w:num w:numId="6">
    <w:abstractNumId w:val="11"/>
  </w:num>
  <w:num w:numId="7">
    <w:abstractNumId w:val="6"/>
  </w:num>
  <w:num w:numId="8">
    <w:abstractNumId w:val="7"/>
  </w:num>
  <w:num w:numId="9">
    <w:abstractNumId w:val="5"/>
  </w:num>
  <w:num w:numId="10">
    <w:abstractNumId w:val="10"/>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F1"/>
    <w:rsid w:val="003670FC"/>
    <w:rsid w:val="00A51726"/>
    <w:rsid w:val="00D924F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05BE"/>
  <w15:docId w15:val="{125F1E56-90AB-4D1B-8003-92708B34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12327</Words>
  <Characters>70266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2022-03-12T08:16:00Z</dcterms:created>
  <dcterms:modified xsi:type="dcterms:W3CDTF">2022-03-12T08:16:00Z</dcterms:modified>
</cp:coreProperties>
</file>