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#983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15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14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3,671,293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46,256</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3,567,412</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57,625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202124"/>
          <w:sz w:val="24"/>
          <w:szCs w:val="24"/>
          <w:rtl w:val="0"/>
        </w:rPr>
        <w:t xml:space="preserve">₱3,541,301,967.14 </w:t>
      </w:r>
      <w:r w:rsidDel="00000000" w:rsidR="00000000" w:rsidRPr="00000000">
        <w:rPr>
          <w:rFonts w:ascii="Arial" w:cs="Arial" w:eastAsia="Arial" w:hAnsi="Arial"/>
          <w:color w:val="202124"/>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202124"/>
          <w:sz w:val="24"/>
          <w:szCs w:val="24"/>
          <w:rtl w:val="0"/>
        </w:rPr>
        <w:t xml:space="preserve">₱2,777,211,682.01</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was provided by </w:t>
      </w:r>
      <w:r w:rsidDel="00000000" w:rsidR="00000000" w:rsidRPr="00000000">
        <w:rPr>
          <w:rFonts w:ascii="Arial" w:cs="Arial" w:eastAsia="Arial" w:hAnsi="Arial"/>
          <w:b w:val="1"/>
          <w:color w:val="202124"/>
          <w:sz w:val="24"/>
          <w:szCs w:val="24"/>
          <w:rtl w:val="0"/>
        </w:rPr>
        <w:t xml:space="preserve">DSWD</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₱732,239,875.17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Non-Government Organizations (NGOs)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b w:val="1"/>
          <w:color w:val="202124"/>
          <w:sz w:val="24"/>
          <w:szCs w:val="24"/>
          <w:rtl w:val="0"/>
        </w:rPr>
        <w:t xml:space="preserve">₱31,850,409.96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other Partners</w:t>
      </w:r>
      <w:r w:rsidDel="00000000" w:rsidR="00000000" w:rsidRPr="00000000">
        <w:rPr>
          <w:rFonts w:ascii="Arial" w:cs="Arial" w:eastAsia="Arial" w:hAnsi="Arial"/>
          <w:b w:val="1"/>
          <w:color w:val="202124"/>
          <w:sz w:val="20"/>
          <w:szCs w:val="20"/>
          <w:rtl w:val="0"/>
        </w:rPr>
        <w:t xml:space="preserve"> </w:t>
      </w:r>
      <w:r w:rsidDel="00000000" w:rsidR="00000000" w:rsidRPr="00000000">
        <w:rPr>
          <w:rFonts w:ascii="Arial" w:cs="Arial" w:eastAsia="Arial" w:hAnsi="Arial"/>
          <w:color w:val="202124"/>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2,777,211,682.01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3,541,301,967.14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604,299,825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969,709,824.58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143,789,500.70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12,146,583.51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₱1,245,794,807.60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₱299,286,211.16 standby funds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202124"/>
          <w:sz w:val="24"/>
          <w:szCs w:val="24"/>
          <w:rtl w:val="0"/>
        </w:rPr>
        <w:t xml:space="preserve">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B">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C">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D">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348,272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₱217,183,354.97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₱283,325,346.78</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₱445,999,894.69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F">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0">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F">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299,286,211.16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348,272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217,183,354.97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283,325,346.78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445,999,894.69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1,245,794,807.60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D">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18,765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11,202,705.00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142,617,826.34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142,351,880.48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296,172,411.82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4">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2,620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1,629,640.00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18,820,299.90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23,292,449.90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B">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2">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25,056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16,278,858.50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48,993,361.07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9">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10,042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5,135,409.07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31,878,209.81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0">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6,753,768.10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75,170,577.63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7">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2,898,662.78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46,749,253.50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E">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18,920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9,531,472.79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48,963,493.37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5">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14,584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7,100,273.01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25,220,120.92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C">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39,019,489.46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3">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92,044.00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32,572,998.98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A">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1">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17,820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12,442,730.68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16,989,267.41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57,831,785.41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8">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11,805,449.50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13,930,362.00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47,138,512.30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F">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6">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6,534,317.20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69,884,560.25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D">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4">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30,598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19,825,546.75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48,123,830.65</w:t>
            </w:r>
            <w:r w:rsidDel="00000000" w:rsidR="00000000" w:rsidRPr="00000000">
              <w:rPr>
                <w:rtl w:val="0"/>
              </w:rPr>
            </w:r>
          </w:p>
        </w:tc>
      </w:tr>
    </w:tbl>
    <w:p w:rsidR="00000000" w:rsidDel="00000000" w:rsidP="00000000" w:rsidRDefault="00000000" w:rsidRPr="00000000" w14:paraId="00001DDB">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15 March 2022, 4PM. Replenishment of standby funds for DSWD-FO VIII is being processed. </w:t>
      </w:r>
    </w:p>
    <w:p w:rsidR="00000000" w:rsidDel="00000000" w:rsidP="00000000" w:rsidRDefault="00000000" w:rsidRPr="00000000" w14:paraId="00001DDC">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E">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1">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F">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4">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D">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D">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8">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E">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F">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4">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3">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8">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9">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A">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E">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F">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1">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8">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9">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A">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5">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C">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F">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8">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8">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9">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8">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9">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1">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2">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3">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B">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9">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D">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E">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F">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#983 on the Coronavirus Disease (COVID19) as of 15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