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538974" w14:textId="07DDCEDF" w:rsidR="00055CBA"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bookmarkStart w:id="0" w:name="_gjdgxs" w:colFirst="0" w:colLast="0"/>
      <w:bookmarkEnd w:id="0"/>
      <w:r w:rsidRPr="00C431B1">
        <w:rPr>
          <w:rFonts w:ascii="Arial" w:eastAsia="Arial" w:hAnsi="Arial" w:cs="Arial"/>
          <w:b/>
          <w:sz w:val="32"/>
          <w:szCs w:val="24"/>
        </w:rPr>
        <w:t>DSWD</w:t>
      </w:r>
      <w:r w:rsidR="008F1660">
        <w:rPr>
          <w:rFonts w:ascii="Arial" w:eastAsia="Arial" w:hAnsi="Arial" w:cs="Arial"/>
          <w:b/>
          <w:sz w:val="32"/>
          <w:szCs w:val="24"/>
        </w:rPr>
        <w:t xml:space="preserve"> </w:t>
      </w:r>
      <w:r w:rsidRPr="00C431B1">
        <w:rPr>
          <w:rFonts w:ascii="Arial" w:eastAsia="Arial" w:hAnsi="Arial" w:cs="Arial"/>
          <w:b/>
          <w:sz w:val="32"/>
          <w:szCs w:val="24"/>
        </w:rPr>
        <w:t>DROMIC</w:t>
      </w:r>
      <w:r w:rsidR="008F1660">
        <w:rPr>
          <w:rFonts w:ascii="Arial" w:eastAsia="Arial" w:hAnsi="Arial" w:cs="Arial"/>
          <w:b/>
          <w:sz w:val="32"/>
          <w:szCs w:val="24"/>
        </w:rPr>
        <w:t xml:space="preserve"> </w:t>
      </w:r>
      <w:r w:rsidR="00055CBA">
        <w:rPr>
          <w:rFonts w:ascii="Arial" w:eastAsia="Arial" w:hAnsi="Arial" w:cs="Arial"/>
          <w:b/>
          <w:sz w:val="32"/>
          <w:szCs w:val="24"/>
        </w:rPr>
        <w:t>Preparedness</w:t>
      </w:r>
      <w:r w:rsidR="008F1660">
        <w:rPr>
          <w:rFonts w:ascii="Arial" w:eastAsia="Arial" w:hAnsi="Arial" w:cs="Arial"/>
          <w:b/>
          <w:sz w:val="32"/>
          <w:szCs w:val="24"/>
        </w:rPr>
        <w:t xml:space="preserve"> </w:t>
      </w:r>
      <w:r w:rsidR="00055CBA">
        <w:rPr>
          <w:rFonts w:ascii="Arial" w:eastAsia="Arial" w:hAnsi="Arial" w:cs="Arial"/>
          <w:b/>
          <w:sz w:val="32"/>
          <w:szCs w:val="24"/>
        </w:rPr>
        <w:t>for</w:t>
      </w:r>
      <w:r w:rsidR="008F1660">
        <w:rPr>
          <w:rFonts w:ascii="Arial" w:eastAsia="Arial" w:hAnsi="Arial" w:cs="Arial"/>
          <w:b/>
          <w:sz w:val="32"/>
          <w:szCs w:val="24"/>
        </w:rPr>
        <w:t xml:space="preserve"> </w:t>
      </w:r>
      <w:r w:rsidR="00055CBA">
        <w:rPr>
          <w:rFonts w:ascii="Arial" w:eastAsia="Arial" w:hAnsi="Arial" w:cs="Arial"/>
          <w:b/>
          <w:sz w:val="32"/>
          <w:szCs w:val="24"/>
        </w:rPr>
        <w:t>Response</w:t>
      </w:r>
      <w:r w:rsidR="008F1660">
        <w:rPr>
          <w:rFonts w:ascii="Arial" w:eastAsia="Arial" w:hAnsi="Arial" w:cs="Arial"/>
          <w:b/>
          <w:sz w:val="32"/>
          <w:szCs w:val="24"/>
        </w:rPr>
        <w:t xml:space="preserve"> </w:t>
      </w:r>
      <w:r w:rsidRPr="00C431B1">
        <w:rPr>
          <w:rFonts w:ascii="Arial" w:eastAsia="Arial" w:hAnsi="Arial" w:cs="Arial"/>
          <w:b/>
          <w:sz w:val="32"/>
          <w:szCs w:val="24"/>
        </w:rPr>
        <w:t>Report</w:t>
      </w:r>
      <w:r w:rsidR="008F1660">
        <w:rPr>
          <w:rFonts w:ascii="Arial" w:eastAsia="Arial" w:hAnsi="Arial" w:cs="Arial"/>
          <w:b/>
          <w:sz w:val="32"/>
          <w:szCs w:val="24"/>
        </w:rPr>
        <w:t xml:space="preserve"> </w:t>
      </w:r>
      <w:r w:rsidRPr="00C431B1">
        <w:rPr>
          <w:rFonts w:ascii="Arial" w:eastAsia="Arial" w:hAnsi="Arial" w:cs="Arial"/>
          <w:b/>
          <w:sz w:val="32"/>
          <w:szCs w:val="24"/>
        </w:rPr>
        <w:t>#</w:t>
      </w:r>
      <w:r w:rsidR="0050460D">
        <w:rPr>
          <w:rFonts w:ascii="Arial" w:eastAsia="Arial" w:hAnsi="Arial" w:cs="Arial"/>
          <w:b/>
          <w:sz w:val="32"/>
          <w:szCs w:val="24"/>
        </w:rPr>
        <w:t>3</w:t>
      </w:r>
      <w:r w:rsidR="008F1660">
        <w:rPr>
          <w:rFonts w:ascii="Arial" w:eastAsia="Arial" w:hAnsi="Arial" w:cs="Arial"/>
          <w:b/>
          <w:sz w:val="32"/>
          <w:szCs w:val="24"/>
        </w:rPr>
        <w:t xml:space="preserve"> </w:t>
      </w:r>
    </w:p>
    <w:p w14:paraId="1F3EBAB0" w14:textId="7A7831C4" w:rsidR="00662AEB" w:rsidRPr="00C431B1" w:rsidRDefault="0077218D" w:rsidP="00C431B1">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r w:rsidRPr="00C431B1">
        <w:rPr>
          <w:rFonts w:ascii="Arial" w:eastAsia="Arial" w:hAnsi="Arial" w:cs="Arial"/>
          <w:b/>
          <w:sz w:val="32"/>
          <w:szCs w:val="24"/>
        </w:rPr>
        <w:t>on</w:t>
      </w:r>
      <w:r w:rsidR="008F1660">
        <w:rPr>
          <w:rFonts w:ascii="Arial" w:eastAsia="Arial" w:hAnsi="Arial" w:cs="Arial"/>
          <w:b/>
          <w:sz w:val="32"/>
          <w:szCs w:val="24"/>
        </w:rPr>
        <w:t xml:space="preserve"> </w:t>
      </w:r>
      <w:r w:rsidRPr="00C431B1">
        <w:rPr>
          <w:rFonts w:ascii="Arial" w:eastAsia="Arial" w:hAnsi="Arial" w:cs="Arial"/>
          <w:b/>
          <w:sz w:val="32"/>
          <w:szCs w:val="24"/>
        </w:rPr>
        <w:t>the</w:t>
      </w:r>
      <w:r w:rsidR="008F1660">
        <w:rPr>
          <w:rFonts w:ascii="Arial" w:eastAsia="Arial" w:hAnsi="Arial" w:cs="Arial"/>
          <w:b/>
          <w:sz w:val="32"/>
          <w:szCs w:val="24"/>
        </w:rPr>
        <w:t xml:space="preserve"> </w:t>
      </w:r>
      <w:r w:rsidR="00055CBA">
        <w:rPr>
          <w:rFonts w:ascii="Arial" w:eastAsia="Arial" w:hAnsi="Arial" w:cs="Arial"/>
          <w:b/>
          <w:sz w:val="32"/>
          <w:szCs w:val="24"/>
        </w:rPr>
        <w:t>Observance</w:t>
      </w:r>
      <w:r w:rsidR="008F1660">
        <w:rPr>
          <w:rFonts w:ascii="Arial" w:eastAsia="Arial" w:hAnsi="Arial" w:cs="Arial"/>
          <w:b/>
          <w:sz w:val="32"/>
          <w:szCs w:val="24"/>
        </w:rPr>
        <w:t xml:space="preserve"> </w:t>
      </w:r>
      <w:r w:rsidR="00055CBA">
        <w:rPr>
          <w:rFonts w:ascii="Arial" w:eastAsia="Arial" w:hAnsi="Arial" w:cs="Arial"/>
          <w:b/>
          <w:sz w:val="32"/>
          <w:szCs w:val="24"/>
        </w:rPr>
        <w:t>of</w:t>
      </w:r>
      <w:r w:rsidR="008F1660">
        <w:rPr>
          <w:rFonts w:ascii="Arial" w:eastAsia="Arial" w:hAnsi="Arial" w:cs="Arial"/>
          <w:b/>
          <w:sz w:val="32"/>
          <w:szCs w:val="24"/>
        </w:rPr>
        <w:t xml:space="preserve"> </w:t>
      </w:r>
      <w:proofErr w:type="spellStart"/>
      <w:r w:rsidR="00055CBA">
        <w:rPr>
          <w:rFonts w:ascii="Arial" w:eastAsia="Arial" w:hAnsi="Arial" w:cs="Arial"/>
          <w:b/>
          <w:sz w:val="32"/>
          <w:szCs w:val="24"/>
        </w:rPr>
        <w:t>Semana</w:t>
      </w:r>
      <w:proofErr w:type="spellEnd"/>
      <w:r w:rsidR="008F1660">
        <w:rPr>
          <w:rFonts w:ascii="Arial" w:eastAsia="Arial" w:hAnsi="Arial" w:cs="Arial"/>
          <w:b/>
          <w:sz w:val="32"/>
          <w:szCs w:val="24"/>
        </w:rPr>
        <w:t xml:space="preserve"> </w:t>
      </w:r>
      <w:r w:rsidR="00055CBA">
        <w:rPr>
          <w:rFonts w:ascii="Arial" w:eastAsia="Arial" w:hAnsi="Arial" w:cs="Arial"/>
          <w:b/>
          <w:sz w:val="32"/>
          <w:szCs w:val="24"/>
        </w:rPr>
        <w:t>Santa</w:t>
      </w:r>
      <w:r w:rsidR="008F1660">
        <w:rPr>
          <w:rFonts w:ascii="Arial" w:eastAsia="Arial" w:hAnsi="Arial" w:cs="Arial"/>
          <w:b/>
          <w:sz w:val="32"/>
          <w:szCs w:val="24"/>
        </w:rPr>
        <w:t xml:space="preserve"> </w:t>
      </w:r>
      <w:r w:rsidR="00055CBA">
        <w:rPr>
          <w:rFonts w:ascii="Arial" w:eastAsia="Arial" w:hAnsi="Arial" w:cs="Arial"/>
          <w:b/>
          <w:sz w:val="32"/>
          <w:szCs w:val="24"/>
        </w:rPr>
        <w:t>20</w:t>
      </w:r>
      <w:r w:rsidR="003C1C5B">
        <w:rPr>
          <w:rFonts w:ascii="Arial" w:eastAsia="Arial" w:hAnsi="Arial" w:cs="Arial"/>
          <w:b/>
          <w:sz w:val="32"/>
          <w:szCs w:val="24"/>
        </w:rPr>
        <w:t>2</w:t>
      </w:r>
      <w:r w:rsidR="0082581F">
        <w:rPr>
          <w:rFonts w:ascii="Arial" w:eastAsia="Arial" w:hAnsi="Arial" w:cs="Arial"/>
          <w:b/>
          <w:sz w:val="32"/>
          <w:szCs w:val="24"/>
        </w:rPr>
        <w:t>2</w:t>
      </w:r>
    </w:p>
    <w:p w14:paraId="5643A86C" w14:textId="7499A52E" w:rsidR="00B3139B" w:rsidRDefault="0077218D" w:rsidP="00B3139B">
      <w:pPr>
        <w:pBdr>
          <w:top w:val="nil"/>
          <w:left w:val="nil"/>
          <w:bottom w:val="nil"/>
          <w:right w:val="nil"/>
          <w:between w:val="nil"/>
        </w:pBdr>
        <w:spacing w:after="0" w:line="240" w:lineRule="auto"/>
        <w:ind w:firstLine="720"/>
        <w:contextualSpacing/>
        <w:jc w:val="center"/>
        <w:rPr>
          <w:rFonts w:ascii="Arial" w:eastAsia="Arial" w:hAnsi="Arial" w:cs="Arial"/>
          <w:sz w:val="24"/>
          <w:szCs w:val="24"/>
        </w:rPr>
      </w:pPr>
      <w:r w:rsidRPr="00C431B1">
        <w:rPr>
          <w:rFonts w:ascii="Arial" w:eastAsia="Arial" w:hAnsi="Arial" w:cs="Arial"/>
          <w:sz w:val="24"/>
          <w:szCs w:val="24"/>
        </w:rPr>
        <w:t>as</w:t>
      </w:r>
      <w:r w:rsidR="008F1660">
        <w:rPr>
          <w:rFonts w:ascii="Arial" w:eastAsia="Arial" w:hAnsi="Arial" w:cs="Arial"/>
          <w:sz w:val="24"/>
          <w:szCs w:val="24"/>
        </w:rPr>
        <w:t xml:space="preserve"> </w:t>
      </w:r>
      <w:r w:rsidRPr="00C431B1">
        <w:rPr>
          <w:rFonts w:ascii="Arial" w:eastAsia="Arial" w:hAnsi="Arial" w:cs="Arial"/>
          <w:sz w:val="24"/>
          <w:szCs w:val="24"/>
        </w:rPr>
        <w:t>of</w:t>
      </w:r>
      <w:r w:rsidR="008F1660">
        <w:rPr>
          <w:rFonts w:ascii="Arial" w:eastAsia="Arial" w:hAnsi="Arial" w:cs="Arial"/>
          <w:sz w:val="24"/>
          <w:szCs w:val="24"/>
        </w:rPr>
        <w:t xml:space="preserve"> </w:t>
      </w:r>
      <w:r w:rsidR="0002182C">
        <w:rPr>
          <w:rFonts w:ascii="Arial" w:eastAsia="Arial" w:hAnsi="Arial" w:cs="Arial"/>
          <w:sz w:val="24"/>
          <w:szCs w:val="24"/>
        </w:rPr>
        <w:t>1</w:t>
      </w:r>
      <w:r w:rsidR="0050460D">
        <w:rPr>
          <w:rFonts w:ascii="Arial" w:eastAsia="Arial" w:hAnsi="Arial" w:cs="Arial"/>
          <w:sz w:val="24"/>
          <w:szCs w:val="24"/>
        </w:rPr>
        <w:t>5</w:t>
      </w:r>
      <w:r w:rsidR="008F1660">
        <w:rPr>
          <w:rFonts w:ascii="Arial" w:eastAsia="Arial" w:hAnsi="Arial" w:cs="Arial"/>
          <w:sz w:val="24"/>
          <w:szCs w:val="24"/>
        </w:rPr>
        <w:t xml:space="preserve"> </w:t>
      </w:r>
      <w:r w:rsidR="00924CB0">
        <w:rPr>
          <w:rFonts w:ascii="Arial" w:eastAsia="Arial" w:hAnsi="Arial" w:cs="Arial"/>
          <w:sz w:val="24"/>
          <w:szCs w:val="24"/>
        </w:rPr>
        <w:t>April</w:t>
      </w:r>
      <w:r w:rsidR="008F1660">
        <w:rPr>
          <w:rFonts w:ascii="Arial" w:eastAsia="Arial" w:hAnsi="Arial" w:cs="Arial"/>
          <w:sz w:val="24"/>
          <w:szCs w:val="24"/>
        </w:rPr>
        <w:t xml:space="preserve"> </w:t>
      </w:r>
      <w:r w:rsidRPr="00C431B1">
        <w:rPr>
          <w:rFonts w:ascii="Arial" w:eastAsia="Arial" w:hAnsi="Arial" w:cs="Arial"/>
          <w:sz w:val="24"/>
          <w:szCs w:val="24"/>
        </w:rPr>
        <w:t>20</w:t>
      </w:r>
      <w:r w:rsidR="0082581F">
        <w:rPr>
          <w:rFonts w:ascii="Arial" w:eastAsia="Arial" w:hAnsi="Arial" w:cs="Arial"/>
          <w:sz w:val="24"/>
          <w:szCs w:val="24"/>
        </w:rPr>
        <w:t>22</w:t>
      </w:r>
      <w:r w:rsidRPr="00C431B1">
        <w:rPr>
          <w:rFonts w:ascii="Arial" w:eastAsia="Arial" w:hAnsi="Arial" w:cs="Arial"/>
          <w:sz w:val="24"/>
          <w:szCs w:val="24"/>
        </w:rPr>
        <w:t>,</w:t>
      </w:r>
      <w:r w:rsidR="008F1660">
        <w:rPr>
          <w:rFonts w:ascii="Arial" w:eastAsia="Arial" w:hAnsi="Arial" w:cs="Arial"/>
          <w:sz w:val="24"/>
          <w:szCs w:val="24"/>
        </w:rPr>
        <w:t xml:space="preserve"> </w:t>
      </w:r>
      <w:r w:rsidR="00055CBA">
        <w:rPr>
          <w:rFonts w:ascii="Arial" w:eastAsia="Arial" w:hAnsi="Arial" w:cs="Arial"/>
          <w:sz w:val="24"/>
          <w:szCs w:val="24"/>
        </w:rPr>
        <w:t>6</w:t>
      </w:r>
      <w:r w:rsidRPr="00C431B1">
        <w:rPr>
          <w:rFonts w:ascii="Arial" w:eastAsia="Arial" w:hAnsi="Arial" w:cs="Arial"/>
          <w:sz w:val="24"/>
          <w:szCs w:val="24"/>
        </w:rPr>
        <w:t>PM</w:t>
      </w:r>
    </w:p>
    <w:p w14:paraId="38BB0E88" w14:textId="77777777" w:rsidR="00055CBA" w:rsidRDefault="00055CBA" w:rsidP="00B3139B">
      <w:pPr>
        <w:pBdr>
          <w:top w:val="nil"/>
          <w:left w:val="nil"/>
          <w:bottom w:val="nil"/>
          <w:right w:val="nil"/>
          <w:between w:val="nil"/>
        </w:pBdr>
        <w:spacing w:after="0" w:line="240" w:lineRule="auto"/>
        <w:contextualSpacing/>
        <w:rPr>
          <w:rFonts w:ascii="Arial" w:eastAsia="Arial" w:hAnsi="Arial" w:cs="Arial"/>
          <w:sz w:val="24"/>
          <w:szCs w:val="24"/>
        </w:rPr>
      </w:pPr>
    </w:p>
    <w:p w14:paraId="51348C87" w14:textId="068899CC" w:rsidR="00D10EA4" w:rsidRPr="00B3139B" w:rsidRDefault="006A3523" w:rsidP="00B3139B">
      <w:pPr>
        <w:pBdr>
          <w:top w:val="nil"/>
          <w:left w:val="nil"/>
          <w:bottom w:val="nil"/>
          <w:right w:val="nil"/>
          <w:between w:val="nil"/>
        </w:pBdr>
        <w:spacing w:after="0" w:line="240" w:lineRule="auto"/>
        <w:contextualSpacing/>
        <w:rPr>
          <w:rFonts w:ascii="Arial" w:eastAsia="Arial" w:hAnsi="Arial" w:cs="Arial"/>
          <w:sz w:val="24"/>
          <w:szCs w:val="24"/>
        </w:rPr>
      </w:pPr>
      <w:r>
        <w:rPr>
          <w:rFonts w:ascii="Arial" w:eastAsia="Arial" w:hAnsi="Arial" w:cs="Arial"/>
          <w:b/>
          <w:color w:val="002060"/>
          <w:sz w:val="28"/>
          <w:szCs w:val="24"/>
        </w:rPr>
        <w:t>Situation Overview</w:t>
      </w:r>
    </w:p>
    <w:p w14:paraId="3C7F903D" w14:textId="77777777" w:rsidR="00796AC1" w:rsidRPr="00C431B1" w:rsidRDefault="00796AC1" w:rsidP="00C431B1">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p w14:paraId="672A690D" w14:textId="2C5DC429" w:rsidR="00EB31D4"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Asian</w:t>
      </w:r>
      <w:r w:rsidR="008F1660">
        <w:rPr>
          <w:rFonts w:ascii="Arial" w:eastAsia="Arial" w:hAnsi="Arial" w:cs="Arial"/>
          <w:sz w:val="24"/>
          <w:szCs w:val="24"/>
        </w:rPr>
        <w:t xml:space="preserve"> </w:t>
      </w:r>
      <w:r w:rsidRPr="00EB31D4">
        <w:rPr>
          <w:rFonts w:ascii="Arial" w:eastAsia="Arial" w:hAnsi="Arial" w:cs="Arial"/>
          <w:sz w:val="24"/>
          <w:szCs w:val="24"/>
        </w:rPr>
        <w:t>country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highest</w:t>
      </w:r>
      <w:r w:rsidR="008F1660">
        <w:rPr>
          <w:rFonts w:ascii="Arial" w:eastAsia="Arial" w:hAnsi="Arial" w:cs="Arial"/>
          <w:sz w:val="24"/>
          <w:szCs w:val="24"/>
        </w:rPr>
        <w:t xml:space="preserve"> </w:t>
      </w:r>
      <w:r w:rsidRPr="00EB31D4">
        <w:rPr>
          <w:rFonts w:ascii="Arial" w:eastAsia="Arial" w:hAnsi="Arial" w:cs="Arial"/>
          <w:sz w:val="24"/>
          <w:szCs w:val="24"/>
        </w:rPr>
        <w:t>population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Christianity,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Philippines</w:t>
      </w:r>
      <w:r w:rsidR="008F1660">
        <w:rPr>
          <w:rFonts w:ascii="Arial" w:eastAsia="Arial" w:hAnsi="Arial" w:cs="Arial"/>
          <w:sz w:val="24"/>
          <w:szCs w:val="24"/>
        </w:rPr>
        <w:t xml:space="preserve"> </w:t>
      </w:r>
      <w:r w:rsidRPr="00EB31D4">
        <w:rPr>
          <w:rFonts w:ascii="Arial" w:eastAsia="Arial" w:hAnsi="Arial" w:cs="Arial"/>
          <w:sz w:val="24"/>
          <w:szCs w:val="24"/>
        </w:rPr>
        <w:t>commemorates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yearly</w:t>
      </w:r>
      <w:r w:rsidR="008F1660">
        <w:rPr>
          <w:rFonts w:ascii="Arial" w:eastAsia="Arial" w:hAnsi="Arial" w:cs="Arial"/>
          <w:sz w:val="24"/>
          <w:szCs w:val="24"/>
        </w:rPr>
        <w:t xml:space="preserve"> </w:t>
      </w:r>
      <w:r w:rsidRPr="00EB31D4">
        <w:rPr>
          <w:rFonts w:ascii="Arial" w:eastAsia="Arial" w:hAnsi="Arial" w:cs="Arial"/>
          <w:sz w:val="24"/>
          <w:szCs w:val="24"/>
        </w:rPr>
        <w:t>week-long</w:t>
      </w:r>
      <w:r w:rsidR="008F1660">
        <w:rPr>
          <w:rFonts w:ascii="Arial" w:eastAsia="Arial" w:hAnsi="Arial" w:cs="Arial"/>
          <w:sz w:val="24"/>
          <w:szCs w:val="24"/>
        </w:rPr>
        <w:t xml:space="preserve"> </w:t>
      </w:r>
      <w:r w:rsidRPr="00EB31D4">
        <w:rPr>
          <w:rFonts w:ascii="Arial" w:eastAsia="Arial" w:hAnsi="Arial" w:cs="Arial"/>
          <w:sz w:val="24"/>
          <w:szCs w:val="24"/>
        </w:rPr>
        <w:t>celebration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Jesus</w:t>
      </w:r>
      <w:r w:rsidR="008F1660">
        <w:rPr>
          <w:rFonts w:ascii="Arial" w:eastAsia="Arial" w:hAnsi="Arial" w:cs="Arial"/>
          <w:sz w:val="24"/>
          <w:szCs w:val="24"/>
        </w:rPr>
        <w:t xml:space="preserve"> </w:t>
      </w:r>
      <w:r w:rsidRPr="00EB31D4">
        <w:rPr>
          <w:rFonts w:ascii="Arial" w:eastAsia="Arial" w:hAnsi="Arial" w:cs="Arial"/>
          <w:sz w:val="24"/>
          <w:szCs w:val="24"/>
        </w:rPr>
        <w:t>Christ's</w:t>
      </w:r>
      <w:r w:rsidR="008F1660">
        <w:rPr>
          <w:rFonts w:ascii="Arial" w:eastAsia="Arial" w:hAnsi="Arial" w:cs="Arial"/>
          <w:sz w:val="24"/>
          <w:szCs w:val="24"/>
        </w:rPr>
        <w:t xml:space="preserve"> </w:t>
      </w:r>
      <w:r w:rsidRPr="00EB31D4">
        <w:rPr>
          <w:rFonts w:ascii="Arial" w:eastAsia="Arial" w:hAnsi="Arial" w:cs="Arial"/>
          <w:sz w:val="24"/>
          <w:szCs w:val="24"/>
        </w:rPr>
        <w:t>sacrifice</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cross</w:t>
      </w:r>
      <w:r w:rsidR="008F1660">
        <w:rPr>
          <w:rFonts w:ascii="Arial" w:eastAsia="Arial" w:hAnsi="Arial" w:cs="Arial"/>
          <w:sz w:val="24"/>
          <w:szCs w:val="24"/>
        </w:rPr>
        <w:t xml:space="preserve"> </w:t>
      </w:r>
      <w:r w:rsidRPr="00EB31D4">
        <w:rPr>
          <w:rFonts w:ascii="Arial" w:eastAsia="Arial" w:hAnsi="Arial" w:cs="Arial"/>
          <w:sz w:val="24"/>
          <w:szCs w:val="24"/>
        </w:rPr>
        <w:t>for</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salvation</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sin</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His</w:t>
      </w:r>
      <w:r w:rsidR="008F1660">
        <w:rPr>
          <w:rFonts w:ascii="Arial" w:eastAsia="Arial" w:hAnsi="Arial" w:cs="Arial"/>
          <w:sz w:val="24"/>
          <w:szCs w:val="24"/>
        </w:rPr>
        <w:t xml:space="preserve"> </w:t>
      </w:r>
      <w:r w:rsidRPr="00EB31D4">
        <w:rPr>
          <w:rFonts w:ascii="Arial" w:eastAsia="Arial" w:hAnsi="Arial" w:cs="Arial"/>
          <w:sz w:val="24"/>
          <w:szCs w:val="24"/>
        </w:rPr>
        <w:t>gift</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everlasting</w:t>
      </w:r>
      <w:r w:rsidR="008F1660">
        <w:rPr>
          <w:rFonts w:ascii="Arial" w:eastAsia="Arial" w:hAnsi="Arial" w:cs="Arial"/>
          <w:sz w:val="24"/>
          <w:szCs w:val="24"/>
        </w:rPr>
        <w:t xml:space="preserve"> </w:t>
      </w:r>
      <w:r w:rsidRPr="00EB31D4">
        <w:rPr>
          <w:rFonts w:ascii="Arial" w:eastAsia="Arial" w:hAnsi="Arial" w:cs="Arial"/>
          <w:sz w:val="24"/>
          <w:szCs w:val="24"/>
        </w:rPr>
        <w:t>life.</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w:t>
      </w:r>
      <w:proofErr w:type="spellStart"/>
      <w:r w:rsidRPr="00EB31D4">
        <w:rPr>
          <w:rFonts w:ascii="Arial" w:eastAsia="Arial" w:hAnsi="Arial" w:cs="Arial"/>
          <w:sz w:val="24"/>
          <w:szCs w:val="24"/>
        </w:rPr>
        <w:t>Semana</w:t>
      </w:r>
      <w:proofErr w:type="spellEnd"/>
      <w:r w:rsidR="008F1660">
        <w:rPr>
          <w:rFonts w:ascii="Arial" w:eastAsia="Arial" w:hAnsi="Arial" w:cs="Arial"/>
          <w:sz w:val="24"/>
          <w:szCs w:val="24"/>
        </w:rPr>
        <w:t xml:space="preserve"> </w:t>
      </w:r>
      <w:r w:rsidRPr="00EB31D4">
        <w:rPr>
          <w:rFonts w:ascii="Arial" w:eastAsia="Arial" w:hAnsi="Arial" w:cs="Arial"/>
          <w:sz w:val="24"/>
          <w:szCs w:val="24"/>
        </w:rPr>
        <w:t>Santa"</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starts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Palm</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ends</w:t>
      </w:r>
      <w:r w:rsidR="008F1660">
        <w:rPr>
          <w:rFonts w:ascii="Arial" w:eastAsia="Arial" w:hAnsi="Arial" w:cs="Arial"/>
          <w:sz w:val="24"/>
          <w:szCs w:val="24"/>
        </w:rPr>
        <w:t xml:space="preserve"> </w:t>
      </w:r>
      <w:r w:rsidRPr="00EB31D4">
        <w:rPr>
          <w:rFonts w:ascii="Arial" w:eastAsia="Arial" w:hAnsi="Arial" w:cs="Arial"/>
          <w:sz w:val="24"/>
          <w:szCs w:val="24"/>
        </w:rPr>
        <w:t>on</w:t>
      </w:r>
      <w:r w:rsidR="008F1660">
        <w:rPr>
          <w:rFonts w:ascii="Arial" w:eastAsia="Arial" w:hAnsi="Arial" w:cs="Arial"/>
          <w:sz w:val="24"/>
          <w:szCs w:val="24"/>
        </w:rPr>
        <w:t xml:space="preserve"> </w:t>
      </w:r>
      <w:r w:rsidRPr="00EB31D4">
        <w:rPr>
          <w:rFonts w:ascii="Arial" w:eastAsia="Arial" w:hAnsi="Arial" w:cs="Arial"/>
          <w:sz w:val="24"/>
          <w:szCs w:val="24"/>
        </w:rPr>
        <w:t>Easter</w:t>
      </w:r>
      <w:r w:rsidR="008F1660">
        <w:rPr>
          <w:rFonts w:ascii="Arial" w:eastAsia="Arial" w:hAnsi="Arial" w:cs="Arial"/>
          <w:sz w:val="24"/>
          <w:szCs w:val="24"/>
        </w:rPr>
        <w:t xml:space="preserve"> </w:t>
      </w:r>
      <w:r w:rsidRPr="00EB31D4">
        <w:rPr>
          <w:rFonts w:ascii="Arial" w:eastAsia="Arial" w:hAnsi="Arial" w:cs="Arial"/>
          <w:sz w:val="24"/>
          <w:szCs w:val="24"/>
        </w:rPr>
        <w:t>Sunday</w:t>
      </w:r>
      <w:r w:rsidR="008F1660">
        <w:rPr>
          <w:rFonts w:ascii="Arial" w:eastAsia="Arial" w:hAnsi="Arial" w:cs="Arial"/>
          <w:sz w:val="24"/>
          <w:szCs w:val="24"/>
        </w:rPr>
        <w:t xml:space="preserve"> </w:t>
      </w:r>
      <w:r w:rsidRPr="00EB31D4">
        <w:rPr>
          <w:rFonts w:ascii="Arial" w:eastAsia="Arial" w:hAnsi="Arial" w:cs="Arial"/>
          <w:sz w:val="24"/>
          <w:szCs w:val="24"/>
        </w:rPr>
        <w: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day</w:t>
      </w:r>
      <w:r w:rsidR="008F1660">
        <w:rPr>
          <w:rFonts w:ascii="Arial" w:eastAsia="Arial" w:hAnsi="Arial" w:cs="Arial"/>
          <w:sz w:val="24"/>
          <w:szCs w:val="24"/>
        </w:rPr>
        <w:t xml:space="preserve"> </w:t>
      </w:r>
      <w:r w:rsidRPr="00EB31D4">
        <w:rPr>
          <w:rFonts w:ascii="Arial" w:eastAsia="Arial" w:hAnsi="Arial" w:cs="Arial"/>
          <w:sz w:val="24"/>
          <w:szCs w:val="24"/>
        </w:rPr>
        <w:t>where</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celebrate</w:t>
      </w:r>
      <w:r w:rsidR="008F1660">
        <w:rPr>
          <w:rFonts w:ascii="Arial" w:eastAsia="Arial" w:hAnsi="Arial" w:cs="Arial"/>
          <w:sz w:val="24"/>
          <w:szCs w:val="24"/>
        </w:rPr>
        <w:t xml:space="preserve"> </w:t>
      </w:r>
      <w:proofErr w:type="gramStart"/>
      <w:r w:rsidRPr="00EB31D4">
        <w:rPr>
          <w:rFonts w:ascii="Arial" w:eastAsia="Arial" w:hAnsi="Arial" w:cs="Arial"/>
          <w:sz w:val="24"/>
          <w:szCs w:val="24"/>
        </w:rPr>
        <w:t>Christ‘</w:t>
      </w:r>
      <w:proofErr w:type="gramEnd"/>
      <w:r w:rsidRPr="00EB31D4">
        <w:rPr>
          <w:rFonts w:ascii="Arial" w:eastAsia="Arial" w:hAnsi="Arial" w:cs="Arial"/>
          <w:sz w:val="24"/>
          <w:szCs w:val="24"/>
        </w:rPr>
        <w:t>s</w:t>
      </w:r>
      <w:r w:rsidR="008F1660">
        <w:rPr>
          <w:rFonts w:ascii="Arial" w:eastAsia="Arial" w:hAnsi="Arial" w:cs="Arial"/>
          <w:sz w:val="24"/>
          <w:szCs w:val="24"/>
        </w:rPr>
        <w:t xml:space="preserve"> </w:t>
      </w:r>
      <w:r w:rsidRPr="00EB31D4">
        <w:rPr>
          <w:rFonts w:ascii="Arial" w:eastAsia="Arial" w:hAnsi="Arial" w:cs="Arial"/>
          <w:sz w:val="24"/>
          <w:szCs w:val="24"/>
        </w:rPr>
        <w:t>resurrection</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dead.</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whole</w:t>
      </w:r>
      <w:r w:rsidR="008F1660">
        <w:rPr>
          <w:rFonts w:ascii="Arial" w:eastAsia="Arial" w:hAnsi="Arial" w:cs="Arial"/>
          <w:sz w:val="24"/>
          <w:szCs w:val="24"/>
        </w:rPr>
        <w:t xml:space="preserve"> </w:t>
      </w:r>
      <w:r w:rsidRPr="00EB31D4">
        <w:rPr>
          <w:rFonts w:ascii="Arial" w:eastAsia="Arial" w:hAnsi="Arial" w:cs="Arial"/>
          <w:sz w:val="24"/>
          <w:szCs w:val="24"/>
        </w:rPr>
        <w:t>week</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observed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solemnity,</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Thursday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Good</w:t>
      </w:r>
      <w:r w:rsidR="008F1660">
        <w:rPr>
          <w:rFonts w:ascii="Arial" w:eastAsia="Arial" w:hAnsi="Arial" w:cs="Arial"/>
          <w:sz w:val="24"/>
          <w:szCs w:val="24"/>
        </w:rPr>
        <w:t xml:space="preserve"> </w:t>
      </w:r>
      <w:r w:rsidRPr="00EB31D4">
        <w:rPr>
          <w:rFonts w:ascii="Arial" w:eastAsia="Arial" w:hAnsi="Arial" w:cs="Arial"/>
          <w:sz w:val="24"/>
          <w:szCs w:val="24"/>
        </w:rPr>
        <w:t>Friday</w:t>
      </w:r>
      <w:r w:rsidR="008F1660">
        <w:rPr>
          <w:rFonts w:ascii="Arial" w:eastAsia="Arial" w:hAnsi="Arial" w:cs="Arial"/>
          <w:sz w:val="24"/>
          <w:szCs w:val="24"/>
        </w:rPr>
        <w:t xml:space="preserve"> </w:t>
      </w:r>
      <w:r w:rsidRPr="00EB31D4">
        <w:rPr>
          <w:rFonts w:ascii="Arial" w:eastAsia="Arial" w:hAnsi="Arial" w:cs="Arial"/>
          <w:sz w:val="24"/>
          <w:szCs w:val="24"/>
        </w:rPr>
        <w:t>recognized</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official</w:t>
      </w:r>
      <w:r w:rsidR="008F1660">
        <w:rPr>
          <w:rFonts w:ascii="Arial" w:eastAsia="Arial" w:hAnsi="Arial" w:cs="Arial"/>
          <w:sz w:val="24"/>
          <w:szCs w:val="24"/>
        </w:rPr>
        <w:t xml:space="preserve"> </w:t>
      </w:r>
      <w:r w:rsidRPr="00EB31D4">
        <w:rPr>
          <w:rFonts w:ascii="Arial" w:eastAsia="Arial" w:hAnsi="Arial" w:cs="Arial"/>
          <w:sz w:val="24"/>
          <w:szCs w:val="24"/>
        </w:rPr>
        <w:t>holidays</w:t>
      </w:r>
      <w:r w:rsidR="008F1660">
        <w:rPr>
          <w:rFonts w:ascii="Arial" w:eastAsia="Arial" w:hAnsi="Arial" w:cs="Arial"/>
          <w:sz w:val="24"/>
          <w:szCs w:val="24"/>
        </w:rPr>
        <w:t xml:space="preserve"> </w:t>
      </w:r>
      <w:r w:rsidRPr="00EB31D4">
        <w:rPr>
          <w:rFonts w:ascii="Arial" w:eastAsia="Arial" w:hAnsi="Arial" w:cs="Arial"/>
          <w:sz w:val="24"/>
          <w:szCs w:val="24"/>
        </w:rPr>
        <w:t>by</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state.</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it</w:t>
      </w:r>
      <w:r w:rsidR="008F1660">
        <w:rPr>
          <w:rFonts w:ascii="Arial" w:eastAsia="Arial" w:hAnsi="Arial" w:cs="Arial"/>
          <w:sz w:val="24"/>
          <w:szCs w:val="24"/>
        </w:rPr>
        <w:t xml:space="preserve"> </w:t>
      </w:r>
      <w:r w:rsidRPr="00EB31D4">
        <w:rPr>
          <w:rFonts w:ascii="Arial" w:eastAsia="Arial" w:hAnsi="Arial" w:cs="Arial"/>
          <w:sz w:val="24"/>
          <w:szCs w:val="24"/>
        </w:rPr>
        <w:t>is</w:t>
      </w:r>
      <w:r w:rsidR="008F1660">
        <w:rPr>
          <w:rFonts w:ascii="Arial" w:eastAsia="Arial" w:hAnsi="Arial" w:cs="Arial"/>
          <w:sz w:val="24"/>
          <w:szCs w:val="24"/>
        </w:rPr>
        <w:t xml:space="preserve"> </w:t>
      </w:r>
      <w:r w:rsidRPr="00EB31D4">
        <w:rPr>
          <w:rFonts w:ascii="Arial" w:eastAsia="Arial" w:hAnsi="Arial" w:cs="Arial"/>
          <w:sz w:val="24"/>
          <w:szCs w:val="24"/>
        </w:rPr>
        <w:t>common</w:t>
      </w:r>
      <w:r w:rsidR="008F1660">
        <w:rPr>
          <w:rFonts w:ascii="Arial" w:eastAsia="Arial" w:hAnsi="Arial" w:cs="Arial"/>
          <w:sz w:val="24"/>
          <w:szCs w:val="24"/>
        </w:rPr>
        <w:t xml:space="preserve"> </w:t>
      </w:r>
      <w:r w:rsidRPr="00EB31D4">
        <w:rPr>
          <w:rFonts w:ascii="Arial" w:eastAsia="Arial" w:hAnsi="Arial" w:cs="Arial"/>
          <w:sz w:val="24"/>
          <w:szCs w:val="24"/>
        </w:rPr>
        <w:t>that</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begin</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take</w:t>
      </w:r>
      <w:r w:rsidR="008F1660">
        <w:rPr>
          <w:rFonts w:ascii="Arial" w:eastAsia="Arial" w:hAnsi="Arial" w:cs="Arial"/>
          <w:sz w:val="24"/>
          <w:szCs w:val="24"/>
        </w:rPr>
        <w:t xml:space="preserve"> </w:t>
      </w:r>
      <w:r w:rsidRPr="00EB31D4">
        <w:rPr>
          <w:rFonts w:ascii="Arial" w:eastAsia="Arial" w:hAnsi="Arial" w:cs="Arial"/>
          <w:sz w:val="24"/>
          <w:szCs w:val="24"/>
        </w:rPr>
        <w:t>leave</w:t>
      </w:r>
      <w:r w:rsidR="008F1660">
        <w:rPr>
          <w:rFonts w:ascii="Arial" w:eastAsia="Arial" w:hAnsi="Arial" w:cs="Arial"/>
          <w:sz w:val="24"/>
          <w:szCs w:val="24"/>
        </w:rPr>
        <w:t xml:space="preserve"> </w:t>
      </w:r>
      <w:r w:rsidRPr="00EB31D4">
        <w:rPr>
          <w:rFonts w:ascii="Arial" w:eastAsia="Arial" w:hAnsi="Arial" w:cs="Arial"/>
          <w:sz w:val="24"/>
          <w:szCs w:val="24"/>
        </w:rPr>
        <w:t>from</w:t>
      </w:r>
      <w:r w:rsidR="008F1660">
        <w:rPr>
          <w:rFonts w:ascii="Arial" w:eastAsia="Arial" w:hAnsi="Arial" w:cs="Arial"/>
          <w:sz w:val="24"/>
          <w:szCs w:val="24"/>
        </w:rPr>
        <w:t xml:space="preserve"> </w:t>
      </w:r>
      <w:r w:rsidRPr="00EB31D4">
        <w:rPr>
          <w:rFonts w:ascii="Arial" w:eastAsia="Arial" w:hAnsi="Arial" w:cs="Arial"/>
          <w:sz w:val="24"/>
          <w:szCs w:val="24"/>
        </w:rPr>
        <w:t>school</w:t>
      </w:r>
      <w:r w:rsidR="008F1660">
        <w:rPr>
          <w:rFonts w:ascii="Arial" w:eastAsia="Arial" w:hAnsi="Arial" w:cs="Arial"/>
          <w:sz w:val="24"/>
          <w:szCs w:val="24"/>
        </w:rPr>
        <w:t xml:space="preserve"> </w:t>
      </w:r>
      <w:r w:rsidRPr="00EB31D4">
        <w:rPr>
          <w:rFonts w:ascii="Arial" w:eastAsia="Arial" w:hAnsi="Arial" w:cs="Arial"/>
          <w:sz w:val="24"/>
          <w:szCs w:val="24"/>
        </w:rPr>
        <w:t>or</w:t>
      </w:r>
      <w:r w:rsidR="008F1660">
        <w:rPr>
          <w:rFonts w:ascii="Arial" w:eastAsia="Arial" w:hAnsi="Arial" w:cs="Arial"/>
          <w:sz w:val="24"/>
          <w:szCs w:val="24"/>
        </w:rPr>
        <w:t xml:space="preserve"> </w:t>
      </w:r>
      <w:r w:rsidRPr="00EB31D4">
        <w:rPr>
          <w:rFonts w:ascii="Arial" w:eastAsia="Arial" w:hAnsi="Arial" w:cs="Arial"/>
          <w:sz w:val="24"/>
          <w:szCs w:val="24"/>
        </w:rPr>
        <w:t>work</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early</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Monday</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lasting</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entire</w:t>
      </w:r>
      <w:r w:rsidR="008F1660">
        <w:rPr>
          <w:rFonts w:ascii="Arial" w:eastAsia="Arial" w:hAnsi="Arial" w:cs="Arial"/>
          <w:sz w:val="24"/>
          <w:szCs w:val="24"/>
        </w:rPr>
        <w:t xml:space="preserve"> </w:t>
      </w:r>
      <w:r w:rsidRPr="00EB31D4">
        <w:rPr>
          <w:rFonts w:ascii="Arial" w:eastAsia="Arial" w:hAnsi="Arial" w:cs="Arial"/>
          <w:sz w:val="24"/>
          <w:szCs w:val="24"/>
        </w:rPr>
        <w:t>week.</w:t>
      </w:r>
    </w:p>
    <w:p w14:paraId="4E0294C7" w14:textId="74AAB886" w:rsidR="00EB31D4" w:rsidRPr="00EB31D4" w:rsidRDefault="0097124E" w:rsidP="00EB31D4">
      <w:pPr>
        <w:spacing w:after="0" w:line="240" w:lineRule="auto"/>
        <w:contextualSpacing/>
        <w:jc w:val="both"/>
        <w:rPr>
          <w:rFonts w:ascii="Arial" w:eastAsia="Arial" w:hAnsi="Arial" w:cs="Arial"/>
          <w:sz w:val="24"/>
          <w:szCs w:val="24"/>
        </w:rPr>
      </w:pPr>
      <w:r>
        <w:rPr>
          <w:rFonts w:ascii="Arial" w:eastAsia="Arial" w:hAnsi="Arial" w:cs="Arial"/>
          <w:sz w:val="24"/>
          <w:szCs w:val="24"/>
        </w:rPr>
        <w:tab/>
      </w:r>
    </w:p>
    <w:p w14:paraId="4E80F002" w14:textId="1E89A5C0" w:rsidR="005A10C2" w:rsidRPr="00C431B1" w:rsidRDefault="00EB31D4" w:rsidP="00EB31D4">
      <w:pPr>
        <w:spacing w:after="0" w:line="240" w:lineRule="auto"/>
        <w:contextualSpacing/>
        <w:jc w:val="both"/>
        <w:rPr>
          <w:rFonts w:ascii="Arial" w:eastAsia="Arial" w:hAnsi="Arial" w:cs="Arial"/>
          <w:sz w:val="24"/>
          <w:szCs w:val="24"/>
        </w:rPr>
      </w:pP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time,</w:t>
      </w:r>
      <w:r w:rsidR="008F1660">
        <w:rPr>
          <w:rFonts w:ascii="Arial" w:eastAsia="Arial" w:hAnsi="Arial" w:cs="Arial"/>
          <w:sz w:val="24"/>
          <w:szCs w:val="24"/>
        </w:rPr>
        <w:t xml:space="preserve"> </w:t>
      </w:r>
      <w:r w:rsidRPr="00EB31D4">
        <w:rPr>
          <w:rFonts w:ascii="Arial" w:eastAsia="Arial" w:hAnsi="Arial" w:cs="Arial"/>
          <w:sz w:val="24"/>
          <w:szCs w:val="24"/>
        </w:rPr>
        <w:t>majority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Filipinos</w:t>
      </w:r>
      <w:r w:rsidR="008F1660">
        <w:rPr>
          <w:rFonts w:ascii="Arial" w:eastAsia="Arial" w:hAnsi="Arial" w:cs="Arial"/>
          <w:sz w:val="24"/>
          <w:szCs w:val="24"/>
        </w:rPr>
        <w:t xml:space="preserve"> </w:t>
      </w:r>
      <w:r w:rsidRPr="00EB31D4">
        <w:rPr>
          <w:rFonts w:ascii="Arial" w:eastAsia="Arial" w:hAnsi="Arial" w:cs="Arial"/>
          <w:sz w:val="24"/>
          <w:szCs w:val="24"/>
        </w:rPr>
        <w:t>join</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rush</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go</w:t>
      </w:r>
      <w:r w:rsidR="008F1660">
        <w:rPr>
          <w:rFonts w:ascii="Arial" w:eastAsia="Arial" w:hAnsi="Arial" w:cs="Arial"/>
          <w:sz w:val="24"/>
          <w:szCs w:val="24"/>
        </w:rPr>
        <w:t xml:space="preserve"> </w:t>
      </w:r>
      <w:r w:rsidRPr="00EB31D4">
        <w:rPr>
          <w:rFonts w:ascii="Arial" w:eastAsia="Arial" w:hAnsi="Arial" w:cs="Arial"/>
          <w:sz w:val="24"/>
          <w:szCs w:val="24"/>
        </w:rPr>
        <w:t>home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respective</w:t>
      </w:r>
      <w:r w:rsidR="008F1660">
        <w:rPr>
          <w:rFonts w:ascii="Arial" w:eastAsia="Arial" w:hAnsi="Arial" w:cs="Arial"/>
          <w:sz w:val="24"/>
          <w:szCs w:val="24"/>
        </w:rPr>
        <w:t xml:space="preserve"> </w:t>
      </w:r>
      <w:r w:rsidRPr="00EB31D4">
        <w:rPr>
          <w:rFonts w:ascii="Arial" w:eastAsia="Arial" w:hAnsi="Arial" w:cs="Arial"/>
          <w:sz w:val="24"/>
          <w:szCs w:val="24"/>
        </w:rPr>
        <w:t>hometowns</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provinces</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spend</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holy</w:t>
      </w:r>
      <w:r w:rsidR="008F1660">
        <w:rPr>
          <w:rFonts w:ascii="Arial" w:eastAsia="Arial" w:hAnsi="Arial" w:cs="Arial"/>
          <w:sz w:val="24"/>
          <w:szCs w:val="24"/>
        </w:rPr>
        <w:t xml:space="preserve"> </w:t>
      </w:r>
      <w:r w:rsidRPr="00EB31D4">
        <w:rPr>
          <w:rFonts w:ascii="Arial" w:eastAsia="Arial" w:hAnsi="Arial" w:cs="Arial"/>
          <w:sz w:val="24"/>
          <w:szCs w:val="24"/>
        </w:rPr>
        <w:t>festivity</w:t>
      </w:r>
      <w:r w:rsidR="008F1660">
        <w:rPr>
          <w:rFonts w:ascii="Arial" w:eastAsia="Arial" w:hAnsi="Arial" w:cs="Arial"/>
          <w:sz w:val="24"/>
          <w:szCs w:val="24"/>
        </w:rPr>
        <w:t xml:space="preserve"> </w:t>
      </w:r>
      <w:r w:rsidRPr="00EB31D4">
        <w:rPr>
          <w:rFonts w:ascii="Arial" w:eastAsia="Arial" w:hAnsi="Arial" w:cs="Arial"/>
          <w:sz w:val="24"/>
          <w:szCs w:val="24"/>
        </w:rPr>
        <w:t>together</w:t>
      </w:r>
      <w:r w:rsidR="008F1660">
        <w:rPr>
          <w:rFonts w:ascii="Arial" w:eastAsia="Arial" w:hAnsi="Arial" w:cs="Arial"/>
          <w:sz w:val="24"/>
          <w:szCs w:val="24"/>
        </w:rPr>
        <w:t xml:space="preserve"> </w:t>
      </w:r>
      <w:r w:rsidRPr="00EB31D4">
        <w:rPr>
          <w:rFonts w:ascii="Arial" w:eastAsia="Arial" w:hAnsi="Arial" w:cs="Arial"/>
          <w:sz w:val="24"/>
          <w:szCs w:val="24"/>
        </w:rPr>
        <w:t>with</w:t>
      </w:r>
      <w:r w:rsidR="008F1660">
        <w:rPr>
          <w:rFonts w:ascii="Arial" w:eastAsia="Arial" w:hAnsi="Arial" w:cs="Arial"/>
          <w:sz w:val="24"/>
          <w:szCs w:val="24"/>
        </w:rPr>
        <w:t xml:space="preserve"> </w:t>
      </w:r>
      <w:r w:rsidRPr="00EB31D4">
        <w:rPr>
          <w:rFonts w:ascii="Arial" w:eastAsia="Arial" w:hAnsi="Arial" w:cs="Arial"/>
          <w:sz w:val="24"/>
          <w:szCs w:val="24"/>
        </w:rPr>
        <w:t>their</w:t>
      </w:r>
      <w:r w:rsidR="008F1660">
        <w:rPr>
          <w:rFonts w:ascii="Arial" w:eastAsia="Arial" w:hAnsi="Arial" w:cs="Arial"/>
          <w:sz w:val="24"/>
          <w:szCs w:val="24"/>
        </w:rPr>
        <w:t xml:space="preserve"> </w:t>
      </w:r>
      <w:r w:rsidRPr="00EB31D4">
        <w:rPr>
          <w:rFonts w:ascii="Arial" w:eastAsia="Arial" w:hAnsi="Arial" w:cs="Arial"/>
          <w:sz w:val="24"/>
          <w:szCs w:val="24"/>
        </w:rPr>
        <w:t>families.</w:t>
      </w:r>
      <w:r w:rsidR="008F1660">
        <w:rPr>
          <w:rFonts w:ascii="Arial" w:eastAsia="Arial" w:hAnsi="Arial" w:cs="Arial"/>
          <w:sz w:val="24"/>
          <w:szCs w:val="24"/>
        </w:rPr>
        <w:t xml:space="preserve"> </w:t>
      </w:r>
      <w:r w:rsidRPr="00EB31D4">
        <w:rPr>
          <w:rFonts w:ascii="Arial" w:eastAsia="Arial" w:hAnsi="Arial" w:cs="Arial"/>
          <w:sz w:val="24"/>
          <w:szCs w:val="24"/>
        </w:rPr>
        <w:t>Consequently,</w:t>
      </w:r>
      <w:r w:rsidR="008F1660">
        <w:rPr>
          <w:rFonts w:ascii="Arial" w:eastAsia="Arial" w:hAnsi="Arial" w:cs="Arial"/>
          <w:sz w:val="24"/>
          <w:szCs w:val="24"/>
        </w:rPr>
        <w:t xml:space="preserve"> </w:t>
      </w:r>
      <w:r w:rsidRPr="00EB31D4">
        <w:rPr>
          <w:rFonts w:ascii="Arial" w:eastAsia="Arial" w:hAnsi="Arial" w:cs="Arial"/>
          <w:sz w:val="24"/>
          <w:szCs w:val="24"/>
        </w:rPr>
        <w:t>an</w:t>
      </w:r>
      <w:r w:rsidR="008F1660">
        <w:rPr>
          <w:rFonts w:ascii="Arial" w:eastAsia="Arial" w:hAnsi="Arial" w:cs="Arial"/>
          <w:sz w:val="24"/>
          <w:szCs w:val="24"/>
        </w:rPr>
        <w:t xml:space="preserve"> </w:t>
      </w:r>
      <w:r w:rsidRPr="00EB31D4">
        <w:rPr>
          <w:rFonts w:ascii="Arial" w:eastAsia="Arial" w:hAnsi="Arial" w:cs="Arial"/>
          <w:sz w:val="24"/>
          <w:szCs w:val="24"/>
        </w:rPr>
        <w:t>increase</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volume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proofErr w:type="gramStart"/>
      <w:r w:rsidRPr="00EB31D4">
        <w:rPr>
          <w:rFonts w:ascii="Arial" w:eastAsia="Arial" w:hAnsi="Arial" w:cs="Arial"/>
          <w:sz w:val="24"/>
          <w:szCs w:val="24"/>
        </w:rPr>
        <w:t>are</w:t>
      </w:r>
      <w:proofErr w:type="gramEnd"/>
      <w:r w:rsidR="008F1660">
        <w:rPr>
          <w:rFonts w:ascii="Arial" w:eastAsia="Arial" w:hAnsi="Arial" w:cs="Arial"/>
          <w:sz w:val="24"/>
          <w:szCs w:val="24"/>
        </w:rPr>
        <w:t xml:space="preserve"> </w:t>
      </w:r>
      <w:r w:rsidRPr="00EB31D4">
        <w:rPr>
          <w:rFonts w:ascii="Arial" w:eastAsia="Arial" w:hAnsi="Arial" w:cs="Arial"/>
          <w:sz w:val="24"/>
          <w:szCs w:val="24"/>
        </w:rPr>
        <w:t>expected</w:t>
      </w:r>
      <w:r w:rsidR="008F1660">
        <w:rPr>
          <w:rFonts w:ascii="Arial" w:eastAsia="Arial" w:hAnsi="Arial" w:cs="Arial"/>
          <w:sz w:val="24"/>
          <w:szCs w:val="24"/>
        </w:rPr>
        <w:t xml:space="preserve"> </w:t>
      </w:r>
      <w:r w:rsidRPr="00EB31D4">
        <w:rPr>
          <w:rFonts w:ascii="Arial" w:eastAsia="Arial" w:hAnsi="Arial" w:cs="Arial"/>
          <w:sz w:val="24"/>
          <w:szCs w:val="24"/>
        </w:rPr>
        <w:t>in</w:t>
      </w:r>
      <w:r w:rsidR="008F1660">
        <w:rPr>
          <w:rFonts w:ascii="Arial" w:eastAsia="Arial" w:hAnsi="Arial" w:cs="Arial"/>
          <w:sz w:val="24"/>
          <w:szCs w:val="24"/>
        </w:rPr>
        <w:t xml:space="preserve"> </w:t>
      </w:r>
      <w:r w:rsidRPr="00EB31D4">
        <w:rPr>
          <w:rFonts w:ascii="Arial" w:eastAsia="Arial" w:hAnsi="Arial" w:cs="Arial"/>
          <w:sz w:val="24"/>
          <w:szCs w:val="24"/>
        </w:rPr>
        <w:t>transport</w:t>
      </w:r>
      <w:r w:rsidR="008F1660">
        <w:rPr>
          <w:rFonts w:ascii="Arial" w:eastAsia="Arial" w:hAnsi="Arial" w:cs="Arial"/>
          <w:sz w:val="24"/>
          <w:szCs w:val="24"/>
        </w:rPr>
        <w:t xml:space="preserve"> </w:t>
      </w:r>
      <w:r w:rsidRPr="00EB31D4">
        <w:rPr>
          <w:rFonts w:ascii="Arial" w:eastAsia="Arial" w:hAnsi="Arial" w:cs="Arial"/>
          <w:sz w:val="24"/>
          <w:szCs w:val="24"/>
        </w:rPr>
        <w:t>stations</w:t>
      </w:r>
      <w:r w:rsidR="008F1660">
        <w:rPr>
          <w:rFonts w:ascii="Arial" w:eastAsia="Arial" w:hAnsi="Arial" w:cs="Arial"/>
          <w:sz w:val="24"/>
          <w:szCs w:val="24"/>
        </w:rPr>
        <w:t xml:space="preserve"> </w:t>
      </w:r>
      <w:r w:rsidRPr="00EB31D4">
        <w:rPr>
          <w:rFonts w:ascii="Arial" w:eastAsia="Arial" w:hAnsi="Arial" w:cs="Arial"/>
          <w:sz w:val="24"/>
          <w:szCs w:val="24"/>
        </w:rPr>
        <w:t>such</w:t>
      </w:r>
      <w:r w:rsidR="008F1660">
        <w:rPr>
          <w:rFonts w:ascii="Arial" w:eastAsia="Arial" w:hAnsi="Arial" w:cs="Arial"/>
          <w:sz w:val="24"/>
          <w:szCs w:val="24"/>
        </w:rPr>
        <w:t xml:space="preserve"> </w:t>
      </w:r>
      <w:r w:rsidRPr="00EB31D4">
        <w:rPr>
          <w:rFonts w:ascii="Arial" w:eastAsia="Arial" w:hAnsi="Arial" w:cs="Arial"/>
          <w:sz w:val="24"/>
          <w:szCs w:val="24"/>
        </w:rPr>
        <w:t>as</w:t>
      </w:r>
      <w:r w:rsidR="008F1660">
        <w:rPr>
          <w:rFonts w:ascii="Arial" w:eastAsia="Arial" w:hAnsi="Arial" w:cs="Arial"/>
          <w:sz w:val="24"/>
          <w:szCs w:val="24"/>
        </w:rPr>
        <w:t xml:space="preserve"> </w:t>
      </w:r>
      <w:r w:rsidRPr="00EB31D4">
        <w:rPr>
          <w:rFonts w:ascii="Arial" w:eastAsia="Arial" w:hAnsi="Arial" w:cs="Arial"/>
          <w:sz w:val="24"/>
          <w:szCs w:val="24"/>
        </w:rPr>
        <w:t>bus</w:t>
      </w:r>
      <w:r w:rsidR="008F1660">
        <w:rPr>
          <w:rFonts w:ascii="Arial" w:eastAsia="Arial" w:hAnsi="Arial" w:cs="Arial"/>
          <w:sz w:val="24"/>
          <w:szCs w:val="24"/>
        </w:rPr>
        <w:t xml:space="preserve"> </w:t>
      </w:r>
      <w:r w:rsidRPr="00EB31D4">
        <w:rPr>
          <w:rFonts w:ascii="Arial" w:eastAsia="Arial" w:hAnsi="Arial" w:cs="Arial"/>
          <w:sz w:val="24"/>
          <w:szCs w:val="24"/>
        </w:rPr>
        <w:t>terminals,</w:t>
      </w:r>
      <w:r w:rsidR="008F1660">
        <w:rPr>
          <w:rFonts w:ascii="Arial" w:eastAsia="Arial" w:hAnsi="Arial" w:cs="Arial"/>
          <w:sz w:val="24"/>
          <w:szCs w:val="24"/>
        </w:rPr>
        <w:t xml:space="preserve"> </w:t>
      </w:r>
      <w:r w:rsidRPr="00EB31D4">
        <w:rPr>
          <w:rFonts w:ascii="Arial" w:eastAsia="Arial" w:hAnsi="Arial" w:cs="Arial"/>
          <w:sz w:val="24"/>
          <w:szCs w:val="24"/>
        </w:rPr>
        <w:t>air</w:t>
      </w:r>
      <w:r w:rsidR="008F1660">
        <w:rPr>
          <w:rFonts w:ascii="Arial" w:eastAsia="Arial" w:hAnsi="Arial" w:cs="Arial"/>
          <w:sz w:val="24"/>
          <w:szCs w:val="24"/>
        </w:rPr>
        <w:t xml:space="preserve"> </w:t>
      </w:r>
      <w:r w:rsidRPr="00EB31D4">
        <w:rPr>
          <w:rFonts w:ascii="Arial" w:eastAsia="Arial" w:hAnsi="Arial" w:cs="Arial"/>
          <w:sz w:val="24"/>
          <w:szCs w:val="24"/>
        </w:rPr>
        <w:t>and</w:t>
      </w:r>
      <w:r w:rsidR="008F1660">
        <w:rPr>
          <w:rFonts w:ascii="Arial" w:eastAsia="Arial" w:hAnsi="Arial" w:cs="Arial"/>
          <w:sz w:val="24"/>
          <w:szCs w:val="24"/>
        </w:rPr>
        <w:t xml:space="preserve"> </w:t>
      </w:r>
      <w:r w:rsidRPr="00EB31D4">
        <w:rPr>
          <w:rFonts w:ascii="Arial" w:eastAsia="Arial" w:hAnsi="Arial" w:cs="Arial"/>
          <w:sz w:val="24"/>
          <w:szCs w:val="24"/>
        </w:rPr>
        <w:t>sea</w:t>
      </w:r>
      <w:r w:rsidR="008F1660">
        <w:rPr>
          <w:rFonts w:ascii="Arial" w:eastAsia="Arial" w:hAnsi="Arial" w:cs="Arial"/>
          <w:sz w:val="24"/>
          <w:szCs w:val="24"/>
        </w:rPr>
        <w:t xml:space="preserve"> </w:t>
      </w:r>
      <w:r w:rsidRPr="00EB31D4">
        <w:rPr>
          <w:rFonts w:ascii="Arial" w:eastAsia="Arial" w:hAnsi="Arial" w:cs="Arial"/>
          <w:sz w:val="24"/>
          <w:szCs w:val="24"/>
        </w:rPr>
        <w:t>ports,</w:t>
      </w:r>
      <w:r w:rsidR="008F1660">
        <w:rPr>
          <w:rFonts w:ascii="Arial" w:eastAsia="Arial" w:hAnsi="Arial" w:cs="Arial"/>
          <w:sz w:val="24"/>
          <w:szCs w:val="24"/>
        </w:rPr>
        <w:t xml:space="preserve"> </w:t>
      </w:r>
      <w:r w:rsidRPr="00EB31D4">
        <w:rPr>
          <w:rFonts w:ascii="Arial" w:eastAsia="Arial" w:hAnsi="Arial" w:cs="Arial"/>
          <w:sz w:val="24"/>
          <w:szCs w:val="24"/>
        </w:rPr>
        <w:t>which</w:t>
      </w:r>
      <w:r w:rsidR="008F1660">
        <w:rPr>
          <w:rFonts w:ascii="Arial" w:eastAsia="Arial" w:hAnsi="Arial" w:cs="Arial"/>
          <w:sz w:val="24"/>
          <w:szCs w:val="24"/>
        </w:rPr>
        <w:t xml:space="preserve"> </w:t>
      </w:r>
      <w:r w:rsidRPr="00EB31D4">
        <w:rPr>
          <w:rFonts w:ascii="Arial" w:eastAsia="Arial" w:hAnsi="Arial" w:cs="Arial"/>
          <w:sz w:val="24"/>
          <w:szCs w:val="24"/>
        </w:rPr>
        <w:t>amplifies</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vulnerability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these</w:t>
      </w:r>
      <w:r w:rsidR="008F1660">
        <w:rPr>
          <w:rFonts w:ascii="Arial" w:eastAsia="Arial" w:hAnsi="Arial" w:cs="Arial"/>
          <w:sz w:val="24"/>
          <w:szCs w:val="24"/>
        </w:rPr>
        <w:t xml:space="preserve"> </w:t>
      </w:r>
      <w:r w:rsidRPr="00EB31D4">
        <w:rPr>
          <w:rFonts w:ascii="Arial" w:eastAsia="Arial" w:hAnsi="Arial" w:cs="Arial"/>
          <w:sz w:val="24"/>
          <w:szCs w:val="24"/>
        </w:rPr>
        <w:t>people</w:t>
      </w:r>
      <w:r w:rsidR="008F1660">
        <w:rPr>
          <w:rFonts w:ascii="Arial" w:eastAsia="Arial" w:hAnsi="Arial" w:cs="Arial"/>
          <w:sz w:val="24"/>
          <w:szCs w:val="24"/>
        </w:rPr>
        <w:t xml:space="preserve"> </w:t>
      </w:r>
      <w:r w:rsidRPr="00EB31D4">
        <w:rPr>
          <w:rFonts w:ascii="Arial" w:eastAsia="Arial" w:hAnsi="Arial" w:cs="Arial"/>
          <w:sz w:val="24"/>
          <w:szCs w:val="24"/>
        </w:rPr>
        <w:t>to</w:t>
      </w:r>
      <w:r w:rsidR="008F1660">
        <w:rPr>
          <w:rFonts w:ascii="Arial" w:eastAsia="Arial" w:hAnsi="Arial" w:cs="Arial"/>
          <w:sz w:val="24"/>
          <w:szCs w:val="24"/>
        </w:rPr>
        <w:t xml:space="preserve"> </w:t>
      </w:r>
      <w:r w:rsidRPr="00EB31D4">
        <w:rPr>
          <w:rFonts w:ascii="Arial" w:eastAsia="Arial" w:hAnsi="Arial" w:cs="Arial"/>
          <w:sz w:val="24"/>
          <w:szCs w:val="24"/>
        </w:rPr>
        <w:t>human-induced</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Naturally,</w:t>
      </w:r>
      <w:r w:rsidR="008F1660">
        <w:rPr>
          <w:rFonts w:ascii="Arial" w:eastAsia="Arial" w:hAnsi="Arial" w:cs="Arial"/>
          <w:sz w:val="24"/>
          <w:szCs w:val="24"/>
        </w:rPr>
        <w:t xml:space="preserve"> </w:t>
      </w:r>
      <w:r w:rsidRPr="00EB31D4">
        <w:rPr>
          <w:rFonts w:ascii="Arial" w:eastAsia="Arial" w:hAnsi="Arial" w:cs="Arial"/>
          <w:sz w:val="24"/>
          <w:szCs w:val="24"/>
        </w:rPr>
        <w:t>we</w:t>
      </w:r>
      <w:r w:rsidR="008F1660">
        <w:rPr>
          <w:rFonts w:ascii="Arial" w:eastAsia="Arial" w:hAnsi="Arial" w:cs="Arial"/>
          <w:sz w:val="24"/>
          <w:szCs w:val="24"/>
        </w:rPr>
        <w:t xml:space="preserve"> </w:t>
      </w:r>
      <w:r w:rsidRPr="00EB31D4">
        <w:rPr>
          <w:rFonts w:ascii="Arial" w:eastAsia="Arial" w:hAnsi="Arial" w:cs="Arial"/>
          <w:sz w:val="24"/>
          <w:szCs w:val="24"/>
        </w:rPr>
        <w:t>also</w:t>
      </w:r>
      <w:r w:rsidR="008F1660">
        <w:rPr>
          <w:rFonts w:ascii="Arial" w:eastAsia="Arial" w:hAnsi="Arial" w:cs="Arial"/>
          <w:sz w:val="24"/>
          <w:szCs w:val="24"/>
        </w:rPr>
        <w:t xml:space="preserve"> </w:t>
      </w:r>
      <w:r w:rsidRPr="00EB31D4">
        <w:rPr>
          <w:rFonts w:ascii="Arial" w:eastAsia="Arial" w:hAnsi="Arial" w:cs="Arial"/>
          <w:sz w:val="24"/>
          <w:szCs w:val="24"/>
        </w:rPr>
        <w:t>cannot</w:t>
      </w:r>
      <w:r w:rsidR="008F1660">
        <w:rPr>
          <w:rFonts w:ascii="Arial" w:eastAsia="Arial" w:hAnsi="Arial" w:cs="Arial"/>
          <w:sz w:val="24"/>
          <w:szCs w:val="24"/>
        </w:rPr>
        <w:t xml:space="preserve"> </w:t>
      </w:r>
      <w:r w:rsidRPr="00EB31D4">
        <w:rPr>
          <w:rFonts w:ascii="Arial" w:eastAsia="Arial" w:hAnsi="Arial" w:cs="Arial"/>
          <w:sz w:val="24"/>
          <w:szCs w:val="24"/>
        </w:rPr>
        <w:t>rule</w:t>
      </w:r>
      <w:r w:rsidR="008F1660">
        <w:rPr>
          <w:rFonts w:ascii="Arial" w:eastAsia="Arial" w:hAnsi="Arial" w:cs="Arial"/>
          <w:sz w:val="24"/>
          <w:szCs w:val="24"/>
        </w:rPr>
        <w:t xml:space="preserve"> </w:t>
      </w:r>
      <w:r w:rsidRPr="00EB31D4">
        <w:rPr>
          <w:rFonts w:ascii="Arial" w:eastAsia="Arial" w:hAnsi="Arial" w:cs="Arial"/>
          <w:sz w:val="24"/>
          <w:szCs w:val="24"/>
        </w:rPr>
        <w:t>out</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possibility</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the</w:t>
      </w:r>
      <w:r w:rsidR="008F1660">
        <w:rPr>
          <w:rFonts w:ascii="Arial" w:eastAsia="Arial" w:hAnsi="Arial" w:cs="Arial"/>
          <w:sz w:val="24"/>
          <w:szCs w:val="24"/>
        </w:rPr>
        <w:t xml:space="preserve"> </w:t>
      </w:r>
      <w:r w:rsidRPr="00EB31D4">
        <w:rPr>
          <w:rFonts w:ascii="Arial" w:eastAsia="Arial" w:hAnsi="Arial" w:cs="Arial"/>
          <w:sz w:val="24"/>
          <w:szCs w:val="24"/>
        </w:rPr>
        <w:t>occurrence</w:t>
      </w:r>
      <w:r w:rsidR="008F1660">
        <w:rPr>
          <w:rFonts w:ascii="Arial" w:eastAsia="Arial" w:hAnsi="Arial" w:cs="Arial"/>
          <w:sz w:val="24"/>
          <w:szCs w:val="24"/>
        </w:rPr>
        <w:t xml:space="preserve"> </w:t>
      </w:r>
      <w:r w:rsidRPr="00EB31D4">
        <w:rPr>
          <w:rFonts w:ascii="Arial" w:eastAsia="Arial" w:hAnsi="Arial" w:cs="Arial"/>
          <w:sz w:val="24"/>
          <w:szCs w:val="24"/>
        </w:rPr>
        <w:t>of</w:t>
      </w:r>
      <w:r w:rsidR="008F1660">
        <w:rPr>
          <w:rFonts w:ascii="Arial" w:eastAsia="Arial" w:hAnsi="Arial" w:cs="Arial"/>
          <w:sz w:val="24"/>
          <w:szCs w:val="24"/>
        </w:rPr>
        <w:t xml:space="preserve"> </w:t>
      </w:r>
      <w:r w:rsidRPr="00EB31D4">
        <w:rPr>
          <w:rFonts w:ascii="Arial" w:eastAsia="Arial" w:hAnsi="Arial" w:cs="Arial"/>
          <w:sz w:val="24"/>
          <w:szCs w:val="24"/>
        </w:rPr>
        <w:t>natural</w:t>
      </w:r>
      <w:r w:rsidR="008F1660">
        <w:rPr>
          <w:rFonts w:ascii="Arial" w:eastAsia="Arial" w:hAnsi="Arial" w:cs="Arial"/>
          <w:sz w:val="24"/>
          <w:szCs w:val="24"/>
        </w:rPr>
        <w:t xml:space="preserve"> </w:t>
      </w:r>
      <w:r w:rsidRPr="00EB31D4">
        <w:rPr>
          <w:rFonts w:ascii="Arial" w:eastAsia="Arial" w:hAnsi="Arial" w:cs="Arial"/>
          <w:sz w:val="24"/>
          <w:szCs w:val="24"/>
        </w:rPr>
        <w:t>disasters</w:t>
      </w:r>
      <w:r w:rsidR="008F1660">
        <w:rPr>
          <w:rFonts w:ascii="Arial" w:eastAsia="Arial" w:hAnsi="Arial" w:cs="Arial"/>
          <w:sz w:val="24"/>
          <w:szCs w:val="24"/>
        </w:rPr>
        <w:t xml:space="preserve"> </w:t>
      </w:r>
      <w:r w:rsidRPr="00EB31D4">
        <w:rPr>
          <w:rFonts w:ascii="Arial" w:eastAsia="Arial" w:hAnsi="Arial" w:cs="Arial"/>
          <w:sz w:val="24"/>
          <w:szCs w:val="24"/>
        </w:rPr>
        <w:t>during</w:t>
      </w:r>
      <w:r w:rsidR="008F1660">
        <w:rPr>
          <w:rFonts w:ascii="Arial" w:eastAsia="Arial" w:hAnsi="Arial" w:cs="Arial"/>
          <w:sz w:val="24"/>
          <w:szCs w:val="24"/>
        </w:rPr>
        <w:t xml:space="preserve"> </w:t>
      </w:r>
      <w:r w:rsidRPr="00EB31D4">
        <w:rPr>
          <w:rFonts w:ascii="Arial" w:eastAsia="Arial" w:hAnsi="Arial" w:cs="Arial"/>
          <w:sz w:val="24"/>
          <w:szCs w:val="24"/>
        </w:rPr>
        <w:t>this</w:t>
      </w:r>
      <w:r w:rsidR="008F1660">
        <w:rPr>
          <w:rFonts w:ascii="Arial" w:eastAsia="Arial" w:hAnsi="Arial" w:cs="Arial"/>
          <w:sz w:val="24"/>
          <w:szCs w:val="24"/>
        </w:rPr>
        <w:t xml:space="preserve"> </w:t>
      </w:r>
      <w:r w:rsidRPr="00EB31D4">
        <w:rPr>
          <w:rFonts w:ascii="Arial" w:eastAsia="Arial" w:hAnsi="Arial" w:cs="Arial"/>
          <w:sz w:val="24"/>
          <w:szCs w:val="24"/>
        </w:rPr>
        <w:t>period.</w:t>
      </w:r>
    </w:p>
    <w:p w14:paraId="42A13259" w14:textId="77777777" w:rsidR="006128E3" w:rsidRDefault="006128E3" w:rsidP="00C431B1">
      <w:pPr>
        <w:spacing w:after="0" w:line="240" w:lineRule="auto"/>
        <w:contextualSpacing/>
        <w:rPr>
          <w:rFonts w:ascii="Arial" w:eastAsia="Arial" w:hAnsi="Arial" w:cs="Arial"/>
          <w:color w:val="000000" w:themeColor="text1"/>
          <w:sz w:val="24"/>
          <w:szCs w:val="24"/>
        </w:rPr>
      </w:pPr>
    </w:p>
    <w:p w14:paraId="6DED3368" w14:textId="77777777" w:rsidR="00C34F52" w:rsidRPr="00C431B1" w:rsidRDefault="00C34F52" w:rsidP="00C431B1">
      <w:pPr>
        <w:spacing w:after="0" w:line="240" w:lineRule="auto"/>
        <w:contextualSpacing/>
        <w:rPr>
          <w:rFonts w:ascii="Arial" w:eastAsia="Arial" w:hAnsi="Arial" w:cs="Arial"/>
          <w:b/>
          <w:color w:val="002060"/>
          <w:sz w:val="24"/>
          <w:szCs w:val="24"/>
        </w:rPr>
      </w:pPr>
    </w:p>
    <w:p w14:paraId="6AEB858C" w14:textId="561F77CF" w:rsidR="001149A2" w:rsidRPr="00632334" w:rsidRDefault="00C34F52" w:rsidP="00C431B1">
      <w:pPr>
        <w:spacing w:after="0" w:line="240" w:lineRule="auto"/>
        <w:contextualSpacing/>
        <w:rPr>
          <w:rFonts w:ascii="Arial" w:eastAsia="Arial" w:hAnsi="Arial" w:cs="Arial"/>
          <w:b/>
          <w:sz w:val="28"/>
          <w:szCs w:val="24"/>
        </w:rPr>
      </w:pPr>
      <w:r w:rsidRPr="00632334">
        <w:rPr>
          <w:rFonts w:ascii="Arial" w:eastAsia="Arial" w:hAnsi="Arial" w:cs="Arial"/>
          <w:b/>
          <w:sz w:val="28"/>
          <w:szCs w:val="24"/>
        </w:rPr>
        <w:t>Weather</w:t>
      </w:r>
      <w:r w:rsidR="008F1660" w:rsidRPr="00632334">
        <w:rPr>
          <w:rFonts w:ascii="Arial" w:eastAsia="Arial" w:hAnsi="Arial" w:cs="Arial"/>
          <w:b/>
          <w:sz w:val="28"/>
          <w:szCs w:val="24"/>
        </w:rPr>
        <w:t xml:space="preserve"> </w:t>
      </w:r>
      <w:r w:rsidRPr="00632334">
        <w:rPr>
          <w:rFonts w:ascii="Arial" w:eastAsia="Arial" w:hAnsi="Arial" w:cs="Arial"/>
          <w:b/>
          <w:sz w:val="28"/>
          <w:szCs w:val="24"/>
        </w:rPr>
        <w:t>Bulletin</w:t>
      </w:r>
    </w:p>
    <w:p w14:paraId="4AEBEC1F" w14:textId="77777777" w:rsidR="00632334" w:rsidRPr="00145EB8" w:rsidRDefault="00632334" w:rsidP="00632334">
      <w:pPr>
        <w:spacing w:after="0" w:line="240" w:lineRule="auto"/>
        <w:contextualSpacing/>
        <w:rPr>
          <w:rFonts w:ascii="Arial" w:eastAsia="Arial" w:hAnsi="Arial" w:cs="Arial"/>
          <w:sz w:val="24"/>
          <w:szCs w:val="24"/>
        </w:rPr>
      </w:pPr>
    </w:p>
    <w:p w14:paraId="0951DACA" w14:textId="77777777" w:rsidR="00444884" w:rsidRDefault="00444884" w:rsidP="00444884">
      <w:pPr>
        <w:spacing w:after="0" w:line="240" w:lineRule="auto"/>
        <w:contextualSpacing/>
        <w:jc w:val="both"/>
        <w:rPr>
          <w:rFonts w:ascii="Arial" w:eastAsia="Arial" w:hAnsi="Arial" w:cs="Arial"/>
          <w:sz w:val="24"/>
          <w:szCs w:val="24"/>
        </w:rPr>
      </w:pPr>
      <w:r w:rsidRPr="00444884">
        <w:rPr>
          <w:rFonts w:ascii="Arial" w:eastAsia="Arial" w:hAnsi="Arial" w:cs="Arial"/>
          <w:sz w:val="24"/>
          <w:szCs w:val="24"/>
        </w:rPr>
        <w:t>Trough of Typhoon "MALAKAS" (formerly "</w:t>
      </w:r>
      <w:proofErr w:type="spellStart"/>
      <w:r w:rsidRPr="00444884">
        <w:rPr>
          <w:rFonts w:ascii="Arial" w:eastAsia="Arial" w:hAnsi="Arial" w:cs="Arial"/>
          <w:sz w:val="24"/>
          <w:szCs w:val="24"/>
        </w:rPr>
        <w:t>Basyang</w:t>
      </w:r>
      <w:proofErr w:type="spellEnd"/>
      <w:r w:rsidRPr="00444884">
        <w:rPr>
          <w:rFonts w:ascii="Arial" w:eastAsia="Arial" w:hAnsi="Arial" w:cs="Arial"/>
          <w:sz w:val="24"/>
          <w:szCs w:val="24"/>
        </w:rPr>
        <w:t>") affecting the eastern section of Mindanao.</w:t>
      </w:r>
    </w:p>
    <w:p w14:paraId="7E807420" w14:textId="1C97DEFA" w:rsidR="006C0FE2" w:rsidRPr="006C0FE2" w:rsidRDefault="007F1BBD" w:rsidP="00444884">
      <w:pPr>
        <w:spacing w:after="0" w:line="240" w:lineRule="auto"/>
        <w:contextualSpacing/>
        <w:jc w:val="right"/>
        <w:rPr>
          <w:rFonts w:ascii="Arial" w:eastAsia="Arial" w:hAnsi="Arial" w:cs="Arial"/>
          <w:i/>
          <w:color w:val="0070C0"/>
          <w:sz w:val="16"/>
          <w:szCs w:val="24"/>
        </w:rPr>
      </w:pPr>
      <w:hyperlink r:id="rId8" w:anchor="daily-weather-forecast" w:history="1">
        <w:r w:rsidR="006C0FE2" w:rsidRPr="006C0FE2">
          <w:rPr>
            <w:rStyle w:val="Hyperlink"/>
            <w:rFonts w:ascii="Arial" w:eastAsia="Arial" w:hAnsi="Arial" w:cs="Arial"/>
            <w:i/>
            <w:color w:val="0070C0"/>
            <w:sz w:val="16"/>
            <w:szCs w:val="24"/>
            <w:u w:val="none"/>
          </w:rPr>
          <w:t>Source: DOST-PAGASA Daily Weather Forecast</w:t>
        </w:r>
      </w:hyperlink>
    </w:p>
    <w:p w14:paraId="6E42D873" w14:textId="77777777" w:rsidR="00645972" w:rsidRDefault="00645972" w:rsidP="00C431B1">
      <w:pPr>
        <w:spacing w:after="0" w:line="240" w:lineRule="auto"/>
        <w:contextualSpacing/>
        <w:rPr>
          <w:rFonts w:ascii="Arial" w:eastAsia="Arial" w:hAnsi="Arial" w:cs="Arial"/>
          <w:sz w:val="24"/>
          <w:szCs w:val="24"/>
        </w:rPr>
      </w:pPr>
    </w:p>
    <w:p w14:paraId="1576A0BA" w14:textId="77777777" w:rsidR="00645972" w:rsidRPr="00645972" w:rsidRDefault="00645972" w:rsidP="00C431B1">
      <w:pPr>
        <w:spacing w:after="0" w:line="240" w:lineRule="auto"/>
        <w:contextualSpacing/>
        <w:rPr>
          <w:rFonts w:ascii="Arial" w:eastAsia="Arial" w:hAnsi="Arial" w:cs="Arial"/>
          <w:sz w:val="24"/>
          <w:szCs w:val="24"/>
        </w:rPr>
      </w:pPr>
    </w:p>
    <w:p w14:paraId="78387AC1" w14:textId="77777777" w:rsidR="0075191A" w:rsidRPr="00145EB8" w:rsidRDefault="0075191A" w:rsidP="0075191A">
      <w:pPr>
        <w:widowControl/>
        <w:spacing w:after="120" w:line="240" w:lineRule="auto"/>
        <w:rPr>
          <w:rFonts w:ascii="Arial" w:eastAsia="Arial" w:hAnsi="Arial" w:cs="Arial"/>
          <w:b/>
          <w:sz w:val="28"/>
          <w:szCs w:val="28"/>
        </w:rPr>
      </w:pPr>
      <w:r w:rsidRPr="00145EB8">
        <w:rPr>
          <w:rFonts w:ascii="Arial" w:eastAsia="Arial" w:hAnsi="Arial" w:cs="Arial"/>
          <w:b/>
          <w:sz w:val="28"/>
          <w:szCs w:val="28"/>
        </w:rPr>
        <w:t>Status of Prepositioned Resources: Stockpile and Standby Funds</w:t>
      </w:r>
    </w:p>
    <w:p w14:paraId="29CA401E" w14:textId="2FFEA47A" w:rsidR="0075191A" w:rsidRPr="00C50171" w:rsidRDefault="0075191A" w:rsidP="0075191A">
      <w:pPr>
        <w:spacing w:after="0" w:line="240" w:lineRule="auto"/>
        <w:contextualSpacing/>
        <w:jc w:val="both"/>
        <w:textAlignment w:val="top"/>
        <w:rPr>
          <w:rFonts w:ascii="Arial" w:eastAsia="Times New Roman" w:hAnsi="Arial" w:cs="Arial"/>
          <w:sz w:val="24"/>
          <w:szCs w:val="24"/>
          <w:lang w:val="en-US" w:eastAsia="en-US"/>
        </w:rPr>
      </w:pPr>
      <w:r w:rsidRPr="00C5017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4584A">
        <w:rPr>
          <w:rFonts w:ascii="Arial" w:eastAsia="Times New Roman" w:hAnsi="Arial" w:cs="Arial"/>
          <w:b/>
          <w:color w:val="0070C0"/>
          <w:sz w:val="24"/>
          <w:szCs w:val="24"/>
          <w:lang w:val="en-US" w:eastAsia="en-US"/>
        </w:rPr>
        <w:t>₱</w:t>
      </w:r>
      <w:r w:rsidR="00A17A3E" w:rsidRPr="00A17A3E">
        <w:rPr>
          <w:rFonts w:ascii="Arial" w:eastAsia="Times New Roman" w:hAnsi="Arial" w:cs="Arial"/>
          <w:b/>
          <w:bCs/>
          <w:color w:val="0070C0"/>
          <w:sz w:val="24"/>
          <w:szCs w:val="24"/>
          <w:lang w:eastAsia="en-US"/>
        </w:rPr>
        <w:t>1,192,880,695.28</w:t>
      </w:r>
      <w:r w:rsidRPr="0054584A">
        <w:rPr>
          <w:rFonts w:ascii="Arial" w:eastAsia="Times New Roman" w:hAnsi="Arial" w:cs="Arial"/>
          <w:b/>
          <w:bCs/>
          <w:color w:val="0070C0"/>
          <w:sz w:val="24"/>
          <w:szCs w:val="24"/>
          <w:lang w:eastAsia="en-US"/>
        </w:rPr>
        <w:t xml:space="preserve"> </w:t>
      </w:r>
      <w:r w:rsidRPr="00C50171">
        <w:rPr>
          <w:rFonts w:ascii="Arial" w:eastAsia="Times New Roman" w:hAnsi="Arial" w:cs="Arial"/>
          <w:sz w:val="24"/>
          <w:szCs w:val="24"/>
          <w:lang w:val="en-US" w:eastAsia="en-US"/>
        </w:rPr>
        <w:t>with breakdown as follows (see Table 2):</w:t>
      </w:r>
    </w:p>
    <w:p w14:paraId="4F0A7811" w14:textId="77777777" w:rsidR="0075191A" w:rsidRPr="00C50171" w:rsidRDefault="0075191A" w:rsidP="0075191A">
      <w:pPr>
        <w:spacing w:after="0" w:line="240" w:lineRule="auto"/>
        <w:contextualSpacing/>
        <w:jc w:val="both"/>
        <w:textAlignment w:val="top"/>
        <w:rPr>
          <w:rFonts w:ascii="Arial" w:eastAsia="Times New Roman" w:hAnsi="Arial" w:cs="Arial"/>
          <w:sz w:val="14"/>
          <w:szCs w:val="20"/>
          <w:lang w:val="en-US" w:eastAsia="en-US"/>
        </w:rPr>
      </w:pPr>
    </w:p>
    <w:p w14:paraId="5FAD14B7" w14:textId="77777777" w:rsidR="0075191A" w:rsidRPr="00C50171" w:rsidRDefault="0075191A" w:rsidP="0075191A">
      <w:pPr>
        <w:numPr>
          <w:ilvl w:val="0"/>
          <w:numId w:val="28"/>
        </w:numPr>
        <w:spacing w:after="0" w:line="240" w:lineRule="auto"/>
        <w:ind w:left="360"/>
        <w:contextualSpacing/>
        <w:jc w:val="both"/>
        <w:rPr>
          <w:rFonts w:ascii="Arial" w:eastAsia="Arial" w:hAnsi="Arial" w:cs="Arial"/>
          <w:b/>
          <w:sz w:val="24"/>
          <w:szCs w:val="24"/>
        </w:rPr>
      </w:pPr>
      <w:r w:rsidRPr="00C50171">
        <w:rPr>
          <w:rFonts w:ascii="Arial" w:eastAsia="Arial" w:hAnsi="Arial" w:cs="Arial"/>
          <w:b/>
          <w:sz w:val="24"/>
          <w:szCs w:val="24"/>
        </w:rPr>
        <w:t>Standby Funds</w:t>
      </w:r>
    </w:p>
    <w:p w14:paraId="0E00A9F1" w14:textId="429A6D82" w:rsidR="0075191A" w:rsidRPr="003E52D2" w:rsidRDefault="0075191A" w:rsidP="0075191A">
      <w:pPr>
        <w:spacing w:after="0" w:line="240" w:lineRule="auto"/>
        <w:ind w:left="360"/>
        <w:contextualSpacing/>
        <w:jc w:val="both"/>
        <w:rPr>
          <w:rFonts w:ascii="Arial" w:eastAsia="Times New Roman" w:hAnsi="Arial" w:cs="Arial"/>
          <w:sz w:val="24"/>
          <w:szCs w:val="24"/>
          <w:lang w:val="en-US" w:eastAsia="en-US"/>
        </w:rPr>
      </w:pPr>
      <w:r w:rsidRPr="003E52D2">
        <w:rPr>
          <w:rFonts w:ascii="Arial" w:eastAsia="Times New Roman" w:hAnsi="Arial" w:cs="Arial"/>
          <w:sz w:val="24"/>
          <w:szCs w:val="24"/>
          <w:lang w:val="en-US" w:eastAsia="en-US"/>
        </w:rPr>
        <w:t xml:space="preserve">A total of </w:t>
      </w:r>
      <w:r w:rsidRPr="003E52D2">
        <w:rPr>
          <w:rFonts w:ascii="Arial" w:eastAsia="Times New Roman" w:hAnsi="Arial" w:cs="Arial"/>
          <w:b/>
          <w:sz w:val="24"/>
          <w:szCs w:val="24"/>
          <w:lang w:val="en-US" w:eastAsia="en-US"/>
        </w:rPr>
        <w:t>₱</w:t>
      </w:r>
      <w:r w:rsidR="003E52D2" w:rsidRPr="003E52D2">
        <w:rPr>
          <w:rFonts w:ascii="Arial" w:eastAsia="Times New Roman" w:hAnsi="Arial" w:cs="Arial"/>
          <w:b/>
          <w:bCs/>
          <w:sz w:val="24"/>
          <w:szCs w:val="24"/>
          <w:lang w:eastAsia="en-US"/>
        </w:rPr>
        <w:t>141,109,022.97</w:t>
      </w:r>
      <w:r w:rsidRPr="003E52D2">
        <w:rPr>
          <w:rFonts w:ascii="Arial" w:eastAsia="Times New Roman" w:hAnsi="Arial" w:cs="Arial"/>
          <w:b/>
          <w:bCs/>
          <w:sz w:val="24"/>
          <w:szCs w:val="24"/>
          <w:lang w:eastAsia="en-US"/>
        </w:rPr>
        <w:t xml:space="preserve"> </w:t>
      </w:r>
      <w:r w:rsidRPr="003E52D2">
        <w:rPr>
          <w:rFonts w:ascii="Arial" w:eastAsia="Times New Roman" w:hAnsi="Arial" w:cs="Arial"/>
          <w:b/>
          <w:sz w:val="24"/>
          <w:szCs w:val="24"/>
          <w:lang w:val="en-US" w:eastAsia="en-US"/>
        </w:rPr>
        <w:t>standby funds</w:t>
      </w:r>
      <w:r w:rsidRPr="003E52D2">
        <w:rPr>
          <w:rFonts w:ascii="Arial" w:eastAsia="Times New Roman" w:hAnsi="Arial" w:cs="Arial"/>
          <w:sz w:val="24"/>
          <w:szCs w:val="24"/>
          <w:lang w:val="en-US" w:eastAsia="en-US"/>
        </w:rPr>
        <w:t xml:space="preserve"> in the CO and FOs. Of the said amount, </w:t>
      </w:r>
      <w:r w:rsidRPr="003E52D2">
        <w:rPr>
          <w:rFonts w:ascii="Arial" w:eastAsia="Times New Roman" w:hAnsi="Arial" w:cs="Arial"/>
          <w:b/>
          <w:sz w:val="24"/>
          <w:szCs w:val="24"/>
          <w:lang w:val="en-US" w:eastAsia="en-US"/>
        </w:rPr>
        <w:t>₱</w:t>
      </w:r>
      <w:r w:rsidR="00177981" w:rsidRPr="003E52D2">
        <w:rPr>
          <w:rFonts w:ascii="Arial" w:eastAsia="Times New Roman" w:hAnsi="Arial" w:cs="Arial"/>
          <w:b/>
          <w:sz w:val="24"/>
          <w:szCs w:val="24"/>
          <w:lang w:val="en-US" w:eastAsia="en-US"/>
        </w:rPr>
        <w:t>68,594,777.99</w:t>
      </w:r>
      <w:r w:rsidRPr="003E52D2">
        <w:rPr>
          <w:rFonts w:ascii="Arial" w:eastAsia="Times New Roman" w:hAnsi="Arial" w:cs="Arial"/>
          <w:b/>
          <w:sz w:val="24"/>
          <w:szCs w:val="24"/>
          <w:lang w:val="en-US" w:eastAsia="en-US"/>
        </w:rPr>
        <w:t xml:space="preserve"> </w:t>
      </w:r>
      <w:r w:rsidRPr="003E52D2">
        <w:rPr>
          <w:rFonts w:ascii="Arial" w:eastAsia="Times New Roman" w:hAnsi="Arial" w:cs="Arial"/>
          <w:sz w:val="24"/>
          <w:szCs w:val="24"/>
          <w:lang w:val="en-US" w:eastAsia="en-US"/>
        </w:rPr>
        <w:t xml:space="preserve">is the available </w:t>
      </w:r>
      <w:r w:rsidRPr="003E52D2">
        <w:rPr>
          <w:rFonts w:ascii="Arial" w:eastAsia="Times New Roman" w:hAnsi="Arial" w:cs="Arial"/>
          <w:b/>
          <w:sz w:val="24"/>
          <w:szCs w:val="24"/>
          <w:lang w:val="en-US" w:eastAsia="en-US"/>
        </w:rPr>
        <w:t>Quick Response Fund (QRF)</w:t>
      </w:r>
      <w:r w:rsidRPr="003E52D2">
        <w:rPr>
          <w:rFonts w:ascii="Arial" w:eastAsia="Times New Roman" w:hAnsi="Arial" w:cs="Arial"/>
          <w:sz w:val="24"/>
          <w:szCs w:val="24"/>
          <w:lang w:val="en-US" w:eastAsia="en-US"/>
        </w:rPr>
        <w:t xml:space="preserve"> in the CO.</w:t>
      </w:r>
    </w:p>
    <w:p w14:paraId="4A8446E3" w14:textId="77777777" w:rsidR="0075191A" w:rsidRPr="00C50171" w:rsidRDefault="0075191A" w:rsidP="0075191A">
      <w:pPr>
        <w:spacing w:after="0" w:line="240" w:lineRule="auto"/>
        <w:ind w:left="360"/>
        <w:contextualSpacing/>
        <w:jc w:val="both"/>
        <w:rPr>
          <w:rFonts w:ascii="Arial" w:eastAsia="Times New Roman" w:hAnsi="Arial" w:cs="Arial"/>
          <w:sz w:val="18"/>
          <w:szCs w:val="18"/>
          <w:lang w:val="en-US" w:eastAsia="en-US"/>
        </w:rPr>
      </w:pPr>
    </w:p>
    <w:p w14:paraId="4FA03F1E" w14:textId="77777777" w:rsidR="0075191A" w:rsidRPr="00C50171" w:rsidRDefault="0075191A" w:rsidP="0075191A">
      <w:pPr>
        <w:numPr>
          <w:ilvl w:val="0"/>
          <w:numId w:val="28"/>
        </w:numPr>
        <w:spacing w:after="0" w:line="240" w:lineRule="auto"/>
        <w:ind w:left="360"/>
        <w:contextualSpacing/>
        <w:jc w:val="both"/>
        <w:rPr>
          <w:rFonts w:ascii="Arial" w:eastAsia="Arial" w:hAnsi="Arial" w:cs="Arial"/>
          <w:b/>
          <w:sz w:val="24"/>
          <w:szCs w:val="24"/>
        </w:rPr>
      </w:pPr>
      <w:r w:rsidRPr="00C50171">
        <w:rPr>
          <w:rFonts w:ascii="Arial" w:eastAsia="Arial" w:hAnsi="Arial" w:cs="Arial"/>
          <w:b/>
          <w:sz w:val="24"/>
          <w:szCs w:val="24"/>
        </w:rPr>
        <w:t>Stockpiles</w:t>
      </w:r>
    </w:p>
    <w:p w14:paraId="51A234C5" w14:textId="41B44FEF" w:rsidR="0075191A" w:rsidRPr="00C50171" w:rsidRDefault="0075191A" w:rsidP="0075191A">
      <w:pPr>
        <w:spacing w:after="0" w:line="240" w:lineRule="auto"/>
        <w:ind w:left="360"/>
        <w:contextualSpacing/>
        <w:jc w:val="both"/>
        <w:rPr>
          <w:rFonts w:ascii="Arial" w:eastAsia="Times New Roman" w:hAnsi="Arial" w:cs="Arial"/>
          <w:sz w:val="24"/>
          <w:szCs w:val="24"/>
          <w:lang w:val="en-US" w:eastAsia="en-US"/>
        </w:rPr>
      </w:pPr>
      <w:r w:rsidRPr="00C50171">
        <w:rPr>
          <w:rFonts w:ascii="Arial" w:eastAsia="Times New Roman" w:hAnsi="Arial" w:cs="Arial"/>
          <w:sz w:val="24"/>
          <w:szCs w:val="24"/>
          <w:lang w:val="en-US" w:eastAsia="en-US"/>
        </w:rPr>
        <w:t xml:space="preserve">A total of </w:t>
      </w:r>
      <w:r w:rsidR="00D50D90">
        <w:rPr>
          <w:rFonts w:ascii="Arial" w:eastAsia="Times New Roman" w:hAnsi="Arial" w:cs="Arial"/>
          <w:b/>
          <w:bCs/>
          <w:color w:val="0070C0"/>
          <w:sz w:val="24"/>
          <w:szCs w:val="24"/>
          <w:lang w:eastAsia="en-US"/>
        </w:rPr>
        <w:t>480,947</w:t>
      </w:r>
      <w:r w:rsidRPr="0054584A">
        <w:rPr>
          <w:rFonts w:ascii="Arial" w:eastAsia="Times New Roman" w:hAnsi="Arial" w:cs="Arial"/>
          <w:b/>
          <w:bCs/>
          <w:color w:val="0070C0"/>
          <w:sz w:val="24"/>
          <w:szCs w:val="24"/>
          <w:lang w:eastAsia="en-US"/>
        </w:rPr>
        <w:t xml:space="preserve"> </w:t>
      </w:r>
      <w:r w:rsidRPr="0054584A">
        <w:rPr>
          <w:rFonts w:ascii="Arial" w:eastAsia="Times New Roman" w:hAnsi="Arial" w:cs="Arial"/>
          <w:b/>
          <w:color w:val="0070C0"/>
          <w:sz w:val="24"/>
          <w:szCs w:val="24"/>
          <w:lang w:val="en-US" w:eastAsia="en-US"/>
        </w:rPr>
        <w:t>family food packs (FFPs)</w:t>
      </w:r>
      <w:r w:rsidRPr="0054584A">
        <w:rPr>
          <w:rFonts w:ascii="Arial" w:eastAsia="Times New Roman" w:hAnsi="Arial" w:cs="Arial"/>
          <w:color w:val="0070C0"/>
          <w:sz w:val="24"/>
          <w:szCs w:val="24"/>
          <w:lang w:val="en-US" w:eastAsia="en-US"/>
        </w:rPr>
        <w:t xml:space="preserve"> </w:t>
      </w:r>
      <w:r w:rsidRPr="00C50171">
        <w:rPr>
          <w:rFonts w:ascii="Arial" w:eastAsia="Times New Roman" w:hAnsi="Arial" w:cs="Arial"/>
          <w:sz w:val="24"/>
          <w:szCs w:val="24"/>
          <w:lang w:val="en-US" w:eastAsia="en-US"/>
        </w:rPr>
        <w:t>amounting to</w:t>
      </w:r>
      <w:r w:rsidRPr="0054584A">
        <w:rPr>
          <w:rFonts w:ascii="Arial" w:eastAsia="Times New Roman" w:hAnsi="Arial" w:cs="Arial"/>
          <w:color w:val="0070C0"/>
          <w:sz w:val="24"/>
          <w:szCs w:val="24"/>
          <w:lang w:val="en-US" w:eastAsia="en-US"/>
        </w:rPr>
        <w:t xml:space="preserve"> </w:t>
      </w:r>
      <w:r w:rsidRPr="0054584A">
        <w:rPr>
          <w:rFonts w:ascii="Arial" w:eastAsia="Times New Roman" w:hAnsi="Arial" w:cs="Arial"/>
          <w:b/>
          <w:color w:val="0070C0"/>
          <w:sz w:val="24"/>
          <w:szCs w:val="24"/>
          <w:lang w:val="en-US" w:eastAsia="en-US"/>
        </w:rPr>
        <w:t>₱</w:t>
      </w:r>
      <w:r w:rsidR="00D50D90">
        <w:rPr>
          <w:rFonts w:ascii="Arial" w:eastAsia="Times New Roman" w:hAnsi="Arial" w:cs="Arial"/>
          <w:b/>
          <w:bCs/>
          <w:color w:val="0070C0"/>
          <w:sz w:val="24"/>
          <w:szCs w:val="24"/>
          <w:lang w:eastAsia="en-US"/>
        </w:rPr>
        <w:t>306,784,983.13</w:t>
      </w:r>
      <w:r w:rsidRPr="0054584A">
        <w:rPr>
          <w:rFonts w:ascii="Arial" w:eastAsia="Times New Roman" w:hAnsi="Arial" w:cs="Arial"/>
          <w:b/>
          <w:bCs/>
          <w:color w:val="0070C0"/>
          <w:sz w:val="24"/>
          <w:szCs w:val="24"/>
          <w:lang w:eastAsia="en-US"/>
        </w:rPr>
        <w:t>,</w:t>
      </w:r>
      <w:r w:rsidRPr="0054584A">
        <w:rPr>
          <w:rFonts w:ascii="Arial" w:eastAsia="Times New Roman" w:hAnsi="Arial" w:cs="Arial"/>
          <w:color w:val="0070C0"/>
          <w:sz w:val="24"/>
          <w:szCs w:val="24"/>
          <w:lang w:val="en-US" w:eastAsia="en-US"/>
        </w:rPr>
        <w:t xml:space="preserve"> </w:t>
      </w:r>
      <w:r w:rsidRPr="0054584A">
        <w:rPr>
          <w:rFonts w:ascii="Arial" w:eastAsia="Times New Roman" w:hAnsi="Arial" w:cs="Arial"/>
          <w:b/>
          <w:color w:val="0070C0"/>
          <w:sz w:val="24"/>
          <w:szCs w:val="24"/>
          <w:lang w:val="en-US" w:eastAsia="en-US"/>
        </w:rPr>
        <w:t>other food items</w:t>
      </w:r>
      <w:r w:rsidRPr="00C50171">
        <w:rPr>
          <w:rFonts w:ascii="Arial" w:eastAsia="Times New Roman" w:hAnsi="Arial" w:cs="Arial"/>
          <w:sz w:val="24"/>
          <w:szCs w:val="24"/>
          <w:lang w:val="en-US" w:eastAsia="en-US"/>
        </w:rPr>
        <w:t xml:space="preserve"> amounting to </w:t>
      </w:r>
      <w:r w:rsidRPr="0054584A">
        <w:rPr>
          <w:rFonts w:ascii="Arial" w:eastAsia="Times New Roman" w:hAnsi="Arial" w:cs="Arial"/>
          <w:b/>
          <w:color w:val="0070C0"/>
          <w:sz w:val="24"/>
          <w:szCs w:val="24"/>
          <w:lang w:val="en-US" w:eastAsia="en-US"/>
        </w:rPr>
        <w:t>₱</w:t>
      </w:r>
      <w:r w:rsidR="00D50D90">
        <w:rPr>
          <w:rFonts w:ascii="Arial" w:eastAsia="Times New Roman" w:hAnsi="Arial" w:cs="Arial"/>
          <w:b/>
          <w:color w:val="0070C0"/>
          <w:sz w:val="24"/>
          <w:szCs w:val="24"/>
          <w:lang w:val="en-US" w:eastAsia="en-US"/>
        </w:rPr>
        <w:t>253,329,376.42</w:t>
      </w:r>
      <w:r w:rsidRPr="0054584A">
        <w:rPr>
          <w:rFonts w:ascii="Arial" w:eastAsia="Times New Roman" w:hAnsi="Arial" w:cs="Arial"/>
          <w:b/>
          <w:color w:val="0070C0"/>
          <w:sz w:val="24"/>
          <w:szCs w:val="24"/>
          <w:lang w:val="en-US" w:eastAsia="en-US"/>
        </w:rPr>
        <w:t xml:space="preserve"> </w:t>
      </w:r>
      <w:r w:rsidRPr="00C50171">
        <w:rPr>
          <w:rFonts w:ascii="Arial" w:eastAsia="Times New Roman" w:hAnsi="Arial" w:cs="Arial"/>
          <w:sz w:val="24"/>
          <w:szCs w:val="24"/>
          <w:lang w:val="en-US" w:eastAsia="en-US"/>
        </w:rPr>
        <w:t xml:space="preserve">and </w:t>
      </w:r>
      <w:r w:rsidRPr="0054584A">
        <w:rPr>
          <w:rFonts w:ascii="Arial" w:eastAsia="Times New Roman" w:hAnsi="Arial" w:cs="Arial"/>
          <w:b/>
          <w:color w:val="0070C0"/>
          <w:sz w:val="24"/>
          <w:szCs w:val="24"/>
          <w:lang w:val="en-US" w:eastAsia="en-US"/>
        </w:rPr>
        <w:t>non-food items (FNIs)</w:t>
      </w:r>
      <w:r w:rsidRPr="00C50171">
        <w:rPr>
          <w:rFonts w:ascii="Arial" w:eastAsia="Times New Roman" w:hAnsi="Arial" w:cs="Arial"/>
          <w:b/>
          <w:sz w:val="24"/>
          <w:szCs w:val="24"/>
          <w:lang w:val="en-US" w:eastAsia="en-US"/>
        </w:rPr>
        <w:t xml:space="preserve"> </w:t>
      </w:r>
      <w:r w:rsidRPr="00C50171">
        <w:rPr>
          <w:rFonts w:ascii="Arial" w:eastAsia="Times New Roman" w:hAnsi="Arial" w:cs="Arial"/>
          <w:sz w:val="24"/>
          <w:szCs w:val="24"/>
          <w:lang w:val="en-US" w:eastAsia="en-US"/>
        </w:rPr>
        <w:t xml:space="preserve">amounting to </w:t>
      </w:r>
      <w:r w:rsidR="00582206" w:rsidRPr="0054584A">
        <w:rPr>
          <w:rFonts w:ascii="Arial" w:eastAsia="Times New Roman" w:hAnsi="Arial" w:cs="Arial"/>
          <w:b/>
          <w:color w:val="0070C0"/>
          <w:sz w:val="24"/>
          <w:szCs w:val="24"/>
          <w:lang w:val="en-US" w:eastAsia="en-US"/>
        </w:rPr>
        <w:t>₱</w:t>
      </w:r>
      <w:r w:rsidR="00D50D90">
        <w:rPr>
          <w:rFonts w:ascii="Arial" w:eastAsia="Times New Roman" w:hAnsi="Arial" w:cs="Arial"/>
          <w:b/>
          <w:color w:val="0070C0"/>
          <w:sz w:val="24"/>
          <w:szCs w:val="24"/>
          <w:lang w:val="en-US" w:eastAsia="en-US"/>
        </w:rPr>
        <w:t>491,657,312.76</w:t>
      </w:r>
      <w:r w:rsidRPr="00C50171">
        <w:rPr>
          <w:rFonts w:ascii="Arial" w:eastAsia="Times New Roman" w:hAnsi="Arial" w:cs="Arial"/>
          <w:b/>
          <w:sz w:val="24"/>
          <w:szCs w:val="24"/>
          <w:lang w:val="en-US" w:eastAsia="en-US"/>
        </w:rPr>
        <w:t xml:space="preserve"> </w:t>
      </w:r>
      <w:r w:rsidRPr="00C50171">
        <w:rPr>
          <w:rFonts w:ascii="Arial" w:eastAsia="Times New Roman" w:hAnsi="Arial" w:cs="Arial"/>
          <w:sz w:val="24"/>
          <w:szCs w:val="24"/>
          <w:lang w:val="en-US" w:eastAsia="en-US"/>
        </w:rPr>
        <w:t>are available.</w:t>
      </w:r>
    </w:p>
    <w:p w14:paraId="75124751" w14:textId="121650B1"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7D224354" w14:textId="7D465159" w:rsidR="00FF4329" w:rsidRPr="00C50171" w:rsidRDefault="00FF4329" w:rsidP="0075191A">
      <w:pPr>
        <w:spacing w:after="0" w:line="240" w:lineRule="auto"/>
        <w:ind w:left="360"/>
        <w:contextualSpacing/>
        <w:jc w:val="both"/>
        <w:rPr>
          <w:rFonts w:ascii="Arial" w:eastAsia="Times New Roman" w:hAnsi="Arial" w:cs="Arial"/>
          <w:sz w:val="24"/>
          <w:szCs w:val="24"/>
          <w:lang w:val="en-US" w:eastAsia="en-US"/>
        </w:rPr>
      </w:pPr>
    </w:p>
    <w:p w14:paraId="4B61F80F" w14:textId="25FD5884" w:rsidR="00FF4329" w:rsidRDefault="00FF4329" w:rsidP="007324D6">
      <w:pPr>
        <w:spacing w:after="0" w:line="240" w:lineRule="auto"/>
        <w:contextualSpacing/>
        <w:jc w:val="both"/>
        <w:rPr>
          <w:rFonts w:ascii="Arial" w:eastAsia="Times New Roman" w:hAnsi="Arial" w:cs="Arial"/>
          <w:sz w:val="24"/>
          <w:szCs w:val="24"/>
          <w:lang w:val="en-US" w:eastAsia="en-US"/>
        </w:rPr>
      </w:pPr>
    </w:p>
    <w:p w14:paraId="03397C20" w14:textId="77777777" w:rsidR="00647361" w:rsidRDefault="00647361" w:rsidP="007324D6">
      <w:pPr>
        <w:spacing w:after="0" w:line="240" w:lineRule="auto"/>
        <w:contextualSpacing/>
        <w:jc w:val="both"/>
        <w:rPr>
          <w:rFonts w:ascii="Arial" w:eastAsia="Times New Roman" w:hAnsi="Arial" w:cs="Arial"/>
          <w:sz w:val="24"/>
          <w:szCs w:val="24"/>
          <w:lang w:val="en-US" w:eastAsia="en-US"/>
        </w:rPr>
      </w:pPr>
    </w:p>
    <w:p w14:paraId="52C314DB" w14:textId="2103F372" w:rsidR="007324D6" w:rsidRDefault="007324D6" w:rsidP="007324D6">
      <w:pPr>
        <w:spacing w:after="0" w:line="240" w:lineRule="auto"/>
        <w:contextualSpacing/>
        <w:jc w:val="both"/>
        <w:rPr>
          <w:rFonts w:ascii="Arial" w:eastAsia="Times New Roman" w:hAnsi="Arial" w:cs="Arial"/>
          <w:sz w:val="24"/>
          <w:szCs w:val="24"/>
          <w:lang w:val="en-US" w:eastAsia="en-US"/>
        </w:rPr>
      </w:pPr>
    </w:p>
    <w:p w14:paraId="2F9F26BF" w14:textId="77777777" w:rsidR="007324D6" w:rsidRPr="00C50171" w:rsidRDefault="007324D6" w:rsidP="007324D6">
      <w:pPr>
        <w:spacing w:after="0" w:line="240" w:lineRule="auto"/>
        <w:contextualSpacing/>
        <w:jc w:val="both"/>
        <w:rPr>
          <w:rFonts w:ascii="Arial" w:eastAsia="Times New Roman" w:hAnsi="Arial" w:cs="Arial"/>
          <w:sz w:val="24"/>
          <w:szCs w:val="24"/>
          <w:lang w:val="en-US" w:eastAsia="en-US"/>
        </w:rPr>
      </w:pPr>
    </w:p>
    <w:p w14:paraId="56CF3F5C" w14:textId="77777777" w:rsidR="0075191A" w:rsidRPr="00C50171" w:rsidRDefault="0075191A" w:rsidP="0075191A">
      <w:pPr>
        <w:spacing w:after="0" w:line="240" w:lineRule="auto"/>
        <w:contextualSpacing/>
        <w:jc w:val="both"/>
        <w:rPr>
          <w:rFonts w:ascii="Arial" w:eastAsia="Arial" w:hAnsi="Arial" w:cs="Arial"/>
          <w:b/>
          <w:i/>
          <w:sz w:val="10"/>
          <w:szCs w:val="10"/>
        </w:rPr>
      </w:pPr>
    </w:p>
    <w:p w14:paraId="67BE856F" w14:textId="77777777" w:rsidR="0075191A" w:rsidRPr="00C50171" w:rsidRDefault="0075191A" w:rsidP="0075191A">
      <w:pPr>
        <w:spacing w:after="0" w:line="240" w:lineRule="auto"/>
        <w:ind w:firstLine="360"/>
        <w:contextualSpacing/>
        <w:jc w:val="both"/>
        <w:rPr>
          <w:rFonts w:ascii="Arial" w:eastAsia="Arial" w:hAnsi="Arial" w:cs="Arial"/>
          <w:b/>
          <w:i/>
          <w:sz w:val="20"/>
          <w:szCs w:val="20"/>
        </w:rPr>
      </w:pPr>
      <w:r w:rsidRPr="00C50171">
        <w:rPr>
          <w:rFonts w:ascii="Arial" w:eastAsia="Arial" w:hAnsi="Arial" w:cs="Arial"/>
          <w:b/>
          <w:i/>
          <w:sz w:val="20"/>
          <w:szCs w:val="20"/>
        </w:rPr>
        <w:lastRenderedPageBreak/>
        <w:t>Table 2. Available Stockpiles and Standby Funds</w:t>
      </w:r>
    </w:p>
    <w:tbl>
      <w:tblPr>
        <w:tblW w:w="4726" w:type="pct"/>
        <w:tblInd w:w="421" w:type="dxa"/>
        <w:tblCellMar>
          <w:left w:w="57" w:type="dxa"/>
          <w:right w:w="57" w:type="dxa"/>
        </w:tblCellMar>
        <w:tblLook w:val="04A0" w:firstRow="1" w:lastRow="0" w:firstColumn="1" w:lastColumn="0" w:noHBand="0" w:noVBand="1"/>
      </w:tblPr>
      <w:tblGrid>
        <w:gridCol w:w="1560"/>
        <w:gridCol w:w="1328"/>
        <w:gridCol w:w="939"/>
        <w:gridCol w:w="1329"/>
        <w:gridCol w:w="6"/>
        <w:gridCol w:w="1323"/>
        <w:gridCol w:w="6"/>
        <w:gridCol w:w="1327"/>
        <w:gridCol w:w="6"/>
        <w:gridCol w:w="1373"/>
        <w:gridCol w:w="6"/>
      </w:tblGrid>
      <w:tr w:rsidR="00680E3E" w:rsidRPr="00680E3E" w14:paraId="28940CB9" w14:textId="77777777" w:rsidTr="00680E3E">
        <w:trPr>
          <w:trHeight w:val="20"/>
        </w:trPr>
        <w:tc>
          <w:tcPr>
            <w:tcW w:w="84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72C8B64"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OFFICE</w:t>
            </w:r>
          </w:p>
        </w:tc>
        <w:tc>
          <w:tcPr>
            <w:tcW w:w="722"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2EC316D"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STANDBY FUNDS</w:t>
            </w:r>
          </w:p>
        </w:tc>
        <w:tc>
          <w:tcPr>
            <w:tcW w:w="2681" w:type="pct"/>
            <w:gridSpan w:val="7"/>
            <w:tcBorders>
              <w:top w:val="single" w:sz="4" w:space="0" w:color="000000"/>
              <w:left w:val="nil"/>
              <w:bottom w:val="single" w:sz="4" w:space="0" w:color="000000"/>
              <w:right w:val="nil"/>
            </w:tcBorders>
            <w:shd w:val="clear" w:color="B7B7B7" w:fill="B7B7B7"/>
            <w:vAlign w:val="center"/>
            <w:hideMark/>
          </w:tcPr>
          <w:p w14:paraId="4A3101FB"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 xml:space="preserve"> STOCKPILE </w:t>
            </w:r>
          </w:p>
        </w:tc>
        <w:tc>
          <w:tcPr>
            <w:tcW w:w="749" w:type="pct"/>
            <w:gridSpan w:val="2"/>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525DCCA"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TOTAL STANDBY FUNDS &amp; STOCKPILE</w:t>
            </w:r>
          </w:p>
        </w:tc>
      </w:tr>
      <w:tr w:rsidR="00680E3E" w:rsidRPr="00680E3E" w14:paraId="668B9C6F" w14:textId="77777777" w:rsidTr="00680E3E">
        <w:trPr>
          <w:trHeight w:val="20"/>
        </w:trPr>
        <w:tc>
          <w:tcPr>
            <w:tcW w:w="848" w:type="pct"/>
            <w:vMerge/>
            <w:tcBorders>
              <w:top w:val="single" w:sz="4" w:space="0" w:color="000000"/>
              <w:left w:val="single" w:sz="4" w:space="0" w:color="000000"/>
              <w:bottom w:val="single" w:sz="4" w:space="0" w:color="000000"/>
              <w:right w:val="single" w:sz="4" w:space="0" w:color="000000"/>
            </w:tcBorders>
            <w:vAlign w:val="center"/>
            <w:hideMark/>
          </w:tcPr>
          <w:p w14:paraId="52B8D8CB" w14:textId="77777777" w:rsidR="00680E3E" w:rsidRPr="00680E3E" w:rsidRDefault="00680E3E" w:rsidP="00680E3E">
            <w:pPr>
              <w:widowControl/>
              <w:spacing w:after="0" w:line="240" w:lineRule="auto"/>
              <w:rPr>
                <w:rFonts w:ascii="Arial Narrow" w:eastAsia="Times New Roman" w:hAnsi="Arial Narrow" w:cs="Arial"/>
                <w:b/>
                <w:bCs/>
                <w:color w:val="000000"/>
                <w:sz w:val="18"/>
                <w:szCs w:val="18"/>
              </w:rPr>
            </w:pPr>
          </w:p>
        </w:tc>
        <w:tc>
          <w:tcPr>
            <w:tcW w:w="722" w:type="pct"/>
            <w:vMerge/>
            <w:tcBorders>
              <w:top w:val="single" w:sz="4" w:space="0" w:color="000000"/>
              <w:left w:val="single" w:sz="4" w:space="0" w:color="000000"/>
              <w:bottom w:val="single" w:sz="4" w:space="0" w:color="000000"/>
              <w:right w:val="single" w:sz="4" w:space="0" w:color="000000"/>
            </w:tcBorders>
            <w:vAlign w:val="center"/>
            <w:hideMark/>
          </w:tcPr>
          <w:p w14:paraId="1861B772" w14:textId="77777777" w:rsidR="00680E3E" w:rsidRPr="00680E3E" w:rsidRDefault="00680E3E" w:rsidP="00680E3E">
            <w:pPr>
              <w:widowControl/>
              <w:spacing w:after="0" w:line="240" w:lineRule="auto"/>
              <w:rPr>
                <w:rFonts w:ascii="Arial Narrow" w:eastAsia="Times New Roman" w:hAnsi="Arial Narrow" w:cs="Arial"/>
                <w:b/>
                <w:bCs/>
                <w:color w:val="000000"/>
                <w:sz w:val="18"/>
                <w:szCs w:val="18"/>
              </w:rPr>
            </w:pPr>
          </w:p>
        </w:tc>
        <w:tc>
          <w:tcPr>
            <w:tcW w:w="1235"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77C73FC4"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 xml:space="preserve"> FAMILY FOOD PACKS </w:t>
            </w:r>
          </w:p>
        </w:tc>
        <w:tc>
          <w:tcPr>
            <w:tcW w:w="722" w:type="pct"/>
            <w:gridSpan w:val="2"/>
            <w:tcBorders>
              <w:top w:val="nil"/>
              <w:left w:val="nil"/>
              <w:bottom w:val="single" w:sz="4" w:space="0" w:color="000000"/>
              <w:right w:val="single" w:sz="4" w:space="0" w:color="000000"/>
            </w:tcBorders>
            <w:shd w:val="clear" w:color="B7B7B7" w:fill="B7B7B7"/>
            <w:vAlign w:val="center"/>
            <w:hideMark/>
          </w:tcPr>
          <w:p w14:paraId="31E63A9D"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OTHER FOOD ITEMS</w:t>
            </w:r>
          </w:p>
        </w:tc>
        <w:tc>
          <w:tcPr>
            <w:tcW w:w="724" w:type="pct"/>
            <w:gridSpan w:val="2"/>
            <w:tcBorders>
              <w:top w:val="nil"/>
              <w:left w:val="nil"/>
              <w:bottom w:val="single" w:sz="4" w:space="0" w:color="000000"/>
              <w:right w:val="single" w:sz="4" w:space="0" w:color="000000"/>
            </w:tcBorders>
            <w:shd w:val="clear" w:color="B7B7B7" w:fill="B7B7B7"/>
            <w:vAlign w:val="center"/>
            <w:hideMark/>
          </w:tcPr>
          <w:p w14:paraId="68636EFA"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NON-FOOD RELIEF ITEMS</w:t>
            </w:r>
          </w:p>
        </w:tc>
        <w:tc>
          <w:tcPr>
            <w:tcW w:w="749" w:type="pct"/>
            <w:gridSpan w:val="2"/>
            <w:vMerge/>
            <w:tcBorders>
              <w:top w:val="single" w:sz="4" w:space="0" w:color="000000"/>
              <w:left w:val="single" w:sz="4" w:space="0" w:color="000000"/>
              <w:bottom w:val="single" w:sz="4" w:space="0" w:color="000000"/>
              <w:right w:val="single" w:sz="4" w:space="0" w:color="000000"/>
            </w:tcBorders>
            <w:vAlign w:val="center"/>
            <w:hideMark/>
          </w:tcPr>
          <w:p w14:paraId="49A553C6" w14:textId="77777777" w:rsidR="00680E3E" w:rsidRPr="00680E3E" w:rsidRDefault="00680E3E" w:rsidP="00680E3E">
            <w:pPr>
              <w:widowControl/>
              <w:spacing w:after="0" w:line="240" w:lineRule="auto"/>
              <w:rPr>
                <w:rFonts w:ascii="Arial Narrow" w:eastAsia="Times New Roman" w:hAnsi="Arial Narrow" w:cs="Arial"/>
                <w:b/>
                <w:bCs/>
                <w:color w:val="000000"/>
                <w:sz w:val="18"/>
                <w:szCs w:val="18"/>
              </w:rPr>
            </w:pPr>
          </w:p>
        </w:tc>
      </w:tr>
      <w:tr w:rsidR="00680E3E" w:rsidRPr="00680E3E" w14:paraId="7209F464" w14:textId="77777777" w:rsidTr="00C23BB1">
        <w:trPr>
          <w:gridAfter w:val="1"/>
          <w:wAfter w:w="3" w:type="pct"/>
          <w:trHeight w:val="20"/>
        </w:trPr>
        <w:tc>
          <w:tcPr>
            <w:tcW w:w="848" w:type="pct"/>
            <w:vMerge/>
            <w:tcBorders>
              <w:top w:val="single" w:sz="4" w:space="0" w:color="000000"/>
              <w:left w:val="single" w:sz="4" w:space="0" w:color="000000"/>
              <w:bottom w:val="single" w:sz="4" w:space="0" w:color="000000"/>
              <w:right w:val="single" w:sz="4" w:space="0" w:color="000000"/>
            </w:tcBorders>
            <w:vAlign w:val="center"/>
            <w:hideMark/>
          </w:tcPr>
          <w:p w14:paraId="14FD2F6F" w14:textId="77777777" w:rsidR="00680E3E" w:rsidRPr="00680E3E" w:rsidRDefault="00680E3E" w:rsidP="00680E3E">
            <w:pPr>
              <w:widowControl/>
              <w:spacing w:after="0" w:line="240" w:lineRule="auto"/>
              <w:rPr>
                <w:rFonts w:ascii="Arial Narrow" w:eastAsia="Times New Roman" w:hAnsi="Arial Narrow" w:cs="Arial"/>
                <w:b/>
                <w:bCs/>
                <w:color w:val="000000"/>
                <w:sz w:val="18"/>
                <w:szCs w:val="18"/>
              </w:rPr>
            </w:pPr>
          </w:p>
        </w:tc>
        <w:tc>
          <w:tcPr>
            <w:tcW w:w="722" w:type="pct"/>
            <w:vMerge/>
            <w:tcBorders>
              <w:top w:val="single" w:sz="4" w:space="0" w:color="000000"/>
              <w:left w:val="single" w:sz="4" w:space="0" w:color="000000"/>
              <w:bottom w:val="single" w:sz="4" w:space="0" w:color="000000"/>
              <w:right w:val="single" w:sz="4" w:space="0" w:color="000000"/>
            </w:tcBorders>
            <w:vAlign w:val="center"/>
            <w:hideMark/>
          </w:tcPr>
          <w:p w14:paraId="50117862" w14:textId="77777777" w:rsidR="00680E3E" w:rsidRPr="00680E3E" w:rsidRDefault="00680E3E" w:rsidP="00680E3E">
            <w:pPr>
              <w:widowControl/>
              <w:spacing w:after="0" w:line="240" w:lineRule="auto"/>
              <w:rPr>
                <w:rFonts w:ascii="Arial Narrow" w:eastAsia="Times New Roman" w:hAnsi="Arial Narrow" w:cs="Arial"/>
                <w:b/>
                <w:bCs/>
                <w:color w:val="000000"/>
                <w:sz w:val="18"/>
                <w:szCs w:val="18"/>
              </w:rPr>
            </w:pPr>
          </w:p>
        </w:tc>
        <w:tc>
          <w:tcPr>
            <w:tcW w:w="510" w:type="pct"/>
            <w:tcBorders>
              <w:top w:val="nil"/>
              <w:left w:val="nil"/>
              <w:bottom w:val="single" w:sz="4" w:space="0" w:color="000000"/>
              <w:right w:val="single" w:sz="4" w:space="0" w:color="000000"/>
            </w:tcBorders>
            <w:shd w:val="clear" w:color="B7B7B7" w:fill="B7B7B7"/>
            <w:vAlign w:val="center"/>
            <w:hideMark/>
          </w:tcPr>
          <w:p w14:paraId="4944373F"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 xml:space="preserve"> QUANTITY </w:t>
            </w:r>
          </w:p>
        </w:tc>
        <w:tc>
          <w:tcPr>
            <w:tcW w:w="722" w:type="pct"/>
            <w:tcBorders>
              <w:top w:val="nil"/>
              <w:left w:val="nil"/>
              <w:bottom w:val="single" w:sz="4" w:space="0" w:color="000000"/>
              <w:right w:val="single" w:sz="4" w:space="0" w:color="000000"/>
            </w:tcBorders>
            <w:shd w:val="clear" w:color="B7B7B7" w:fill="B7B7B7"/>
            <w:vAlign w:val="center"/>
            <w:hideMark/>
          </w:tcPr>
          <w:p w14:paraId="59083816"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TOTAL COST</w:t>
            </w:r>
          </w:p>
        </w:tc>
        <w:tc>
          <w:tcPr>
            <w:tcW w:w="722" w:type="pct"/>
            <w:gridSpan w:val="2"/>
            <w:tcBorders>
              <w:top w:val="nil"/>
              <w:left w:val="nil"/>
              <w:bottom w:val="single" w:sz="4" w:space="0" w:color="000000"/>
              <w:right w:val="single" w:sz="4" w:space="0" w:color="000000"/>
            </w:tcBorders>
            <w:shd w:val="clear" w:color="B7B7B7" w:fill="B7B7B7"/>
            <w:vAlign w:val="center"/>
            <w:hideMark/>
          </w:tcPr>
          <w:p w14:paraId="2B5C99C8"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TOTAL COST</w:t>
            </w:r>
          </w:p>
        </w:tc>
        <w:tc>
          <w:tcPr>
            <w:tcW w:w="724" w:type="pct"/>
            <w:gridSpan w:val="2"/>
            <w:tcBorders>
              <w:top w:val="nil"/>
              <w:left w:val="nil"/>
              <w:bottom w:val="single" w:sz="4" w:space="0" w:color="000000"/>
              <w:right w:val="single" w:sz="4" w:space="0" w:color="000000"/>
            </w:tcBorders>
            <w:shd w:val="clear" w:color="B7B7B7" w:fill="B7B7B7"/>
            <w:vAlign w:val="center"/>
            <w:hideMark/>
          </w:tcPr>
          <w:p w14:paraId="1A8455D1"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TOTAL COST</w:t>
            </w:r>
          </w:p>
        </w:tc>
        <w:tc>
          <w:tcPr>
            <w:tcW w:w="749"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1DCE354" w14:textId="77777777" w:rsidR="00680E3E" w:rsidRPr="00680E3E" w:rsidRDefault="00680E3E" w:rsidP="00680E3E">
            <w:pPr>
              <w:widowControl/>
              <w:spacing w:after="0" w:line="240" w:lineRule="auto"/>
              <w:rPr>
                <w:rFonts w:ascii="Arial Narrow" w:eastAsia="Times New Roman" w:hAnsi="Arial Narrow" w:cs="Arial"/>
                <w:b/>
                <w:bCs/>
                <w:color w:val="000000"/>
                <w:sz w:val="18"/>
                <w:szCs w:val="18"/>
              </w:rPr>
            </w:pPr>
          </w:p>
        </w:tc>
      </w:tr>
      <w:tr w:rsidR="00680E3E" w:rsidRPr="00680E3E" w14:paraId="2BAB6B2B"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D6E3BC" w:themeFill="accent3" w:themeFillTint="66"/>
            <w:vAlign w:val="center"/>
            <w:hideMark/>
          </w:tcPr>
          <w:p w14:paraId="02F1893B" w14:textId="77777777" w:rsidR="00680E3E" w:rsidRPr="00680E3E" w:rsidRDefault="00680E3E" w:rsidP="00680E3E">
            <w:pPr>
              <w:widowControl/>
              <w:spacing w:after="0" w:line="240" w:lineRule="auto"/>
              <w:jc w:val="center"/>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TOTAL</w:t>
            </w:r>
          </w:p>
        </w:tc>
        <w:tc>
          <w:tcPr>
            <w:tcW w:w="722" w:type="pct"/>
            <w:tcBorders>
              <w:top w:val="nil"/>
              <w:left w:val="nil"/>
              <w:bottom w:val="single" w:sz="4" w:space="0" w:color="000000"/>
              <w:right w:val="single" w:sz="4" w:space="0" w:color="000000"/>
            </w:tcBorders>
            <w:shd w:val="clear" w:color="auto" w:fill="D6E3BC" w:themeFill="accent3" w:themeFillTint="66"/>
            <w:vAlign w:val="center"/>
            <w:hideMark/>
          </w:tcPr>
          <w:p w14:paraId="072A5B4D" w14:textId="066ED94E" w:rsidR="00680E3E" w:rsidRPr="00680E3E" w:rsidRDefault="00680E3E" w:rsidP="00680E3E">
            <w:pPr>
              <w:widowControl/>
              <w:spacing w:after="0" w:line="240" w:lineRule="auto"/>
              <w:jc w:val="right"/>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 xml:space="preserve"> 141,109,022.97 </w:t>
            </w:r>
          </w:p>
        </w:tc>
        <w:tc>
          <w:tcPr>
            <w:tcW w:w="510" w:type="pct"/>
            <w:tcBorders>
              <w:top w:val="nil"/>
              <w:left w:val="nil"/>
              <w:bottom w:val="single" w:sz="4" w:space="0" w:color="000000"/>
              <w:right w:val="single" w:sz="4" w:space="0" w:color="000000"/>
            </w:tcBorders>
            <w:shd w:val="clear" w:color="auto" w:fill="D6E3BC" w:themeFill="accent3" w:themeFillTint="66"/>
            <w:vAlign w:val="center"/>
            <w:hideMark/>
          </w:tcPr>
          <w:p w14:paraId="7EFD5BA8" w14:textId="4C2FB1E1" w:rsidR="00680E3E" w:rsidRPr="00680E3E" w:rsidRDefault="00680E3E" w:rsidP="00680E3E">
            <w:pPr>
              <w:widowControl/>
              <w:spacing w:after="0" w:line="240" w:lineRule="auto"/>
              <w:jc w:val="right"/>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 xml:space="preserve"> 480,947 </w:t>
            </w:r>
          </w:p>
        </w:tc>
        <w:tc>
          <w:tcPr>
            <w:tcW w:w="722" w:type="pct"/>
            <w:tcBorders>
              <w:top w:val="nil"/>
              <w:left w:val="nil"/>
              <w:bottom w:val="single" w:sz="4" w:space="0" w:color="000000"/>
              <w:right w:val="single" w:sz="4" w:space="0" w:color="000000"/>
            </w:tcBorders>
            <w:shd w:val="clear" w:color="auto" w:fill="D6E3BC" w:themeFill="accent3" w:themeFillTint="66"/>
            <w:vAlign w:val="center"/>
            <w:hideMark/>
          </w:tcPr>
          <w:p w14:paraId="58B24630" w14:textId="7C81709D" w:rsidR="00680E3E" w:rsidRPr="00680E3E" w:rsidRDefault="00680E3E" w:rsidP="00680E3E">
            <w:pPr>
              <w:widowControl/>
              <w:spacing w:after="0" w:line="240" w:lineRule="auto"/>
              <w:jc w:val="right"/>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 xml:space="preserve"> 306,784,983.13 </w:t>
            </w:r>
          </w:p>
        </w:tc>
        <w:tc>
          <w:tcPr>
            <w:tcW w:w="722" w:type="pct"/>
            <w:gridSpan w:val="2"/>
            <w:tcBorders>
              <w:top w:val="nil"/>
              <w:left w:val="nil"/>
              <w:bottom w:val="single" w:sz="4" w:space="0" w:color="000000"/>
              <w:right w:val="single" w:sz="4" w:space="0" w:color="000000"/>
            </w:tcBorders>
            <w:shd w:val="clear" w:color="auto" w:fill="D6E3BC" w:themeFill="accent3" w:themeFillTint="66"/>
            <w:vAlign w:val="center"/>
            <w:hideMark/>
          </w:tcPr>
          <w:p w14:paraId="4A3B8E68" w14:textId="42F2A549" w:rsidR="00680E3E" w:rsidRPr="00680E3E" w:rsidRDefault="00680E3E" w:rsidP="00680E3E">
            <w:pPr>
              <w:widowControl/>
              <w:spacing w:after="0" w:line="240" w:lineRule="auto"/>
              <w:jc w:val="right"/>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 xml:space="preserve"> 253,329,376.42 </w:t>
            </w:r>
          </w:p>
        </w:tc>
        <w:tc>
          <w:tcPr>
            <w:tcW w:w="724" w:type="pct"/>
            <w:gridSpan w:val="2"/>
            <w:tcBorders>
              <w:top w:val="nil"/>
              <w:left w:val="nil"/>
              <w:bottom w:val="single" w:sz="4" w:space="0" w:color="000000"/>
              <w:right w:val="single" w:sz="4" w:space="0" w:color="000000"/>
            </w:tcBorders>
            <w:shd w:val="clear" w:color="auto" w:fill="D6E3BC" w:themeFill="accent3" w:themeFillTint="66"/>
            <w:vAlign w:val="center"/>
            <w:hideMark/>
          </w:tcPr>
          <w:p w14:paraId="69D305FE" w14:textId="4B4E9BBD" w:rsidR="00680E3E" w:rsidRPr="00680E3E" w:rsidRDefault="00680E3E" w:rsidP="00680E3E">
            <w:pPr>
              <w:widowControl/>
              <w:spacing w:after="0" w:line="240" w:lineRule="auto"/>
              <w:jc w:val="right"/>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 xml:space="preserve"> 491,657,312.76 </w:t>
            </w:r>
          </w:p>
        </w:tc>
        <w:tc>
          <w:tcPr>
            <w:tcW w:w="749" w:type="pct"/>
            <w:gridSpan w:val="2"/>
            <w:tcBorders>
              <w:top w:val="nil"/>
              <w:left w:val="nil"/>
              <w:bottom w:val="single" w:sz="4" w:space="0" w:color="000000"/>
              <w:right w:val="single" w:sz="4" w:space="0" w:color="000000"/>
            </w:tcBorders>
            <w:shd w:val="clear" w:color="auto" w:fill="D6E3BC" w:themeFill="accent3" w:themeFillTint="66"/>
            <w:vAlign w:val="center"/>
            <w:hideMark/>
          </w:tcPr>
          <w:p w14:paraId="5F99D5C9" w14:textId="21B97E0D" w:rsidR="00680E3E" w:rsidRPr="00680E3E" w:rsidRDefault="00680E3E" w:rsidP="00680E3E">
            <w:pPr>
              <w:widowControl/>
              <w:spacing w:after="0" w:line="240" w:lineRule="auto"/>
              <w:jc w:val="right"/>
              <w:rPr>
                <w:rFonts w:ascii="Arial Narrow" w:eastAsia="Times New Roman" w:hAnsi="Arial Narrow" w:cs="Arial"/>
                <w:b/>
                <w:bCs/>
                <w:color w:val="000000"/>
                <w:sz w:val="18"/>
                <w:szCs w:val="18"/>
              </w:rPr>
            </w:pPr>
            <w:r w:rsidRPr="00680E3E">
              <w:rPr>
                <w:rFonts w:ascii="Arial Narrow" w:eastAsia="Times New Roman" w:hAnsi="Arial Narrow" w:cs="Arial"/>
                <w:b/>
                <w:bCs/>
                <w:color w:val="000000"/>
                <w:sz w:val="18"/>
                <w:szCs w:val="18"/>
              </w:rPr>
              <w:t xml:space="preserve">1,192,880,695.28 </w:t>
            </w:r>
          </w:p>
        </w:tc>
      </w:tr>
      <w:tr w:rsidR="00680E3E" w:rsidRPr="00680E3E" w14:paraId="391CEE3C"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6A3B20B8"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DSWD-CO</w:t>
            </w:r>
          </w:p>
        </w:tc>
        <w:tc>
          <w:tcPr>
            <w:tcW w:w="722" w:type="pct"/>
            <w:tcBorders>
              <w:top w:val="nil"/>
              <w:left w:val="nil"/>
              <w:bottom w:val="single" w:sz="4" w:space="0" w:color="000000"/>
              <w:right w:val="single" w:sz="4" w:space="0" w:color="000000"/>
            </w:tcBorders>
            <w:shd w:val="clear" w:color="auto" w:fill="auto"/>
            <w:vAlign w:val="center"/>
            <w:hideMark/>
          </w:tcPr>
          <w:p w14:paraId="79631359" w14:textId="21EB4BFF"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68,594,777.99 </w:t>
            </w:r>
          </w:p>
        </w:tc>
        <w:tc>
          <w:tcPr>
            <w:tcW w:w="510" w:type="pct"/>
            <w:tcBorders>
              <w:top w:val="nil"/>
              <w:left w:val="nil"/>
              <w:bottom w:val="single" w:sz="4" w:space="0" w:color="000000"/>
              <w:right w:val="single" w:sz="4" w:space="0" w:color="000000"/>
            </w:tcBorders>
            <w:shd w:val="clear" w:color="auto" w:fill="auto"/>
            <w:vAlign w:val="center"/>
            <w:hideMark/>
          </w:tcPr>
          <w:p w14:paraId="68EA3BBC" w14:textId="4274AC09"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 </w:t>
            </w:r>
          </w:p>
        </w:tc>
        <w:tc>
          <w:tcPr>
            <w:tcW w:w="722" w:type="pct"/>
            <w:tcBorders>
              <w:top w:val="nil"/>
              <w:left w:val="nil"/>
              <w:bottom w:val="single" w:sz="4" w:space="0" w:color="000000"/>
              <w:right w:val="single" w:sz="4" w:space="0" w:color="000000"/>
            </w:tcBorders>
            <w:shd w:val="clear" w:color="auto" w:fill="auto"/>
            <w:vAlign w:val="center"/>
            <w:hideMark/>
          </w:tcPr>
          <w:p w14:paraId="7D02859E" w14:textId="7BEF8F8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64CCF4EF" w14:textId="2854D787"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25DD5C74" w14:textId="5BC39D3C"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383089A2" w14:textId="484C5C5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68,594,777.99 </w:t>
            </w:r>
          </w:p>
        </w:tc>
      </w:tr>
      <w:tr w:rsidR="00680E3E" w:rsidRPr="00680E3E" w14:paraId="47BA6836"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25EC3A3B"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NRLMB-NROC</w:t>
            </w:r>
          </w:p>
        </w:tc>
        <w:tc>
          <w:tcPr>
            <w:tcW w:w="722" w:type="pct"/>
            <w:tcBorders>
              <w:top w:val="nil"/>
              <w:left w:val="nil"/>
              <w:bottom w:val="single" w:sz="4" w:space="0" w:color="000000"/>
              <w:right w:val="single" w:sz="4" w:space="0" w:color="000000"/>
            </w:tcBorders>
            <w:shd w:val="clear" w:color="auto" w:fill="auto"/>
            <w:vAlign w:val="center"/>
            <w:hideMark/>
          </w:tcPr>
          <w:p w14:paraId="7282B961" w14:textId="71861A88"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 </w:t>
            </w:r>
          </w:p>
        </w:tc>
        <w:tc>
          <w:tcPr>
            <w:tcW w:w="510" w:type="pct"/>
            <w:tcBorders>
              <w:top w:val="nil"/>
              <w:left w:val="nil"/>
              <w:bottom w:val="single" w:sz="4" w:space="0" w:color="000000"/>
              <w:right w:val="single" w:sz="4" w:space="0" w:color="000000"/>
            </w:tcBorders>
            <w:shd w:val="clear" w:color="auto" w:fill="auto"/>
            <w:vAlign w:val="center"/>
            <w:hideMark/>
          </w:tcPr>
          <w:p w14:paraId="1C0EB72D" w14:textId="181A51C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59,129 </w:t>
            </w:r>
          </w:p>
        </w:tc>
        <w:tc>
          <w:tcPr>
            <w:tcW w:w="722" w:type="pct"/>
            <w:tcBorders>
              <w:top w:val="nil"/>
              <w:left w:val="nil"/>
              <w:bottom w:val="single" w:sz="4" w:space="0" w:color="000000"/>
              <w:right w:val="single" w:sz="4" w:space="0" w:color="000000"/>
            </w:tcBorders>
            <w:shd w:val="clear" w:color="auto" w:fill="auto"/>
            <w:vAlign w:val="center"/>
            <w:hideMark/>
          </w:tcPr>
          <w:p w14:paraId="7B95F36A" w14:textId="17A77AC8"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36,848,225.00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42A820F2" w14:textId="0B74BDFE"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102,793,478.38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4704AC12" w14:textId="3A21EC5E"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152,030,848.03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194A054F" w14:textId="34B8F896"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291,672,551.41 </w:t>
            </w:r>
          </w:p>
        </w:tc>
      </w:tr>
      <w:tr w:rsidR="00680E3E" w:rsidRPr="00680E3E" w14:paraId="7BF544B2"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553CC884"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NRLMB-VDRC</w:t>
            </w:r>
          </w:p>
        </w:tc>
        <w:tc>
          <w:tcPr>
            <w:tcW w:w="722" w:type="pct"/>
            <w:tcBorders>
              <w:top w:val="nil"/>
              <w:left w:val="nil"/>
              <w:bottom w:val="single" w:sz="4" w:space="0" w:color="000000"/>
              <w:right w:val="single" w:sz="4" w:space="0" w:color="000000"/>
            </w:tcBorders>
            <w:shd w:val="clear" w:color="auto" w:fill="auto"/>
            <w:vAlign w:val="center"/>
            <w:hideMark/>
          </w:tcPr>
          <w:p w14:paraId="17E5552F" w14:textId="7F91B7E2"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 </w:t>
            </w:r>
          </w:p>
        </w:tc>
        <w:tc>
          <w:tcPr>
            <w:tcW w:w="510" w:type="pct"/>
            <w:tcBorders>
              <w:top w:val="nil"/>
              <w:left w:val="nil"/>
              <w:bottom w:val="single" w:sz="4" w:space="0" w:color="000000"/>
              <w:right w:val="single" w:sz="4" w:space="0" w:color="000000"/>
            </w:tcBorders>
            <w:shd w:val="clear" w:color="auto" w:fill="auto"/>
            <w:vAlign w:val="center"/>
            <w:hideMark/>
          </w:tcPr>
          <w:p w14:paraId="5401AEC2" w14:textId="3D3FA783"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12 </w:t>
            </w:r>
          </w:p>
        </w:tc>
        <w:tc>
          <w:tcPr>
            <w:tcW w:w="722" w:type="pct"/>
            <w:tcBorders>
              <w:top w:val="nil"/>
              <w:left w:val="nil"/>
              <w:bottom w:val="single" w:sz="4" w:space="0" w:color="000000"/>
              <w:right w:val="single" w:sz="4" w:space="0" w:color="000000"/>
            </w:tcBorders>
            <w:shd w:val="clear" w:color="auto" w:fill="auto"/>
            <w:vAlign w:val="center"/>
            <w:hideMark/>
          </w:tcPr>
          <w:p w14:paraId="5F9A3BA4" w14:textId="5D75EF9D"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8,040.00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3AEEE363" w14:textId="166A1B5E"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25,441,612.90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79961A83" w14:textId="433B50DC"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72,010.00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0E8413B8" w14:textId="06762A13"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25,521,662.90 </w:t>
            </w:r>
          </w:p>
        </w:tc>
      </w:tr>
      <w:tr w:rsidR="00680E3E" w:rsidRPr="00680E3E" w14:paraId="022B88C0"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0B594C1D"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I</w:t>
            </w:r>
          </w:p>
        </w:tc>
        <w:tc>
          <w:tcPr>
            <w:tcW w:w="722" w:type="pct"/>
            <w:tcBorders>
              <w:top w:val="nil"/>
              <w:left w:val="nil"/>
              <w:bottom w:val="single" w:sz="4" w:space="0" w:color="000000"/>
              <w:right w:val="single" w:sz="4" w:space="0" w:color="000000"/>
            </w:tcBorders>
            <w:shd w:val="clear" w:color="auto" w:fill="auto"/>
            <w:vAlign w:val="center"/>
            <w:hideMark/>
          </w:tcPr>
          <w:p w14:paraId="7BC9BA4A" w14:textId="299AD8BB"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5,000,000.00 </w:t>
            </w:r>
          </w:p>
        </w:tc>
        <w:tc>
          <w:tcPr>
            <w:tcW w:w="510" w:type="pct"/>
            <w:tcBorders>
              <w:top w:val="nil"/>
              <w:left w:val="nil"/>
              <w:bottom w:val="single" w:sz="4" w:space="0" w:color="000000"/>
              <w:right w:val="single" w:sz="4" w:space="0" w:color="000000"/>
            </w:tcBorders>
            <w:shd w:val="clear" w:color="auto" w:fill="auto"/>
            <w:vAlign w:val="center"/>
            <w:hideMark/>
          </w:tcPr>
          <w:p w14:paraId="04FCAD36" w14:textId="0B917F28"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8,615 </w:t>
            </w:r>
          </w:p>
        </w:tc>
        <w:tc>
          <w:tcPr>
            <w:tcW w:w="722" w:type="pct"/>
            <w:tcBorders>
              <w:top w:val="nil"/>
              <w:left w:val="nil"/>
              <w:bottom w:val="single" w:sz="4" w:space="0" w:color="000000"/>
              <w:right w:val="single" w:sz="4" w:space="0" w:color="000000"/>
            </w:tcBorders>
            <w:shd w:val="clear" w:color="auto" w:fill="auto"/>
            <w:vAlign w:val="center"/>
            <w:hideMark/>
          </w:tcPr>
          <w:p w14:paraId="6C8D9BB3" w14:textId="20AC6BED"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5,567,920.00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0F9B0CE1" w14:textId="2CF65D8C"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13,938,820.35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4A49C81D" w14:textId="114BDB8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18,613,580.90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0B8ED91B" w14:textId="3D2D811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43,120,321.25 </w:t>
            </w:r>
          </w:p>
        </w:tc>
      </w:tr>
      <w:tr w:rsidR="00680E3E" w:rsidRPr="00680E3E" w14:paraId="2652751E"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5B29DA1B"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II</w:t>
            </w:r>
          </w:p>
        </w:tc>
        <w:tc>
          <w:tcPr>
            <w:tcW w:w="722" w:type="pct"/>
            <w:tcBorders>
              <w:top w:val="nil"/>
              <w:left w:val="nil"/>
              <w:bottom w:val="single" w:sz="4" w:space="0" w:color="000000"/>
              <w:right w:val="single" w:sz="4" w:space="0" w:color="000000"/>
            </w:tcBorders>
            <w:shd w:val="clear" w:color="auto" w:fill="auto"/>
            <w:vAlign w:val="center"/>
            <w:hideMark/>
          </w:tcPr>
          <w:p w14:paraId="6FA12C07" w14:textId="36712E2B"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5,000,000.00 </w:t>
            </w:r>
          </w:p>
        </w:tc>
        <w:tc>
          <w:tcPr>
            <w:tcW w:w="510" w:type="pct"/>
            <w:tcBorders>
              <w:top w:val="nil"/>
              <w:left w:val="nil"/>
              <w:bottom w:val="single" w:sz="4" w:space="0" w:color="000000"/>
              <w:right w:val="single" w:sz="4" w:space="0" w:color="000000"/>
            </w:tcBorders>
            <w:shd w:val="clear" w:color="auto" w:fill="auto"/>
            <w:vAlign w:val="center"/>
            <w:hideMark/>
          </w:tcPr>
          <w:p w14:paraId="152300CE" w14:textId="64207A6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31,078 </w:t>
            </w:r>
          </w:p>
        </w:tc>
        <w:tc>
          <w:tcPr>
            <w:tcW w:w="722" w:type="pct"/>
            <w:tcBorders>
              <w:top w:val="nil"/>
              <w:left w:val="nil"/>
              <w:bottom w:val="single" w:sz="4" w:space="0" w:color="000000"/>
              <w:right w:val="single" w:sz="4" w:space="0" w:color="000000"/>
            </w:tcBorders>
            <w:shd w:val="clear" w:color="auto" w:fill="auto"/>
            <w:vAlign w:val="center"/>
            <w:hideMark/>
          </w:tcPr>
          <w:p w14:paraId="7AE2A6D7" w14:textId="5EDD8FA9"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19,304,425.75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6427754C" w14:textId="6818272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4,225,620.41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58CBD3BA" w14:textId="36C55516"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26,996,594.40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1E866EB9" w14:textId="4D1E70ED"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55,526,640.56 </w:t>
            </w:r>
          </w:p>
        </w:tc>
      </w:tr>
      <w:tr w:rsidR="00680E3E" w:rsidRPr="00680E3E" w14:paraId="77ACC70B"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4463C56F"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III</w:t>
            </w:r>
          </w:p>
        </w:tc>
        <w:tc>
          <w:tcPr>
            <w:tcW w:w="722" w:type="pct"/>
            <w:tcBorders>
              <w:top w:val="nil"/>
              <w:left w:val="nil"/>
              <w:bottom w:val="single" w:sz="4" w:space="0" w:color="000000"/>
              <w:right w:val="single" w:sz="4" w:space="0" w:color="000000"/>
            </w:tcBorders>
            <w:shd w:val="clear" w:color="auto" w:fill="auto"/>
            <w:vAlign w:val="center"/>
            <w:hideMark/>
          </w:tcPr>
          <w:p w14:paraId="4299FC61" w14:textId="57231656"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5,955,038.04 </w:t>
            </w:r>
          </w:p>
        </w:tc>
        <w:tc>
          <w:tcPr>
            <w:tcW w:w="510" w:type="pct"/>
            <w:tcBorders>
              <w:top w:val="nil"/>
              <w:left w:val="nil"/>
              <w:bottom w:val="single" w:sz="4" w:space="0" w:color="000000"/>
              <w:right w:val="single" w:sz="4" w:space="0" w:color="000000"/>
            </w:tcBorders>
            <w:shd w:val="clear" w:color="auto" w:fill="auto"/>
            <w:vAlign w:val="center"/>
            <w:hideMark/>
          </w:tcPr>
          <w:p w14:paraId="2873F2E7" w14:textId="5DD21A71"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10,377 </w:t>
            </w:r>
          </w:p>
        </w:tc>
        <w:tc>
          <w:tcPr>
            <w:tcW w:w="722" w:type="pct"/>
            <w:tcBorders>
              <w:top w:val="nil"/>
              <w:left w:val="nil"/>
              <w:bottom w:val="single" w:sz="4" w:space="0" w:color="000000"/>
              <w:right w:val="single" w:sz="4" w:space="0" w:color="000000"/>
            </w:tcBorders>
            <w:shd w:val="clear" w:color="auto" w:fill="auto"/>
            <w:vAlign w:val="center"/>
            <w:hideMark/>
          </w:tcPr>
          <w:p w14:paraId="033A3D59" w14:textId="435A889E"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5,283,951.78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6C502000" w14:textId="14C1865B"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3,822,872.44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58E88155" w14:textId="4B2E74A1"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15,660,734.85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6AB688D8" w14:textId="3D34BC04"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30,722,597.11 </w:t>
            </w:r>
          </w:p>
        </w:tc>
      </w:tr>
      <w:tr w:rsidR="00680E3E" w:rsidRPr="00680E3E" w14:paraId="540613E4"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3A5CE583"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CALABARZON</w:t>
            </w:r>
          </w:p>
        </w:tc>
        <w:tc>
          <w:tcPr>
            <w:tcW w:w="722" w:type="pct"/>
            <w:tcBorders>
              <w:top w:val="nil"/>
              <w:left w:val="nil"/>
              <w:bottom w:val="single" w:sz="4" w:space="0" w:color="000000"/>
              <w:right w:val="single" w:sz="4" w:space="0" w:color="000000"/>
            </w:tcBorders>
            <w:shd w:val="clear" w:color="auto" w:fill="auto"/>
            <w:vAlign w:val="center"/>
            <w:hideMark/>
          </w:tcPr>
          <w:p w14:paraId="18DD9774" w14:textId="6EFA44C3"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5,000,000.47 </w:t>
            </w:r>
          </w:p>
        </w:tc>
        <w:tc>
          <w:tcPr>
            <w:tcW w:w="510" w:type="pct"/>
            <w:tcBorders>
              <w:top w:val="nil"/>
              <w:left w:val="nil"/>
              <w:bottom w:val="single" w:sz="4" w:space="0" w:color="000000"/>
              <w:right w:val="single" w:sz="4" w:space="0" w:color="000000"/>
            </w:tcBorders>
            <w:shd w:val="clear" w:color="auto" w:fill="auto"/>
            <w:vAlign w:val="center"/>
            <w:hideMark/>
          </w:tcPr>
          <w:p w14:paraId="0807EDD9" w14:textId="4BAA9E6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8,354 </w:t>
            </w:r>
          </w:p>
        </w:tc>
        <w:tc>
          <w:tcPr>
            <w:tcW w:w="722" w:type="pct"/>
            <w:tcBorders>
              <w:top w:val="nil"/>
              <w:left w:val="nil"/>
              <w:bottom w:val="single" w:sz="4" w:space="0" w:color="000000"/>
              <w:right w:val="single" w:sz="4" w:space="0" w:color="000000"/>
            </w:tcBorders>
            <w:shd w:val="clear" w:color="auto" w:fill="auto"/>
            <w:vAlign w:val="center"/>
            <w:hideMark/>
          </w:tcPr>
          <w:p w14:paraId="333C53DB" w14:textId="39FCCCD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5,264,905.80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2C69D0FA" w14:textId="78FD17F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3,118,110.00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7282C72E" w14:textId="75C18B3E"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63,953,235.16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1E20310A" w14:textId="033EB227"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77,336,251.43 </w:t>
            </w:r>
          </w:p>
        </w:tc>
      </w:tr>
      <w:tr w:rsidR="00680E3E" w:rsidRPr="00680E3E" w14:paraId="66BDC0DC"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0835E1B5"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MIMAROPA</w:t>
            </w:r>
          </w:p>
        </w:tc>
        <w:tc>
          <w:tcPr>
            <w:tcW w:w="722" w:type="pct"/>
            <w:tcBorders>
              <w:top w:val="nil"/>
              <w:left w:val="nil"/>
              <w:bottom w:val="single" w:sz="4" w:space="0" w:color="000000"/>
              <w:right w:val="single" w:sz="4" w:space="0" w:color="000000"/>
            </w:tcBorders>
            <w:shd w:val="clear" w:color="auto" w:fill="auto"/>
            <w:vAlign w:val="center"/>
            <w:hideMark/>
          </w:tcPr>
          <w:p w14:paraId="162081FF" w14:textId="56F968E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5,315,622.78 </w:t>
            </w:r>
          </w:p>
        </w:tc>
        <w:tc>
          <w:tcPr>
            <w:tcW w:w="510" w:type="pct"/>
            <w:tcBorders>
              <w:top w:val="nil"/>
              <w:left w:val="nil"/>
              <w:bottom w:val="single" w:sz="4" w:space="0" w:color="000000"/>
              <w:right w:val="single" w:sz="4" w:space="0" w:color="000000"/>
            </w:tcBorders>
            <w:shd w:val="clear" w:color="auto" w:fill="auto"/>
            <w:vAlign w:val="center"/>
            <w:hideMark/>
          </w:tcPr>
          <w:p w14:paraId="7827D1AD" w14:textId="6AB14D3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21,133 </w:t>
            </w:r>
          </w:p>
        </w:tc>
        <w:tc>
          <w:tcPr>
            <w:tcW w:w="722" w:type="pct"/>
            <w:tcBorders>
              <w:top w:val="nil"/>
              <w:left w:val="nil"/>
              <w:bottom w:val="single" w:sz="4" w:space="0" w:color="000000"/>
              <w:right w:val="single" w:sz="4" w:space="0" w:color="000000"/>
            </w:tcBorders>
            <w:shd w:val="clear" w:color="auto" w:fill="auto"/>
            <w:vAlign w:val="center"/>
            <w:hideMark/>
          </w:tcPr>
          <w:p w14:paraId="2AA3C2F9" w14:textId="0A967777"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15,009,949.60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677B9E4D" w14:textId="04E48F44"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9,984,849.00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0C74D3A1" w14:textId="40E765C3"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18,525,527.34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78E7914A" w14:textId="2A6E905B"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48,835,948.72 </w:t>
            </w:r>
          </w:p>
        </w:tc>
      </w:tr>
      <w:tr w:rsidR="00680E3E" w:rsidRPr="00680E3E" w14:paraId="66E10CF4"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189CB73A"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V</w:t>
            </w:r>
          </w:p>
        </w:tc>
        <w:tc>
          <w:tcPr>
            <w:tcW w:w="722" w:type="pct"/>
            <w:tcBorders>
              <w:top w:val="nil"/>
              <w:left w:val="nil"/>
              <w:bottom w:val="single" w:sz="4" w:space="0" w:color="000000"/>
              <w:right w:val="single" w:sz="4" w:space="0" w:color="000000"/>
            </w:tcBorders>
            <w:shd w:val="clear" w:color="auto" w:fill="auto"/>
            <w:vAlign w:val="center"/>
            <w:hideMark/>
          </w:tcPr>
          <w:p w14:paraId="4F2DF6D9" w14:textId="77AD951F"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5,000,642.50 </w:t>
            </w:r>
          </w:p>
        </w:tc>
        <w:tc>
          <w:tcPr>
            <w:tcW w:w="510" w:type="pct"/>
            <w:tcBorders>
              <w:top w:val="nil"/>
              <w:left w:val="nil"/>
              <w:bottom w:val="single" w:sz="4" w:space="0" w:color="000000"/>
              <w:right w:val="single" w:sz="4" w:space="0" w:color="000000"/>
            </w:tcBorders>
            <w:shd w:val="clear" w:color="auto" w:fill="auto"/>
            <w:vAlign w:val="center"/>
            <w:hideMark/>
          </w:tcPr>
          <w:p w14:paraId="3163C750" w14:textId="3F9B4203"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25,998 </w:t>
            </w:r>
          </w:p>
        </w:tc>
        <w:tc>
          <w:tcPr>
            <w:tcW w:w="722" w:type="pct"/>
            <w:tcBorders>
              <w:top w:val="nil"/>
              <w:left w:val="nil"/>
              <w:bottom w:val="single" w:sz="4" w:space="0" w:color="000000"/>
              <w:right w:val="single" w:sz="4" w:space="0" w:color="000000"/>
            </w:tcBorders>
            <w:shd w:val="clear" w:color="auto" w:fill="auto"/>
            <w:vAlign w:val="center"/>
            <w:hideMark/>
          </w:tcPr>
          <w:p w14:paraId="5BE211CA" w14:textId="52CC9A30"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12,919,444.97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0AD16866" w14:textId="7738F89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7,540,166.54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1E9EC7C1" w14:textId="3CCCC9DB"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34,846,969.65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4C620184" w14:textId="7568C0A1"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60,307,223.66 </w:t>
            </w:r>
          </w:p>
        </w:tc>
      </w:tr>
      <w:tr w:rsidR="00680E3E" w:rsidRPr="00680E3E" w14:paraId="1EAF08E1"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62BACAF9"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VI</w:t>
            </w:r>
          </w:p>
        </w:tc>
        <w:tc>
          <w:tcPr>
            <w:tcW w:w="722" w:type="pct"/>
            <w:tcBorders>
              <w:top w:val="nil"/>
              <w:left w:val="nil"/>
              <w:bottom w:val="single" w:sz="4" w:space="0" w:color="000000"/>
              <w:right w:val="single" w:sz="4" w:space="0" w:color="000000"/>
            </w:tcBorders>
            <w:shd w:val="clear" w:color="auto" w:fill="auto"/>
            <w:vAlign w:val="center"/>
            <w:hideMark/>
          </w:tcPr>
          <w:p w14:paraId="3309A699" w14:textId="3C37CC1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5,000,661.42 </w:t>
            </w:r>
          </w:p>
        </w:tc>
        <w:tc>
          <w:tcPr>
            <w:tcW w:w="510" w:type="pct"/>
            <w:tcBorders>
              <w:top w:val="nil"/>
              <w:left w:val="nil"/>
              <w:bottom w:val="single" w:sz="4" w:space="0" w:color="000000"/>
              <w:right w:val="single" w:sz="4" w:space="0" w:color="000000"/>
            </w:tcBorders>
            <w:shd w:val="clear" w:color="auto" w:fill="auto"/>
            <w:vAlign w:val="center"/>
            <w:hideMark/>
          </w:tcPr>
          <w:p w14:paraId="144903E4" w14:textId="621CF37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7,083 </w:t>
            </w:r>
          </w:p>
        </w:tc>
        <w:tc>
          <w:tcPr>
            <w:tcW w:w="722" w:type="pct"/>
            <w:tcBorders>
              <w:top w:val="nil"/>
              <w:left w:val="nil"/>
              <w:bottom w:val="single" w:sz="4" w:space="0" w:color="000000"/>
              <w:right w:val="single" w:sz="4" w:space="0" w:color="000000"/>
            </w:tcBorders>
            <w:shd w:val="clear" w:color="auto" w:fill="auto"/>
            <w:vAlign w:val="center"/>
            <w:hideMark/>
          </w:tcPr>
          <w:p w14:paraId="5027002B" w14:textId="151ECC0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3,517,083.00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033E5042" w14:textId="16B93B37"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407,385.60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0899B744" w14:textId="301C6770"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12,439,744.29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0C186388" w14:textId="3FE0365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21,364,874.31 </w:t>
            </w:r>
          </w:p>
        </w:tc>
      </w:tr>
      <w:tr w:rsidR="00680E3E" w:rsidRPr="00680E3E" w14:paraId="498D0103"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3BF457F7"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VII</w:t>
            </w:r>
          </w:p>
        </w:tc>
        <w:tc>
          <w:tcPr>
            <w:tcW w:w="722" w:type="pct"/>
            <w:tcBorders>
              <w:top w:val="nil"/>
              <w:left w:val="nil"/>
              <w:bottom w:val="single" w:sz="4" w:space="0" w:color="000000"/>
              <w:right w:val="single" w:sz="4" w:space="0" w:color="000000"/>
            </w:tcBorders>
            <w:shd w:val="clear" w:color="auto" w:fill="auto"/>
            <w:vAlign w:val="center"/>
            <w:hideMark/>
          </w:tcPr>
          <w:p w14:paraId="27DF6278" w14:textId="0EE4BF24"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5,000,000.00 </w:t>
            </w:r>
          </w:p>
        </w:tc>
        <w:tc>
          <w:tcPr>
            <w:tcW w:w="510" w:type="pct"/>
            <w:tcBorders>
              <w:top w:val="nil"/>
              <w:left w:val="nil"/>
              <w:bottom w:val="single" w:sz="4" w:space="0" w:color="000000"/>
              <w:right w:val="single" w:sz="4" w:space="0" w:color="000000"/>
            </w:tcBorders>
            <w:shd w:val="clear" w:color="auto" w:fill="auto"/>
            <w:vAlign w:val="center"/>
            <w:hideMark/>
          </w:tcPr>
          <w:p w14:paraId="3FD150DD" w14:textId="6282C569"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14,089 </w:t>
            </w:r>
          </w:p>
        </w:tc>
        <w:tc>
          <w:tcPr>
            <w:tcW w:w="722" w:type="pct"/>
            <w:tcBorders>
              <w:top w:val="nil"/>
              <w:left w:val="nil"/>
              <w:bottom w:val="single" w:sz="4" w:space="0" w:color="000000"/>
              <w:right w:val="single" w:sz="4" w:space="0" w:color="000000"/>
            </w:tcBorders>
            <w:shd w:val="clear" w:color="auto" w:fill="auto"/>
            <w:vAlign w:val="center"/>
            <w:hideMark/>
          </w:tcPr>
          <w:p w14:paraId="5C17FBC2" w14:textId="4F642DF8"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7,467,170.00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1F223AA3" w14:textId="37E33B00"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27,534,799.08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7F304E09" w14:textId="637FD7A2"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3,712,382.61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7B2EB2C4" w14:textId="492AEA7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43,714,351.69 </w:t>
            </w:r>
          </w:p>
        </w:tc>
      </w:tr>
      <w:tr w:rsidR="00680E3E" w:rsidRPr="00680E3E" w14:paraId="23C4C0A6"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416CBB03"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VIII</w:t>
            </w:r>
          </w:p>
        </w:tc>
        <w:tc>
          <w:tcPr>
            <w:tcW w:w="722" w:type="pct"/>
            <w:tcBorders>
              <w:top w:val="nil"/>
              <w:left w:val="nil"/>
              <w:bottom w:val="single" w:sz="4" w:space="0" w:color="000000"/>
              <w:right w:val="single" w:sz="4" w:space="0" w:color="000000"/>
            </w:tcBorders>
            <w:shd w:val="clear" w:color="auto" w:fill="auto"/>
            <w:vAlign w:val="center"/>
            <w:hideMark/>
          </w:tcPr>
          <w:p w14:paraId="034F43A7" w14:textId="7A52A74F"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 </w:t>
            </w:r>
          </w:p>
        </w:tc>
        <w:tc>
          <w:tcPr>
            <w:tcW w:w="510" w:type="pct"/>
            <w:tcBorders>
              <w:top w:val="nil"/>
              <w:left w:val="nil"/>
              <w:bottom w:val="single" w:sz="4" w:space="0" w:color="000000"/>
              <w:right w:val="single" w:sz="4" w:space="0" w:color="000000"/>
            </w:tcBorders>
            <w:shd w:val="clear" w:color="auto" w:fill="auto"/>
            <w:vAlign w:val="center"/>
            <w:hideMark/>
          </w:tcPr>
          <w:p w14:paraId="12E2FDD1" w14:textId="0DE73720"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16,014 </w:t>
            </w:r>
          </w:p>
        </w:tc>
        <w:tc>
          <w:tcPr>
            <w:tcW w:w="722" w:type="pct"/>
            <w:tcBorders>
              <w:top w:val="nil"/>
              <w:left w:val="nil"/>
              <w:bottom w:val="single" w:sz="4" w:space="0" w:color="000000"/>
              <w:right w:val="single" w:sz="4" w:space="0" w:color="000000"/>
            </w:tcBorders>
            <w:shd w:val="clear" w:color="auto" w:fill="auto"/>
            <w:vAlign w:val="center"/>
            <w:hideMark/>
          </w:tcPr>
          <w:p w14:paraId="292FEB7C" w14:textId="0944B373"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10,411,691.92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2E69B323" w14:textId="34B6BCFE"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3,139,100.00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280A1D4F" w14:textId="416F201D"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15,429,566.87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27132024" w14:textId="1E8600A1"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28,980,358.79 </w:t>
            </w:r>
          </w:p>
        </w:tc>
      </w:tr>
      <w:tr w:rsidR="00680E3E" w:rsidRPr="00680E3E" w14:paraId="67994B9F"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4E1F634A"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IX</w:t>
            </w:r>
          </w:p>
        </w:tc>
        <w:tc>
          <w:tcPr>
            <w:tcW w:w="722" w:type="pct"/>
            <w:tcBorders>
              <w:top w:val="nil"/>
              <w:left w:val="nil"/>
              <w:bottom w:val="single" w:sz="4" w:space="0" w:color="000000"/>
              <w:right w:val="single" w:sz="4" w:space="0" w:color="000000"/>
            </w:tcBorders>
            <w:shd w:val="clear" w:color="auto" w:fill="auto"/>
            <w:vAlign w:val="center"/>
            <w:hideMark/>
          </w:tcPr>
          <w:p w14:paraId="2530F68F" w14:textId="6D6EA136"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5,000,000.00 </w:t>
            </w:r>
          </w:p>
        </w:tc>
        <w:tc>
          <w:tcPr>
            <w:tcW w:w="510" w:type="pct"/>
            <w:tcBorders>
              <w:top w:val="nil"/>
              <w:left w:val="nil"/>
              <w:bottom w:val="single" w:sz="4" w:space="0" w:color="000000"/>
              <w:right w:val="single" w:sz="4" w:space="0" w:color="000000"/>
            </w:tcBorders>
            <w:shd w:val="clear" w:color="auto" w:fill="auto"/>
            <w:vAlign w:val="center"/>
            <w:hideMark/>
          </w:tcPr>
          <w:p w14:paraId="626F9C45" w14:textId="4DD82279"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24,085 </w:t>
            </w:r>
          </w:p>
        </w:tc>
        <w:tc>
          <w:tcPr>
            <w:tcW w:w="722" w:type="pct"/>
            <w:tcBorders>
              <w:top w:val="nil"/>
              <w:left w:val="nil"/>
              <w:bottom w:val="single" w:sz="4" w:space="0" w:color="000000"/>
              <w:right w:val="single" w:sz="4" w:space="0" w:color="000000"/>
            </w:tcBorders>
            <w:shd w:val="clear" w:color="auto" w:fill="auto"/>
            <w:vAlign w:val="center"/>
            <w:hideMark/>
          </w:tcPr>
          <w:p w14:paraId="6ECAF87A" w14:textId="3E61DC32"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13,162,211.65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7BAB525C" w14:textId="252F8F88"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3,903,982.72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76837EF1" w14:textId="3BD2687D"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9,324,796.51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2DA9D691" w14:textId="47EE1B60"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31,390,990.88 </w:t>
            </w:r>
          </w:p>
        </w:tc>
      </w:tr>
      <w:tr w:rsidR="00680E3E" w:rsidRPr="00680E3E" w14:paraId="144520D7"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7EF6EF85"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X</w:t>
            </w:r>
          </w:p>
        </w:tc>
        <w:tc>
          <w:tcPr>
            <w:tcW w:w="722" w:type="pct"/>
            <w:tcBorders>
              <w:top w:val="nil"/>
              <w:left w:val="nil"/>
              <w:bottom w:val="single" w:sz="4" w:space="0" w:color="000000"/>
              <w:right w:val="single" w:sz="4" w:space="0" w:color="000000"/>
            </w:tcBorders>
            <w:shd w:val="clear" w:color="auto" w:fill="auto"/>
            <w:vAlign w:val="center"/>
            <w:hideMark/>
          </w:tcPr>
          <w:p w14:paraId="624FBC92" w14:textId="52432FD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6,193,317.50 </w:t>
            </w:r>
          </w:p>
        </w:tc>
        <w:tc>
          <w:tcPr>
            <w:tcW w:w="510" w:type="pct"/>
            <w:tcBorders>
              <w:top w:val="nil"/>
              <w:left w:val="nil"/>
              <w:bottom w:val="single" w:sz="4" w:space="0" w:color="000000"/>
              <w:right w:val="single" w:sz="4" w:space="0" w:color="000000"/>
            </w:tcBorders>
            <w:shd w:val="clear" w:color="auto" w:fill="auto"/>
            <w:vAlign w:val="center"/>
            <w:hideMark/>
          </w:tcPr>
          <w:p w14:paraId="2802259A" w14:textId="16609F4F"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26,661 </w:t>
            </w:r>
          </w:p>
        </w:tc>
        <w:tc>
          <w:tcPr>
            <w:tcW w:w="722" w:type="pct"/>
            <w:tcBorders>
              <w:top w:val="nil"/>
              <w:left w:val="nil"/>
              <w:bottom w:val="single" w:sz="4" w:space="0" w:color="000000"/>
              <w:right w:val="single" w:sz="4" w:space="0" w:color="000000"/>
            </w:tcBorders>
            <w:shd w:val="clear" w:color="auto" w:fill="auto"/>
            <w:vAlign w:val="center"/>
            <w:hideMark/>
          </w:tcPr>
          <w:p w14:paraId="75694262" w14:textId="7E392C21"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19,211,952.41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6224A7B4" w14:textId="2E7DBEDC"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23,737,825.74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33429934" w14:textId="118F619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29,720,122.82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1CFC408D" w14:textId="71926091"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78,863,218.47 </w:t>
            </w:r>
          </w:p>
        </w:tc>
      </w:tr>
      <w:tr w:rsidR="00680E3E" w:rsidRPr="00680E3E" w14:paraId="4E39EAFC"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3B0993C0"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XI</w:t>
            </w:r>
          </w:p>
        </w:tc>
        <w:tc>
          <w:tcPr>
            <w:tcW w:w="722" w:type="pct"/>
            <w:tcBorders>
              <w:top w:val="nil"/>
              <w:left w:val="nil"/>
              <w:bottom w:val="single" w:sz="4" w:space="0" w:color="000000"/>
              <w:right w:val="single" w:sz="4" w:space="0" w:color="000000"/>
            </w:tcBorders>
            <w:shd w:val="clear" w:color="auto" w:fill="auto"/>
            <w:vAlign w:val="center"/>
            <w:hideMark/>
          </w:tcPr>
          <w:p w14:paraId="7975F6B3" w14:textId="5C4E12A0"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66,610.00 </w:t>
            </w:r>
          </w:p>
        </w:tc>
        <w:tc>
          <w:tcPr>
            <w:tcW w:w="510" w:type="pct"/>
            <w:tcBorders>
              <w:top w:val="nil"/>
              <w:left w:val="nil"/>
              <w:bottom w:val="single" w:sz="4" w:space="0" w:color="000000"/>
              <w:right w:val="single" w:sz="4" w:space="0" w:color="000000"/>
            </w:tcBorders>
            <w:shd w:val="clear" w:color="auto" w:fill="auto"/>
            <w:vAlign w:val="center"/>
            <w:hideMark/>
          </w:tcPr>
          <w:p w14:paraId="3D863BF2" w14:textId="73270093"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13,546 </w:t>
            </w:r>
          </w:p>
        </w:tc>
        <w:tc>
          <w:tcPr>
            <w:tcW w:w="722" w:type="pct"/>
            <w:tcBorders>
              <w:top w:val="nil"/>
              <w:left w:val="nil"/>
              <w:bottom w:val="single" w:sz="4" w:space="0" w:color="000000"/>
              <w:right w:val="single" w:sz="4" w:space="0" w:color="000000"/>
            </w:tcBorders>
            <w:shd w:val="clear" w:color="auto" w:fill="auto"/>
            <w:vAlign w:val="center"/>
            <w:hideMark/>
          </w:tcPr>
          <w:p w14:paraId="61B683C3" w14:textId="51FC6E88"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8,251,361.00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31E9A94E" w14:textId="3E875F58"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7,718,382.00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6C10EA87" w14:textId="5F95E3F9"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18,004,530.80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60022B09" w14:textId="21448C64"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34,040,883.80 </w:t>
            </w:r>
          </w:p>
        </w:tc>
      </w:tr>
      <w:tr w:rsidR="00680E3E" w:rsidRPr="00680E3E" w14:paraId="71E58CE9"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1EF8A2E9"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XII</w:t>
            </w:r>
          </w:p>
        </w:tc>
        <w:tc>
          <w:tcPr>
            <w:tcW w:w="722" w:type="pct"/>
            <w:tcBorders>
              <w:top w:val="nil"/>
              <w:left w:val="nil"/>
              <w:bottom w:val="single" w:sz="4" w:space="0" w:color="000000"/>
              <w:right w:val="single" w:sz="4" w:space="0" w:color="000000"/>
            </w:tcBorders>
            <w:shd w:val="clear" w:color="auto" w:fill="auto"/>
            <w:vAlign w:val="center"/>
            <w:hideMark/>
          </w:tcPr>
          <w:p w14:paraId="438E848F" w14:textId="5709F2CD"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5,000,969.85 </w:t>
            </w:r>
          </w:p>
        </w:tc>
        <w:tc>
          <w:tcPr>
            <w:tcW w:w="510" w:type="pct"/>
            <w:tcBorders>
              <w:top w:val="nil"/>
              <w:left w:val="nil"/>
              <w:bottom w:val="single" w:sz="4" w:space="0" w:color="000000"/>
              <w:right w:val="single" w:sz="4" w:space="0" w:color="000000"/>
            </w:tcBorders>
            <w:shd w:val="clear" w:color="auto" w:fill="auto"/>
            <w:vAlign w:val="center"/>
            <w:hideMark/>
          </w:tcPr>
          <w:p w14:paraId="4D803977" w14:textId="3EDFC57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16,991 </w:t>
            </w:r>
          </w:p>
        </w:tc>
        <w:tc>
          <w:tcPr>
            <w:tcW w:w="722" w:type="pct"/>
            <w:tcBorders>
              <w:top w:val="nil"/>
              <w:left w:val="nil"/>
              <w:bottom w:val="single" w:sz="4" w:space="0" w:color="000000"/>
              <w:right w:val="single" w:sz="4" w:space="0" w:color="000000"/>
            </w:tcBorders>
            <w:shd w:val="clear" w:color="auto" w:fill="auto"/>
            <w:vAlign w:val="center"/>
            <w:hideMark/>
          </w:tcPr>
          <w:p w14:paraId="4B296A10" w14:textId="203BA160"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9,248,300.00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0ED6CDDE" w14:textId="3BDEC59D"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8,153,355.00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61A48042" w14:textId="3A64F1D6"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28,016,016.93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7ED9502B" w14:textId="77769926"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50,418,641.78 </w:t>
            </w:r>
          </w:p>
        </w:tc>
      </w:tr>
      <w:tr w:rsidR="00680E3E" w:rsidRPr="00680E3E" w14:paraId="4D616804"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0E5BBA43"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CARAGA</w:t>
            </w:r>
          </w:p>
        </w:tc>
        <w:tc>
          <w:tcPr>
            <w:tcW w:w="722" w:type="pct"/>
            <w:tcBorders>
              <w:top w:val="nil"/>
              <w:left w:val="nil"/>
              <w:bottom w:val="single" w:sz="4" w:space="0" w:color="000000"/>
              <w:right w:val="single" w:sz="4" w:space="0" w:color="000000"/>
            </w:tcBorders>
            <w:shd w:val="clear" w:color="auto" w:fill="auto"/>
            <w:vAlign w:val="center"/>
            <w:hideMark/>
          </w:tcPr>
          <w:p w14:paraId="70055A4E" w14:textId="2EE171AD"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5,000,000.00 </w:t>
            </w:r>
          </w:p>
        </w:tc>
        <w:tc>
          <w:tcPr>
            <w:tcW w:w="510" w:type="pct"/>
            <w:tcBorders>
              <w:top w:val="nil"/>
              <w:left w:val="nil"/>
              <w:bottom w:val="single" w:sz="4" w:space="0" w:color="000000"/>
              <w:right w:val="single" w:sz="4" w:space="0" w:color="000000"/>
            </w:tcBorders>
            <w:shd w:val="clear" w:color="auto" w:fill="auto"/>
            <w:vAlign w:val="center"/>
            <w:hideMark/>
          </w:tcPr>
          <w:p w14:paraId="1866447F" w14:textId="002039E6"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170,093 </w:t>
            </w:r>
          </w:p>
        </w:tc>
        <w:tc>
          <w:tcPr>
            <w:tcW w:w="722" w:type="pct"/>
            <w:tcBorders>
              <w:top w:val="nil"/>
              <w:left w:val="nil"/>
              <w:bottom w:val="single" w:sz="4" w:space="0" w:color="000000"/>
              <w:right w:val="single" w:sz="4" w:space="0" w:color="000000"/>
            </w:tcBorders>
            <w:shd w:val="clear" w:color="auto" w:fill="auto"/>
            <w:vAlign w:val="center"/>
            <w:hideMark/>
          </w:tcPr>
          <w:p w14:paraId="265E6DD1" w14:textId="64EBF07A"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117,288,042.00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0FA7AED0" w14:textId="12F4E1AB"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953,085.37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2EEA2AC5" w14:textId="4121AE1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10,305,587.20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68778CCC" w14:textId="1FE16E99"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133,546,714.57 </w:t>
            </w:r>
          </w:p>
        </w:tc>
      </w:tr>
      <w:tr w:rsidR="00680E3E" w:rsidRPr="00680E3E" w14:paraId="58B93DB8"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2CE04F99"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NCR</w:t>
            </w:r>
          </w:p>
        </w:tc>
        <w:tc>
          <w:tcPr>
            <w:tcW w:w="722" w:type="pct"/>
            <w:tcBorders>
              <w:top w:val="nil"/>
              <w:left w:val="nil"/>
              <w:bottom w:val="single" w:sz="4" w:space="0" w:color="000000"/>
              <w:right w:val="single" w:sz="4" w:space="0" w:color="000000"/>
            </w:tcBorders>
            <w:shd w:val="clear" w:color="auto" w:fill="auto"/>
            <w:vAlign w:val="center"/>
            <w:hideMark/>
          </w:tcPr>
          <w:p w14:paraId="345A7ADF" w14:textId="32243E7D"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4,980,563.30 </w:t>
            </w:r>
          </w:p>
        </w:tc>
        <w:tc>
          <w:tcPr>
            <w:tcW w:w="510" w:type="pct"/>
            <w:tcBorders>
              <w:top w:val="nil"/>
              <w:left w:val="nil"/>
              <w:bottom w:val="single" w:sz="4" w:space="0" w:color="000000"/>
              <w:right w:val="single" w:sz="4" w:space="0" w:color="000000"/>
            </w:tcBorders>
            <w:shd w:val="clear" w:color="auto" w:fill="auto"/>
            <w:vAlign w:val="center"/>
            <w:hideMark/>
          </w:tcPr>
          <w:p w14:paraId="0E289222" w14:textId="60520D38"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715 </w:t>
            </w:r>
          </w:p>
        </w:tc>
        <w:tc>
          <w:tcPr>
            <w:tcW w:w="722" w:type="pct"/>
            <w:tcBorders>
              <w:top w:val="nil"/>
              <w:left w:val="nil"/>
              <w:bottom w:val="single" w:sz="4" w:space="0" w:color="000000"/>
              <w:right w:val="single" w:sz="4" w:space="0" w:color="000000"/>
            </w:tcBorders>
            <w:shd w:val="clear" w:color="auto" w:fill="auto"/>
            <w:vAlign w:val="center"/>
            <w:hideMark/>
          </w:tcPr>
          <w:p w14:paraId="457AE304" w14:textId="043CFCA6"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422,736.60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1663E0EE" w14:textId="56B0FA10"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4,079,454.45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10B8C116" w14:textId="69CE6D30"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3,478,009.21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1AD42C6E" w14:textId="700CDB16"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12,960,763.56 </w:t>
            </w:r>
          </w:p>
        </w:tc>
      </w:tr>
      <w:tr w:rsidR="00680E3E" w:rsidRPr="00680E3E" w14:paraId="5CF2AC7A" w14:textId="77777777" w:rsidTr="00680E3E">
        <w:trPr>
          <w:gridAfter w:val="1"/>
          <w:wAfter w:w="3" w:type="pct"/>
          <w:trHeight w:val="20"/>
        </w:trPr>
        <w:tc>
          <w:tcPr>
            <w:tcW w:w="848" w:type="pct"/>
            <w:tcBorders>
              <w:top w:val="nil"/>
              <w:left w:val="single" w:sz="4" w:space="0" w:color="000000"/>
              <w:bottom w:val="single" w:sz="4" w:space="0" w:color="000000"/>
              <w:right w:val="single" w:sz="4" w:space="0" w:color="000000"/>
            </w:tcBorders>
            <w:shd w:val="clear" w:color="auto" w:fill="auto"/>
            <w:vAlign w:val="center"/>
            <w:hideMark/>
          </w:tcPr>
          <w:p w14:paraId="558199CE" w14:textId="77777777" w:rsidR="00680E3E" w:rsidRPr="00680E3E" w:rsidRDefault="00680E3E" w:rsidP="00680E3E">
            <w:pPr>
              <w:widowControl/>
              <w:spacing w:after="0" w:line="240" w:lineRule="auto"/>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DSWD-FO CAR</w:t>
            </w:r>
          </w:p>
        </w:tc>
        <w:tc>
          <w:tcPr>
            <w:tcW w:w="722" w:type="pct"/>
            <w:tcBorders>
              <w:top w:val="nil"/>
              <w:left w:val="nil"/>
              <w:bottom w:val="single" w:sz="4" w:space="0" w:color="000000"/>
              <w:right w:val="single" w:sz="4" w:space="0" w:color="000000"/>
            </w:tcBorders>
            <w:shd w:val="clear" w:color="auto" w:fill="auto"/>
            <w:vAlign w:val="center"/>
            <w:hideMark/>
          </w:tcPr>
          <w:p w14:paraId="67F64522" w14:textId="60352927"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5,000,819.12 </w:t>
            </w:r>
          </w:p>
        </w:tc>
        <w:tc>
          <w:tcPr>
            <w:tcW w:w="510" w:type="pct"/>
            <w:tcBorders>
              <w:top w:val="nil"/>
              <w:left w:val="nil"/>
              <w:bottom w:val="single" w:sz="4" w:space="0" w:color="000000"/>
              <w:right w:val="single" w:sz="4" w:space="0" w:color="000000"/>
            </w:tcBorders>
            <w:shd w:val="clear" w:color="auto" w:fill="auto"/>
            <w:vAlign w:val="center"/>
            <w:hideMark/>
          </w:tcPr>
          <w:p w14:paraId="6DC70643" w14:textId="75578965"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26,974 </w:t>
            </w:r>
          </w:p>
        </w:tc>
        <w:tc>
          <w:tcPr>
            <w:tcW w:w="722" w:type="pct"/>
            <w:tcBorders>
              <w:top w:val="nil"/>
              <w:left w:val="nil"/>
              <w:bottom w:val="single" w:sz="4" w:space="0" w:color="000000"/>
              <w:right w:val="single" w:sz="4" w:space="0" w:color="000000"/>
            </w:tcBorders>
            <w:shd w:val="clear" w:color="auto" w:fill="auto"/>
            <w:vAlign w:val="center"/>
            <w:hideMark/>
          </w:tcPr>
          <w:p w14:paraId="07481B2D" w14:textId="588610A0"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17,597,571.65 </w:t>
            </w:r>
          </w:p>
        </w:tc>
        <w:tc>
          <w:tcPr>
            <w:tcW w:w="722" w:type="pct"/>
            <w:gridSpan w:val="2"/>
            <w:tcBorders>
              <w:top w:val="nil"/>
              <w:left w:val="nil"/>
              <w:bottom w:val="single" w:sz="4" w:space="0" w:color="000000"/>
              <w:right w:val="single" w:sz="4" w:space="0" w:color="000000"/>
            </w:tcBorders>
            <w:shd w:val="clear" w:color="auto" w:fill="auto"/>
            <w:vAlign w:val="center"/>
            <w:hideMark/>
          </w:tcPr>
          <w:p w14:paraId="744730F0" w14:textId="0E014D8C"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2,836,476.44 </w:t>
            </w:r>
          </w:p>
        </w:tc>
        <w:tc>
          <w:tcPr>
            <w:tcW w:w="724" w:type="pct"/>
            <w:gridSpan w:val="2"/>
            <w:tcBorders>
              <w:top w:val="nil"/>
              <w:left w:val="nil"/>
              <w:bottom w:val="single" w:sz="4" w:space="0" w:color="000000"/>
              <w:right w:val="single" w:sz="4" w:space="0" w:color="000000"/>
            </w:tcBorders>
            <w:shd w:val="clear" w:color="auto" w:fill="auto"/>
            <w:vAlign w:val="center"/>
            <w:hideMark/>
          </w:tcPr>
          <w:p w14:paraId="6A2D4BBD" w14:textId="3723D868"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30,527,055.19 </w:t>
            </w:r>
          </w:p>
        </w:tc>
        <w:tc>
          <w:tcPr>
            <w:tcW w:w="749" w:type="pct"/>
            <w:gridSpan w:val="2"/>
            <w:tcBorders>
              <w:top w:val="nil"/>
              <w:left w:val="nil"/>
              <w:bottom w:val="single" w:sz="4" w:space="0" w:color="000000"/>
              <w:right w:val="single" w:sz="4" w:space="0" w:color="000000"/>
            </w:tcBorders>
            <w:shd w:val="clear" w:color="auto" w:fill="auto"/>
            <w:vAlign w:val="center"/>
            <w:hideMark/>
          </w:tcPr>
          <w:p w14:paraId="66BF88DE" w14:textId="466835BC" w:rsidR="00680E3E" w:rsidRPr="00680E3E" w:rsidRDefault="00680E3E" w:rsidP="00680E3E">
            <w:pPr>
              <w:widowControl/>
              <w:spacing w:after="0" w:line="240" w:lineRule="auto"/>
              <w:jc w:val="right"/>
              <w:rPr>
                <w:rFonts w:ascii="Arial Narrow" w:eastAsia="Times New Roman" w:hAnsi="Arial Narrow" w:cs="Arial"/>
                <w:color w:val="000000"/>
                <w:sz w:val="18"/>
                <w:szCs w:val="18"/>
              </w:rPr>
            </w:pPr>
            <w:r w:rsidRPr="00680E3E">
              <w:rPr>
                <w:rFonts w:ascii="Arial Narrow" w:eastAsia="Times New Roman" w:hAnsi="Arial Narrow" w:cs="Arial"/>
                <w:color w:val="000000"/>
                <w:sz w:val="18"/>
                <w:szCs w:val="18"/>
              </w:rPr>
              <w:t xml:space="preserve"> 55,961,922.40 </w:t>
            </w:r>
          </w:p>
        </w:tc>
      </w:tr>
    </w:tbl>
    <w:p w14:paraId="524C084A" w14:textId="79C16DB8" w:rsidR="0075191A" w:rsidRPr="00F17721" w:rsidRDefault="00FF4329" w:rsidP="00680E3E">
      <w:pPr>
        <w:spacing w:after="0" w:line="240" w:lineRule="auto"/>
        <w:ind w:left="426"/>
        <w:contextualSpacing/>
        <w:rPr>
          <w:rFonts w:ascii="Arial" w:eastAsia="Arial" w:hAnsi="Arial" w:cs="Arial"/>
          <w:i/>
          <w:color w:val="FF0000"/>
          <w:sz w:val="16"/>
          <w:szCs w:val="16"/>
        </w:rPr>
      </w:pPr>
      <w:r>
        <w:rPr>
          <w:rFonts w:ascii="Arial" w:hAnsi="Arial" w:cs="Arial"/>
          <w:i/>
          <w:iCs/>
          <w:color w:val="000000"/>
          <w:sz w:val="16"/>
          <w:szCs w:val="16"/>
        </w:rPr>
        <w:t>Note: T</w:t>
      </w:r>
      <w:r w:rsidR="00E51FF7">
        <w:rPr>
          <w:rFonts w:ascii="Arial" w:hAnsi="Arial" w:cs="Arial"/>
          <w:i/>
          <w:iCs/>
          <w:color w:val="000000"/>
          <w:sz w:val="16"/>
          <w:szCs w:val="16"/>
        </w:rPr>
        <w:t>he Inventory Summary is as of 1</w:t>
      </w:r>
      <w:r w:rsidR="007324D6">
        <w:rPr>
          <w:rFonts w:ascii="Arial" w:hAnsi="Arial" w:cs="Arial"/>
          <w:i/>
          <w:iCs/>
          <w:color w:val="000000"/>
          <w:sz w:val="16"/>
          <w:szCs w:val="16"/>
        </w:rPr>
        <w:t>5</w:t>
      </w:r>
      <w:r>
        <w:rPr>
          <w:rFonts w:ascii="Arial" w:hAnsi="Arial" w:cs="Arial"/>
          <w:i/>
          <w:iCs/>
          <w:color w:val="000000"/>
          <w:sz w:val="16"/>
          <w:szCs w:val="16"/>
        </w:rPr>
        <w:t xml:space="preserve"> April 2022, 4PM. Replenishment of Standby Funds for DSWD-FO</w:t>
      </w:r>
      <w:r w:rsidR="00E51FF7">
        <w:rPr>
          <w:rFonts w:ascii="Arial" w:hAnsi="Arial" w:cs="Arial"/>
          <w:i/>
          <w:iCs/>
          <w:color w:val="000000"/>
          <w:sz w:val="16"/>
          <w:szCs w:val="16"/>
        </w:rPr>
        <w:t>s</w:t>
      </w:r>
      <w:r>
        <w:rPr>
          <w:rFonts w:ascii="Arial" w:hAnsi="Arial" w:cs="Arial"/>
          <w:i/>
          <w:iCs/>
          <w:color w:val="000000"/>
          <w:sz w:val="16"/>
          <w:szCs w:val="16"/>
        </w:rPr>
        <w:t xml:space="preserve"> VII</w:t>
      </w:r>
      <w:r w:rsidR="00FF428E">
        <w:rPr>
          <w:rFonts w:ascii="Arial" w:hAnsi="Arial" w:cs="Arial"/>
          <w:i/>
          <w:iCs/>
          <w:color w:val="000000"/>
          <w:sz w:val="16"/>
          <w:szCs w:val="16"/>
        </w:rPr>
        <w:t>I</w:t>
      </w:r>
      <w:r>
        <w:rPr>
          <w:rFonts w:ascii="Arial" w:hAnsi="Arial" w:cs="Arial"/>
          <w:i/>
          <w:iCs/>
          <w:color w:val="000000"/>
          <w:sz w:val="16"/>
          <w:szCs w:val="16"/>
        </w:rPr>
        <w:t xml:space="preserve"> and XI is currently being processed.</w:t>
      </w:r>
    </w:p>
    <w:p w14:paraId="5A1B05E8" w14:textId="7A961103" w:rsidR="00645972" w:rsidRPr="0075191A" w:rsidRDefault="0075191A" w:rsidP="00680E3E">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7B26BD0" w14:textId="77777777" w:rsidR="009A7AB7" w:rsidRPr="00C431B1" w:rsidRDefault="009A7AB7" w:rsidP="00C431B1">
      <w:pPr>
        <w:spacing w:after="0" w:line="240" w:lineRule="auto"/>
        <w:contextualSpacing/>
        <w:rPr>
          <w:rFonts w:ascii="Arial" w:eastAsia="Arial" w:hAnsi="Arial" w:cs="Arial"/>
          <w:i/>
          <w:color w:val="0070C0"/>
          <w:sz w:val="24"/>
          <w:szCs w:val="24"/>
        </w:rPr>
      </w:pPr>
    </w:p>
    <w:p w14:paraId="35128131" w14:textId="71311AED" w:rsidR="00C34F52" w:rsidRDefault="00C34F52" w:rsidP="00C34F52">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Situational</w:t>
      </w:r>
      <w:r w:rsidR="008F1660">
        <w:rPr>
          <w:rFonts w:ascii="Arial" w:eastAsia="Arial" w:hAnsi="Arial" w:cs="Arial"/>
          <w:b/>
          <w:color w:val="002060"/>
          <w:sz w:val="28"/>
          <w:szCs w:val="24"/>
        </w:rPr>
        <w:t xml:space="preserve"> </w:t>
      </w:r>
      <w:r>
        <w:rPr>
          <w:rFonts w:ascii="Arial" w:eastAsia="Arial" w:hAnsi="Arial" w:cs="Arial"/>
          <w:b/>
          <w:color w:val="002060"/>
          <w:sz w:val="28"/>
          <w:szCs w:val="24"/>
        </w:rPr>
        <w:t>Reports</w:t>
      </w:r>
    </w:p>
    <w:p w14:paraId="21F313AA" w14:textId="77777777" w:rsidR="00C34F52" w:rsidRDefault="00C34F5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86F48EA"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C431B1"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F2514BF" w:rsidR="001149A2" w:rsidRPr="00C431B1" w:rsidRDefault="001149A2"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85089" w:rsidRPr="00C431B1"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4A32CAF4" w:rsidR="00985089" w:rsidRPr="00A57EFD" w:rsidRDefault="007F4861" w:rsidP="008551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A57EFD">
              <w:rPr>
                <w:rFonts w:ascii="Arial" w:eastAsia="Arial" w:hAnsi="Arial" w:cs="Arial"/>
                <w:sz w:val="20"/>
                <w:szCs w:val="24"/>
              </w:rPr>
              <w:t>1</w:t>
            </w:r>
            <w:r w:rsidR="0050460D" w:rsidRPr="00A57EFD">
              <w:rPr>
                <w:rFonts w:ascii="Arial" w:eastAsia="Arial" w:hAnsi="Arial" w:cs="Arial"/>
                <w:sz w:val="20"/>
                <w:szCs w:val="24"/>
              </w:rPr>
              <w:t>5</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A</w:t>
            </w:r>
            <w:r w:rsidR="008816E5" w:rsidRPr="00A57EFD">
              <w:rPr>
                <w:rFonts w:ascii="Arial" w:eastAsia="Arial" w:hAnsi="Arial" w:cs="Arial"/>
                <w:sz w:val="20"/>
                <w:szCs w:val="24"/>
              </w:rPr>
              <w:t>pril</w:t>
            </w:r>
            <w:r w:rsidR="008F1660" w:rsidRPr="00A57EFD">
              <w:rPr>
                <w:rFonts w:ascii="Arial" w:eastAsia="Arial" w:hAnsi="Arial" w:cs="Arial"/>
                <w:sz w:val="20"/>
                <w:szCs w:val="24"/>
              </w:rPr>
              <w:t xml:space="preserve"> </w:t>
            </w:r>
            <w:r w:rsidR="00093334" w:rsidRPr="00A57EFD">
              <w:rPr>
                <w:rFonts w:ascii="Arial" w:eastAsia="Arial" w:hAnsi="Arial" w:cs="Arial"/>
                <w:sz w:val="20"/>
                <w:szCs w:val="24"/>
              </w:rPr>
              <w:t>20</w:t>
            </w:r>
            <w:r w:rsidR="003C1C5B" w:rsidRPr="00A57EFD">
              <w:rPr>
                <w:rFonts w:ascii="Arial" w:eastAsia="Arial" w:hAnsi="Arial" w:cs="Arial"/>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47E221B9" w:rsidR="005D364C" w:rsidRPr="00A57EFD" w:rsidRDefault="00E97EC4" w:rsidP="00E665CF">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3"/>
              <w:contextualSpacing/>
              <w:jc w:val="both"/>
              <w:rPr>
                <w:rFonts w:ascii="Arial" w:eastAsia="Arial" w:hAnsi="Arial" w:cs="Arial"/>
                <w:sz w:val="20"/>
                <w:szCs w:val="24"/>
              </w:rPr>
            </w:pPr>
            <w:r w:rsidRPr="00A57EFD">
              <w:rPr>
                <w:rFonts w:ascii="Arial" w:eastAsia="Arial" w:hAnsi="Arial" w:cs="Arial"/>
                <w:sz w:val="20"/>
                <w:szCs w:val="24"/>
              </w:rPr>
              <w:t>The</w:t>
            </w:r>
            <w:r w:rsidR="008F1660" w:rsidRPr="00A57EFD">
              <w:rPr>
                <w:rFonts w:ascii="Arial" w:eastAsia="Arial" w:hAnsi="Arial" w:cs="Arial"/>
                <w:sz w:val="20"/>
                <w:szCs w:val="24"/>
              </w:rPr>
              <w:t xml:space="preserve"> </w:t>
            </w:r>
            <w:r w:rsidRPr="00A57EFD">
              <w:rPr>
                <w:rFonts w:ascii="Arial" w:eastAsia="Arial" w:hAnsi="Arial" w:cs="Arial"/>
                <w:sz w:val="20"/>
                <w:szCs w:val="24"/>
              </w:rPr>
              <w:t>Disaster</w:t>
            </w:r>
            <w:r w:rsidR="008F1660" w:rsidRPr="00A57EFD">
              <w:rPr>
                <w:rFonts w:ascii="Arial" w:eastAsia="Arial" w:hAnsi="Arial" w:cs="Arial"/>
                <w:sz w:val="20"/>
                <w:szCs w:val="24"/>
              </w:rPr>
              <w:t xml:space="preserve"> </w:t>
            </w:r>
            <w:r w:rsidRPr="00A57EFD">
              <w:rPr>
                <w:rFonts w:ascii="Arial" w:eastAsia="Arial" w:hAnsi="Arial" w:cs="Arial"/>
                <w:sz w:val="20"/>
                <w:szCs w:val="24"/>
              </w:rPr>
              <w:t>Response</w:t>
            </w:r>
            <w:r w:rsidR="008F1660" w:rsidRPr="00A57EFD">
              <w:rPr>
                <w:rFonts w:ascii="Arial" w:eastAsia="Arial" w:hAnsi="Arial" w:cs="Arial"/>
                <w:sz w:val="20"/>
                <w:szCs w:val="24"/>
              </w:rPr>
              <w:t xml:space="preserve"> </w:t>
            </w:r>
            <w:r w:rsidRPr="00A57EFD">
              <w:rPr>
                <w:rFonts w:ascii="Arial" w:eastAsia="Arial" w:hAnsi="Arial" w:cs="Arial"/>
                <w:sz w:val="20"/>
                <w:szCs w:val="24"/>
              </w:rPr>
              <w:t>Operations</w:t>
            </w:r>
            <w:r w:rsidR="008F1660" w:rsidRPr="00A57EFD">
              <w:rPr>
                <w:rFonts w:ascii="Arial" w:eastAsia="Arial" w:hAnsi="Arial" w:cs="Arial"/>
                <w:sz w:val="20"/>
                <w:szCs w:val="24"/>
              </w:rPr>
              <w:t xml:space="preserve"> </w:t>
            </w:r>
            <w:r w:rsidRPr="00A57EFD">
              <w:rPr>
                <w:rFonts w:ascii="Arial" w:eastAsia="Arial" w:hAnsi="Arial" w:cs="Arial"/>
                <w:sz w:val="20"/>
                <w:szCs w:val="24"/>
              </w:rPr>
              <w:t>Monitoring</w:t>
            </w:r>
            <w:r w:rsidR="008F1660" w:rsidRPr="00A57EFD">
              <w:rPr>
                <w:rFonts w:ascii="Arial" w:eastAsia="Arial" w:hAnsi="Arial" w:cs="Arial"/>
                <w:sz w:val="20"/>
                <w:szCs w:val="24"/>
              </w:rPr>
              <w:t xml:space="preserve"> </w:t>
            </w:r>
            <w:r w:rsidRPr="00A57EFD">
              <w:rPr>
                <w:rFonts w:ascii="Arial" w:eastAsia="Arial" w:hAnsi="Arial" w:cs="Arial"/>
                <w:sz w:val="20"/>
                <w:szCs w:val="24"/>
              </w:rPr>
              <w:t>and</w:t>
            </w:r>
            <w:r w:rsidR="008F1660" w:rsidRPr="00A57EFD">
              <w:rPr>
                <w:rFonts w:ascii="Arial" w:eastAsia="Arial" w:hAnsi="Arial" w:cs="Arial"/>
                <w:sz w:val="20"/>
                <w:szCs w:val="24"/>
              </w:rPr>
              <w:t xml:space="preserve"> </w:t>
            </w:r>
            <w:r w:rsidRPr="00A57EFD">
              <w:rPr>
                <w:rFonts w:ascii="Arial" w:eastAsia="Arial" w:hAnsi="Arial" w:cs="Arial"/>
                <w:sz w:val="20"/>
                <w:szCs w:val="24"/>
              </w:rPr>
              <w:t>Information</w:t>
            </w:r>
            <w:r w:rsidR="008F1660" w:rsidRPr="00A57EFD">
              <w:rPr>
                <w:rFonts w:ascii="Arial" w:eastAsia="Arial" w:hAnsi="Arial" w:cs="Arial"/>
                <w:sz w:val="20"/>
                <w:szCs w:val="24"/>
              </w:rPr>
              <w:t xml:space="preserve"> </w:t>
            </w:r>
            <w:r w:rsidRPr="00A57EFD">
              <w:rPr>
                <w:rFonts w:ascii="Arial" w:eastAsia="Arial" w:hAnsi="Arial" w:cs="Arial"/>
                <w:sz w:val="20"/>
                <w:szCs w:val="24"/>
              </w:rPr>
              <w:t>Center</w:t>
            </w:r>
            <w:r w:rsidR="008F1660" w:rsidRPr="00A57EFD">
              <w:rPr>
                <w:rFonts w:ascii="Arial" w:eastAsia="Arial" w:hAnsi="Arial" w:cs="Arial"/>
                <w:sz w:val="20"/>
                <w:szCs w:val="24"/>
              </w:rPr>
              <w:t xml:space="preserve"> </w:t>
            </w:r>
            <w:r w:rsidRPr="00A57EFD">
              <w:rPr>
                <w:rFonts w:ascii="Arial" w:eastAsia="Arial" w:hAnsi="Arial" w:cs="Arial"/>
                <w:sz w:val="20"/>
                <w:szCs w:val="24"/>
              </w:rPr>
              <w:t>(DROMIC)</w:t>
            </w:r>
            <w:r w:rsidR="008F1660" w:rsidRPr="00A57EFD">
              <w:rPr>
                <w:rFonts w:ascii="Arial" w:eastAsia="Arial" w:hAnsi="Arial" w:cs="Arial"/>
                <w:sz w:val="20"/>
                <w:szCs w:val="24"/>
              </w:rPr>
              <w:t xml:space="preserve"> </w:t>
            </w:r>
            <w:r w:rsidRPr="00A57EFD">
              <w:rPr>
                <w:rFonts w:ascii="Arial" w:eastAsia="Arial" w:hAnsi="Arial" w:cs="Arial"/>
                <w:sz w:val="20"/>
                <w:szCs w:val="24"/>
              </w:rPr>
              <w:t>of</w:t>
            </w:r>
            <w:r w:rsidR="008F1660" w:rsidRPr="00A57EFD">
              <w:rPr>
                <w:rFonts w:ascii="Arial" w:eastAsia="Arial" w:hAnsi="Arial" w:cs="Arial"/>
                <w:sz w:val="20"/>
                <w:szCs w:val="24"/>
              </w:rPr>
              <w:t xml:space="preserve"> </w:t>
            </w:r>
            <w:r w:rsidRPr="00A57EFD">
              <w:rPr>
                <w:rFonts w:ascii="Arial" w:eastAsia="Arial" w:hAnsi="Arial" w:cs="Arial"/>
                <w:sz w:val="20"/>
                <w:szCs w:val="24"/>
              </w:rPr>
              <w:t>the</w:t>
            </w:r>
            <w:r w:rsidR="008F1660" w:rsidRPr="00A57EFD">
              <w:rPr>
                <w:rFonts w:ascii="Arial" w:eastAsia="Arial" w:hAnsi="Arial" w:cs="Arial"/>
                <w:sz w:val="20"/>
                <w:szCs w:val="24"/>
              </w:rPr>
              <w:t xml:space="preserve"> </w:t>
            </w:r>
            <w:r w:rsidRPr="00A57EFD">
              <w:rPr>
                <w:rFonts w:ascii="Arial" w:eastAsia="Arial" w:hAnsi="Arial" w:cs="Arial"/>
                <w:sz w:val="20"/>
                <w:szCs w:val="24"/>
              </w:rPr>
              <w:t>DSWD-DRMB</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is</w:t>
            </w:r>
            <w:r w:rsidR="00E665CF" w:rsidRPr="00A57EFD">
              <w:rPr>
                <w:rFonts w:ascii="Arial" w:eastAsia="Arial" w:hAnsi="Arial" w:cs="Arial"/>
                <w:sz w:val="20"/>
                <w:szCs w:val="24"/>
              </w:rPr>
              <w:t xml:space="preserve"> virtually monitoring and </w:t>
            </w:r>
            <w:r w:rsidRPr="00A57EFD">
              <w:rPr>
                <w:rFonts w:ascii="Arial" w:eastAsia="Arial" w:hAnsi="Arial" w:cs="Arial"/>
                <w:sz w:val="20"/>
                <w:szCs w:val="24"/>
              </w:rPr>
              <w:t>closely</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coordinating</w:t>
            </w:r>
            <w:r w:rsidR="008F1660" w:rsidRPr="00A57EFD">
              <w:rPr>
                <w:rFonts w:ascii="Arial" w:eastAsia="Arial" w:hAnsi="Arial" w:cs="Arial"/>
                <w:sz w:val="20"/>
                <w:szCs w:val="24"/>
              </w:rPr>
              <w:t xml:space="preserve"> </w:t>
            </w:r>
            <w:r w:rsidRPr="00A57EFD">
              <w:rPr>
                <w:rFonts w:ascii="Arial" w:eastAsia="Arial" w:hAnsi="Arial" w:cs="Arial"/>
                <w:sz w:val="20"/>
                <w:szCs w:val="24"/>
              </w:rPr>
              <w:t>with</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concerned</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DSWD</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Field</w:t>
            </w:r>
            <w:r w:rsidR="008F1660" w:rsidRPr="00A57EFD">
              <w:rPr>
                <w:rFonts w:ascii="Arial" w:eastAsia="Arial" w:hAnsi="Arial" w:cs="Arial"/>
                <w:sz w:val="20"/>
                <w:szCs w:val="24"/>
              </w:rPr>
              <w:t xml:space="preserve"> </w:t>
            </w:r>
            <w:r w:rsidR="007A0CCF" w:rsidRPr="00A57EFD">
              <w:rPr>
                <w:rFonts w:ascii="Arial" w:eastAsia="Arial" w:hAnsi="Arial" w:cs="Arial"/>
                <w:sz w:val="20"/>
                <w:szCs w:val="24"/>
              </w:rPr>
              <w:t>Offices</w:t>
            </w:r>
            <w:r w:rsidR="008F1660" w:rsidRPr="00A57EFD">
              <w:rPr>
                <w:rFonts w:ascii="Arial" w:eastAsia="Arial" w:hAnsi="Arial" w:cs="Arial"/>
                <w:sz w:val="20"/>
                <w:szCs w:val="24"/>
              </w:rPr>
              <w:t xml:space="preserve"> </w:t>
            </w:r>
            <w:r w:rsidRPr="00A57EFD">
              <w:rPr>
                <w:rFonts w:ascii="Arial" w:eastAsia="Arial" w:hAnsi="Arial" w:cs="Arial"/>
                <w:sz w:val="20"/>
                <w:szCs w:val="24"/>
              </w:rPr>
              <w:t>for</w:t>
            </w:r>
            <w:r w:rsidR="008F1660" w:rsidRPr="00A57EFD">
              <w:rPr>
                <w:rFonts w:ascii="Arial" w:eastAsia="Arial" w:hAnsi="Arial" w:cs="Arial"/>
                <w:sz w:val="20"/>
                <w:szCs w:val="24"/>
              </w:rPr>
              <w:t xml:space="preserve"> </w:t>
            </w:r>
            <w:r w:rsidRPr="00A57EFD">
              <w:rPr>
                <w:rFonts w:ascii="Arial" w:eastAsia="Arial" w:hAnsi="Arial" w:cs="Arial"/>
                <w:sz w:val="20"/>
                <w:szCs w:val="24"/>
              </w:rPr>
              <w:t>significant</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updates</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on</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preparedness</w:t>
            </w:r>
            <w:r w:rsidR="008F1660" w:rsidRPr="00A57EFD">
              <w:rPr>
                <w:rFonts w:ascii="Arial" w:eastAsia="Arial" w:hAnsi="Arial" w:cs="Arial"/>
                <w:sz w:val="20"/>
                <w:szCs w:val="24"/>
              </w:rPr>
              <w:t xml:space="preserve"> </w:t>
            </w:r>
            <w:r w:rsidR="004F0B12" w:rsidRPr="00A57EFD">
              <w:rPr>
                <w:rFonts w:ascii="Arial" w:eastAsia="Arial" w:hAnsi="Arial" w:cs="Arial"/>
                <w:sz w:val="20"/>
                <w:szCs w:val="24"/>
              </w:rPr>
              <w:t>measures</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and</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actions</w:t>
            </w:r>
            <w:r w:rsidR="008F1660" w:rsidRPr="00A57EFD">
              <w:rPr>
                <w:rFonts w:ascii="Arial" w:eastAsia="Arial" w:hAnsi="Arial" w:cs="Arial"/>
                <w:sz w:val="20"/>
                <w:szCs w:val="24"/>
              </w:rPr>
              <w:t xml:space="preserve"> </w:t>
            </w:r>
            <w:r w:rsidR="008551A9" w:rsidRPr="00A57EFD">
              <w:rPr>
                <w:rFonts w:ascii="Arial" w:eastAsia="Arial" w:hAnsi="Arial" w:cs="Arial"/>
                <w:sz w:val="20"/>
                <w:szCs w:val="24"/>
              </w:rPr>
              <w:t>taken</w:t>
            </w:r>
            <w:r w:rsidR="00E665CF" w:rsidRPr="00A57EFD">
              <w:rPr>
                <w:rFonts w:ascii="Arial" w:eastAsia="Arial" w:hAnsi="Arial" w:cs="Arial"/>
                <w:sz w:val="20"/>
                <w:szCs w:val="24"/>
              </w:rPr>
              <w:t>.</w:t>
            </w:r>
          </w:p>
        </w:tc>
      </w:tr>
    </w:tbl>
    <w:p w14:paraId="1C01AC28" w14:textId="77777777" w:rsidR="00E97EC4" w:rsidRPr="00C431B1" w:rsidRDefault="00E97EC4" w:rsidP="00C43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DCFE4AC" w14:textId="72F00400" w:rsidR="00515B93" w:rsidRPr="00C431B1" w:rsidRDefault="00515B93" w:rsidP="00515B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Pr>
          <w:rFonts w:ascii="Arial" w:eastAsia="Arial" w:hAnsi="Arial" w:cs="Arial"/>
          <w:b/>
          <w:sz w:val="24"/>
          <w:szCs w:val="24"/>
        </w:rPr>
        <w:t xml:space="preserve"> I</w:t>
      </w:r>
    </w:p>
    <w:tbl>
      <w:tblPr>
        <w:tblW w:w="5000" w:type="pct"/>
        <w:tblLook w:val="0400" w:firstRow="0" w:lastRow="0" w:firstColumn="0" w:lastColumn="0" w:noHBand="0" w:noVBand="1"/>
      </w:tblPr>
      <w:tblGrid>
        <w:gridCol w:w="2164"/>
        <w:gridCol w:w="7573"/>
      </w:tblGrid>
      <w:tr w:rsidR="00515B93" w:rsidRPr="00C431B1" w14:paraId="3761C053" w14:textId="77777777" w:rsidTr="00754FB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847214" w14:textId="77777777" w:rsidR="00515B93" w:rsidRPr="00C431B1" w:rsidRDefault="00515B93" w:rsidP="00754F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1929B4" w14:textId="77777777" w:rsidR="00515B93" w:rsidRPr="00C431B1" w:rsidRDefault="00515B93" w:rsidP="00754F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Pr>
                <w:rFonts w:ascii="Arial" w:eastAsia="Arial" w:hAnsi="Arial" w:cs="Arial"/>
                <w:b/>
                <w:sz w:val="20"/>
                <w:szCs w:val="24"/>
              </w:rPr>
              <w:t xml:space="preserve"> </w:t>
            </w:r>
            <w:r w:rsidRPr="00C431B1">
              <w:rPr>
                <w:rFonts w:ascii="Arial" w:eastAsia="Arial" w:hAnsi="Arial" w:cs="Arial"/>
                <w:b/>
                <w:sz w:val="20"/>
                <w:szCs w:val="24"/>
              </w:rPr>
              <w:t>/</w:t>
            </w:r>
            <w:r>
              <w:rPr>
                <w:rFonts w:ascii="Arial" w:eastAsia="Arial" w:hAnsi="Arial" w:cs="Arial"/>
                <w:b/>
                <w:sz w:val="20"/>
                <w:szCs w:val="24"/>
              </w:rPr>
              <w:t xml:space="preserve"> </w:t>
            </w:r>
            <w:r w:rsidRPr="00C431B1">
              <w:rPr>
                <w:rFonts w:ascii="Arial" w:eastAsia="Arial" w:hAnsi="Arial" w:cs="Arial"/>
                <w:b/>
                <w:sz w:val="20"/>
                <w:szCs w:val="24"/>
              </w:rPr>
              <w:t>ACTIONS</w:t>
            </w:r>
            <w:r>
              <w:rPr>
                <w:rFonts w:ascii="Arial" w:eastAsia="Arial" w:hAnsi="Arial" w:cs="Arial"/>
                <w:b/>
                <w:sz w:val="20"/>
                <w:szCs w:val="24"/>
              </w:rPr>
              <w:t xml:space="preserve"> </w:t>
            </w:r>
            <w:r w:rsidRPr="00C431B1">
              <w:rPr>
                <w:rFonts w:ascii="Arial" w:eastAsia="Arial" w:hAnsi="Arial" w:cs="Arial"/>
                <w:b/>
                <w:sz w:val="20"/>
                <w:szCs w:val="24"/>
              </w:rPr>
              <w:t>UNDERTAKEN</w:t>
            </w:r>
          </w:p>
        </w:tc>
      </w:tr>
      <w:tr w:rsidR="00875269" w:rsidRPr="00B964FD" w14:paraId="6F4968B2" w14:textId="77777777" w:rsidTr="00754FB1">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BF324" w14:textId="177E94E7" w:rsidR="00875269" w:rsidRPr="007F4861" w:rsidRDefault="003719B7" w:rsidP="003719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F4861">
              <w:rPr>
                <w:rFonts w:ascii="Arial" w:eastAsia="Arial" w:hAnsi="Arial" w:cs="Arial"/>
                <w:sz w:val="20"/>
                <w:szCs w:val="24"/>
              </w:rPr>
              <w:t>12 April 2022</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31B802" w14:textId="77777777" w:rsidR="00875269" w:rsidRPr="007F4861" w:rsidRDefault="00875269" w:rsidP="00875269">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I Disaster Response Management Division (DRMD) is in close coordination with the Office of Civil Defense (OCD) Region 1. Likewise, Provincial Operations Offices (POOs) are in close coordination with the different Provincial/City/Municipal Disaster Risk Reduction and Management Councils (P/C/MDRRMCs) and Provincial/City/Municipal Social Welfare and Development Offices (P/C/MSWDOs) to monitor and to gather reports/updates regarding any eventualities that may occur.</w:t>
            </w:r>
          </w:p>
          <w:p w14:paraId="18BB94D5" w14:textId="20E2FFDD" w:rsidR="00875269" w:rsidRPr="007F4861" w:rsidRDefault="00875269" w:rsidP="00875269">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I Disaster Response Management Division (DRMD) staff and the Social Welfare and Development (SWAD) Team Leaders are on standby. Likewise, the Field office ensures availability and readiness of resources</w:t>
            </w:r>
            <w:r w:rsidR="000738F2" w:rsidRPr="007F4861">
              <w:rPr>
                <w:rFonts w:ascii="Arial" w:hAnsi="Arial" w:cs="Arial"/>
                <w:sz w:val="20"/>
                <w:szCs w:val="20"/>
              </w:rPr>
              <w:t>.</w:t>
            </w:r>
          </w:p>
        </w:tc>
      </w:tr>
    </w:tbl>
    <w:p w14:paraId="4FA0B03A" w14:textId="77777777" w:rsidR="006C1F39" w:rsidRPr="00C431B1" w:rsidRDefault="006C1F39" w:rsidP="003F34C4">
      <w:pPr>
        <w:spacing w:after="0" w:line="240" w:lineRule="auto"/>
        <w:contextualSpacing/>
        <w:jc w:val="center"/>
        <w:rPr>
          <w:rFonts w:ascii="Arial" w:eastAsia="Arial" w:hAnsi="Arial" w:cs="Arial"/>
          <w:i/>
          <w:sz w:val="24"/>
          <w:szCs w:val="24"/>
        </w:rPr>
      </w:pPr>
    </w:p>
    <w:p w14:paraId="79BEAFDB" w14:textId="559CA4A5" w:rsidR="009B43CB" w:rsidRPr="00C431B1" w:rsidRDefault="009B43CB" w:rsidP="009B43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431B1">
        <w:rPr>
          <w:rFonts w:ascii="Arial" w:eastAsia="Arial" w:hAnsi="Arial" w:cs="Arial"/>
          <w:b/>
          <w:sz w:val="24"/>
          <w:szCs w:val="24"/>
        </w:rPr>
        <w:t>DSWD-FO</w:t>
      </w:r>
      <w:r w:rsidR="008F1660">
        <w:rPr>
          <w:rFonts w:ascii="Arial" w:eastAsia="Arial" w:hAnsi="Arial" w:cs="Arial"/>
          <w:b/>
          <w:sz w:val="24"/>
          <w:szCs w:val="24"/>
        </w:rPr>
        <w:t xml:space="preserve"> </w:t>
      </w:r>
      <w:r>
        <w:rPr>
          <w:rFonts w:ascii="Arial" w:eastAsia="Arial" w:hAnsi="Arial" w:cs="Arial"/>
          <w:b/>
          <w:sz w:val="24"/>
          <w:szCs w:val="24"/>
        </w:rPr>
        <w:t>CALABARZON</w:t>
      </w:r>
    </w:p>
    <w:tbl>
      <w:tblPr>
        <w:tblW w:w="5000" w:type="pct"/>
        <w:tblLook w:val="0400" w:firstRow="0" w:lastRow="0" w:firstColumn="0" w:lastColumn="0" w:noHBand="0" w:noVBand="1"/>
      </w:tblPr>
      <w:tblGrid>
        <w:gridCol w:w="2164"/>
        <w:gridCol w:w="7573"/>
      </w:tblGrid>
      <w:tr w:rsidR="009B43CB" w:rsidRPr="00C431B1" w14:paraId="5F5B680B"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6D4B5D" w14:textId="77777777" w:rsidR="009B43CB" w:rsidRPr="00C431B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0EA5B" w14:textId="7F5FE0EE" w:rsidR="009B43CB" w:rsidRPr="00C431B1" w:rsidRDefault="009B43CB"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431B1">
              <w:rPr>
                <w:rFonts w:ascii="Arial" w:eastAsia="Arial" w:hAnsi="Arial" w:cs="Arial"/>
                <w:b/>
                <w:sz w:val="20"/>
                <w:szCs w:val="24"/>
              </w:rPr>
              <w:t>SITUATIONS</w:t>
            </w:r>
            <w:r w:rsidR="008F1660">
              <w:rPr>
                <w:rFonts w:ascii="Arial" w:eastAsia="Arial" w:hAnsi="Arial" w:cs="Arial"/>
                <w:b/>
                <w:sz w:val="20"/>
                <w:szCs w:val="24"/>
              </w:rPr>
              <w:t xml:space="preserve"> </w:t>
            </w:r>
            <w:r w:rsidRPr="00C431B1">
              <w:rPr>
                <w:rFonts w:ascii="Arial" w:eastAsia="Arial" w:hAnsi="Arial" w:cs="Arial"/>
                <w:b/>
                <w:sz w:val="20"/>
                <w:szCs w:val="24"/>
              </w:rPr>
              <w:t>/</w:t>
            </w:r>
            <w:r w:rsidR="008F1660">
              <w:rPr>
                <w:rFonts w:ascii="Arial" w:eastAsia="Arial" w:hAnsi="Arial" w:cs="Arial"/>
                <w:b/>
                <w:sz w:val="20"/>
                <w:szCs w:val="24"/>
              </w:rPr>
              <w:t xml:space="preserve"> </w:t>
            </w:r>
            <w:r w:rsidRPr="00C431B1">
              <w:rPr>
                <w:rFonts w:ascii="Arial" w:eastAsia="Arial" w:hAnsi="Arial" w:cs="Arial"/>
                <w:b/>
                <w:sz w:val="20"/>
                <w:szCs w:val="24"/>
              </w:rPr>
              <w:t>ACTIONS</w:t>
            </w:r>
            <w:r w:rsidR="008F1660">
              <w:rPr>
                <w:rFonts w:ascii="Arial" w:eastAsia="Arial" w:hAnsi="Arial" w:cs="Arial"/>
                <w:b/>
                <w:sz w:val="20"/>
                <w:szCs w:val="24"/>
              </w:rPr>
              <w:t xml:space="preserve"> </w:t>
            </w:r>
            <w:r w:rsidRPr="00C431B1">
              <w:rPr>
                <w:rFonts w:ascii="Arial" w:eastAsia="Arial" w:hAnsi="Arial" w:cs="Arial"/>
                <w:b/>
                <w:sz w:val="20"/>
                <w:szCs w:val="24"/>
              </w:rPr>
              <w:t>UNDERTAKEN</w:t>
            </w:r>
          </w:p>
        </w:tc>
      </w:tr>
      <w:tr w:rsidR="009B43CB" w:rsidRPr="00B964FD" w14:paraId="43ED8ABA"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356AC" w14:textId="4590F9E1" w:rsidR="009B43CB" w:rsidRPr="007F4861" w:rsidRDefault="0030388C" w:rsidP="003038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F4861">
              <w:rPr>
                <w:rFonts w:ascii="Arial" w:eastAsia="Arial" w:hAnsi="Arial" w:cs="Arial"/>
                <w:sz w:val="20"/>
                <w:szCs w:val="24"/>
              </w:rPr>
              <w:t xml:space="preserve">08 April </w:t>
            </w:r>
            <w:r w:rsidR="009B43CB" w:rsidRPr="007F4861">
              <w:rPr>
                <w:rFonts w:ascii="Arial" w:eastAsia="Arial" w:hAnsi="Arial" w:cs="Arial"/>
                <w:sz w:val="20"/>
                <w:szCs w:val="24"/>
              </w:rPr>
              <w:t>20</w:t>
            </w:r>
            <w:r w:rsidRPr="007F4861">
              <w:rPr>
                <w:rFonts w:ascii="Arial" w:eastAsia="Arial" w:hAnsi="Arial" w:cs="Arial"/>
                <w:sz w:val="20"/>
                <w:szCs w:val="24"/>
              </w:rPr>
              <w:t>22</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19902" w14:textId="27349C8A"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CALABARZON’s Emergency Operations Center (EOC) and members of the Regional and Provincial Quick Response Teams (R/PQRTs) will be monitoring any disaster events that may occur during the Lenten season.</w:t>
            </w:r>
          </w:p>
          <w:p w14:paraId="28662031" w14:textId="467B2E70"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 xml:space="preserve">DSWD-FO CALABARZON coordinated with SWAD Team Leaders and Provincial Action Team of the CALABARZON Provinces and advised them to monitor and coordinate with the LGUs to gather reports on the disaster events and emergencies that may occur during Holy Week. </w:t>
            </w:r>
          </w:p>
          <w:p w14:paraId="69193CBC" w14:textId="0C4DAA79" w:rsidR="009B43CB" w:rsidRPr="007F4861"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CALABARZON</w:t>
            </w:r>
            <w:r w:rsidR="008F1660" w:rsidRPr="007F4861">
              <w:rPr>
                <w:rFonts w:ascii="Arial" w:hAnsi="Arial" w:cs="Arial"/>
                <w:sz w:val="20"/>
                <w:szCs w:val="20"/>
              </w:rPr>
              <w:t xml:space="preserve"> </w:t>
            </w:r>
            <w:r w:rsidRPr="007F4861">
              <w:rPr>
                <w:rFonts w:ascii="Arial" w:hAnsi="Arial" w:cs="Arial"/>
                <w:sz w:val="20"/>
                <w:szCs w:val="20"/>
              </w:rPr>
              <w:t>through</w:t>
            </w:r>
            <w:r w:rsidR="008F1660" w:rsidRPr="007F4861">
              <w:rPr>
                <w:rFonts w:ascii="Arial" w:hAnsi="Arial" w:cs="Arial"/>
                <w:sz w:val="20"/>
                <w:szCs w:val="20"/>
              </w:rPr>
              <w:t xml:space="preserve"> </w:t>
            </w:r>
            <w:r w:rsidRPr="007F4861">
              <w:rPr>
                <w:rFonts w:ascii="Arial" w:hAnsi="Arial" w:cs="Arial"/>
                <w:sz w:val="20"/>
                <w:szCs w:val="20"/>
              </w:rPr>
              <w:t>its</w:t>
            </w:r>
            <w:r w:rsidR="008F1660" w:rsidRPr="007F4861">
              <w:rPr>
                <w:rFonts w:ascii="Arial" w:hAnsi="Arial" w:cs="Arial"/>
                <w:sz w:val="20"/>
                <w:szCs w:val="20"/>
              </w:rPr>
              <w:t xml:space="preserve"> </w:t>
            </w:r>
            <w:r w:rsidRPr="007F4861">
              <w:rPr>
                <w:rFonts w:ascii="Arial" w:hAnsi="Arial" w:cs="Arial"/>
                <w:sz w:val="20"/>
                <w:szCs w:val="20"/>
              </w:rPr>
              <w:t>DRMD</w:t>
            </w:r>
            <w:r w:rsidR="008F1660" w:rsidRPr="007F4861">
              <w:rPr>
                <w:rFonts w:ascii="Arial" w:hAnsi="Arial" w:cs="Arial"/>
                <w:sz w:val="20"/>
                <w:szCs w:val="20"/>
              </w:rPr>
              <w:t xml:space="preserve"> </w:t>
            </w:r>
            <w:r w:rsidRPr="007F4861">
              <w:rPr>
                <w:rFonts w:ascii="Arial" w:hAnsi="Arial" w:cs="Arial"/>
                <w:sz w:val="20"/>
                <w:szCs w:val="20"/>
              </w:rPr>
              <w:t>is</w:t>
            </w:r>
            <w:r w:rsidR="008F1660" w:rsidRPr="007F4861">
              <w:rPr>
                <w:rFonts w:ascii="Arial" w:hAnsi="Arial" w:cs="Arial"/>
                <w:sz w:val="20"/>
                <w:szCs w:val="20"/>
              </w:rPr>
              <w:t xml:space="preserve"> </w:t>
            </w:r>
            <w:r w:rsidRPr="007F4861">
              <w:rPr>
                <w:rFonts w:ascii="Arial" w:hAnsi="Arial" w:cs="Arial"/>
                <w:sz w:val="20"/>
                <w:szCs w:val="20"/>
              </w:rPr>
              <w:t>closely</w:t>
            </w:r>
            <w:r w:rsidR="008F1660" w:rsidRPr="007F4861">
              <w:rPr>
                <w:rFonts w:ascii="Arial" w:hAnsi="Arial" w:cs="Arial"/>
                <w:sz w:val="20"/>
                <w:szCs w:val="20"/>
              </w:rPr>
              <w:t xml:space="preserve"> </w:t>
            </w:r>
            <w:r w:rsidRPr="007F4861">
              <w:rPr>
                <w:rFonts w:ascii="Arial" w:hAnsi="Arial" w:cs="Arial"/>
                <w:sz w:val="20"/>
                <w:szCs w:val="20"/>
              </w:rPr>
              <w:t>coordinating</w:t>
            </w:r>
            <w:r w:rsidR="008F1660" w:rsidRPr="007F4861">
              <w:rPr>
                <w:rFonts w:ascii="Arial" w:hAnsi="Arial" w:cs="Arial"/>
                <w:sz w:val="20"/>
                <w:szCs w:val="20"/>
              </w:rPr>
              <w:t xml:space="preserve"> </w:t>
            </w:r>
            <w:r w:rsidRPr="007F4861">
              <w:rPr>
                <w:rFonts w:ascii="Arial" w:hAnsi="Arial" w:cs="Arial"/>
                <w:sz w:val="20"/>
                <w:szCs w:val="20"/>
              </w:rPr>
              <w:t>with</w:t>
            </w:r>
            <w:r w:rsidR="008F1660" w:rsidRPr="007F4861">
              <w:rPr>
                <w:rFonts w:ascii="Arial" w:hAnsi="Arial" w:cs="Arial"/>
                <w:sz w:val="20"/>
                <w:szCs w:val="20"/>
              </w:rPr>
              <w:t xml:space="preserve"> </w:t>
            </w:r>
            <w:r w:rsidRPr="007F4861">
              <w:rPr>
                <w:rFonts w:ascii="Arial" w:hAnsi="Arial" w:cs="Arial"/>
                <w:sz w:val="20"/>
                <w:szCs w:val="20"/>
              </w:rPr>
              <w:t>the</w:t>
            </w:r>
            <w:r w:rsidR="008F1660" w:rsidRPr="007F4861">
              <w:rPr>
                <w:rFonts w:ascii="Arial" w:hAnsi="Arial" w:cs="Arial"/>
                <w:sz w:val="20"/>
                <w:szCs w:val="20"/>
              </w:rPr>
              <w:t xml:space="preserve"> </w:t>
            </w:r>
            <w:r w:rsidR="003C1C5B" w:rsidRPr="007F4861">
              <w:rPr>
                <w:rFonts w:ascii="Arial" w:hAnsi="Arial" w:cs="Arial"/>
                <w:sz w:val="20"/>
                <w:szCs w:val="20"/>
              </w:rPr>
              <w:t>Response Agencies, and local government units for the harmonize opera</w:t>
            </w:r>
            <w:r w:rsidR="0030388C" w:rsidRPr="007F4861">
              <w:rPr>
                <w:rFonts w:ascii="Arial" w:hAnsi="Arial" w:cs="Arial"/>
                <w:sz w:val="20"/>
                <w:szCs w:val="20"/>
              </w:rPr>
              <w:t>tion of “</w:t>
            </w:r>
            <w:proofErr w:type="spellStart"/>
            <w:r w:rsidR="0030388C" w:rsidRPr="007F4861">
              <w:rPr>
                <w:rFonts w:ascii="Arial" w:hAnsi="Arial" w:cs="Arial"/>
                <w:sz w:val="20"/>
                <w:szCs w:val="20"/>
              </w:rPr>
              <w:t>Oplan</w:t>
            </w:r>
            <w:proofErr w:type="spellEnd"/>
            <w:r w:rsidR="0030388C" w:rsidRPr="007F4861">
              <w:rPr>
                <w:rFonts w:ascii="Arial" w:hAnsi="Arial" w:cs="Arial"/>
                <w:sz w:val="20"/>
                <w:szCs w:val="20"/>
              </w:rPr>
              <w:t xml:space="preserve"> </w:t>
            </w:r>
            <w:proofErr w:type="spellStart"/>
            <w:r w:rsidR="0030388C" w:rsidRPr="007F4861">
              <w:rPr>
                <w:rFonts w:ascii="Arial" w:hAnsi="Arial" w:cs="Arial"/>
                <w:sz w:val="20"/>
                <w:szCs w:val="20"/>
              </w:rPr>
              <w:t>Semana</w:t>
            </w:r>
            <w:proofErr w:type="spellEnd"/>
            <w:r w:rsidR="0030388C" w:rsidRPr="007F4861">
              <w:rPr>
                <w:rFonts w:ascii="Arial" w:hAnsi="Arial" w:cs="Arial"/>
                <w:sz w:val="20"/>
                <w:szCs w:val="20"/>
              </w:rPr>
              <w:t xml:space="preserve"> Santa 2022</w:t>
            </w:r>
            <w:r w:rsidR="003C1C5B" w:rsidRPr="007F4861">
              <w:rPr>
                <w:rFonts w:ascii="Arial" w:hAnsi="Arial" w:cs="Arial"/>
                <w:sz w:val="20"/>
                <w:szCs w:val="20"/>
              </w:rPr>
              <w:t>”.</w:t>
            </w:r>
          </w:p>
          <w:p w14:paraId="41137B44" w14:textId="77777777" w:rsidR="003C1C5B" w:rsidRPr="007F4861" w:rsidRDefault="009B43C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CALABARZON</w:t>
            </w:r>
            <w:r w:rsidR="008F1660" w:rsidRPr="007F4861">
              <w:rPr>
                <w:rFonts w:ascii="Arial" w:hAnsi="Arial" w:cs="Arial"/>
                <w:sz w:val="20"/>
                <w:szCs w:val="20"/>
              </w:rPr>
              <w:t xml:space="preserve"> </w:t>
            </w:r>
            <w:r w:rsidR="003C1C5B" w:rsidRPr="007F4861">
              <w:rPr>
                <w:rFonts w:ascii="Arial" w:hAnsi="Arial" w:cs="Arial"/>
                <w:sz w:val="20"/>
                <w:szCs w:val="20"/>
              </w:rPr>
              <w:t>alerted all Local Social Welfare and Development Offices (LSWDOs) and advised them to intensify their operations and be vigilant to ensure public safety services to the community before, during and after the observance of the Holy Week.</w:t>
            </w:r>
          </w:p>
          <w:p w14:paraId="6EF62551" w14:textId="7E5C4BC8" w:rsidR="003C1C5B" w:rsidRPr="007F4861"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 also advised the LSWDOs to closely monitor and oversee the overall conduct of the operations in every province in coordination with the respective Local Disaster Risk Reduction and Management Offices (LDRRMOs).</w:t>
            </w:r>
          </w:p>
          <w:p w14:paraId="35D432D7" w14:textId="6EB64862"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 coordinated with LSWDOs and LDRRMOs and instructed them to be on standby alert and prepare their respective evacuation centers, and family food packs should need arises.</w:t>
            </w:r>
          </w:p>
          <w:p w14:paraId="6203C7D8" w14:textId="0812FDC5" w:rsidR="00FB43D3"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 xml:space="preserve">DSWD-FO CALABARZON coordinate with RDRRMC IV-A </w:t>
            </w:r>
            <w:proofErr w:type="spellStart"/>
            <w:r w:rsidRPr="007F4861">
              <w:rPr>
                <w:rFonts w:ascii="Arial" w:hAnsi="Arial" w:cs="Arial"/>
                <w:sz w:val="20"/>
                <w:szCs w:val="20"/>
              </w:rPr>
              <w:t>OpCen</w:t>
            </w:r>
            <w:proofErr w:type="spellEnd"/>
            <w:r w:rsidRPr="007F4861">
              <w:rPr>
                <w:rFonts w:ascii="Arial" w:hAnsi="Arial" w:cs="Arial"/>
                <w:sz w:val="20"/>
                <w:szCs w:val="20"/>
              </w:rPr>
              <w:t xml:space="preserve"> for updates on the preparedness level of the members of the Response Cluster of the region.</w:t>
            </w:r>
          </w:p>
          <w:p w14:paraId="64A25D98" w14:textId="4292F7AE" w:rsidR="003C1C5B" w:rsidRPr="007F4861" w:rsidRDefault="003C1C5B" w:rsidP="003C1C5B">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 CALABARZON has informed member agencies of the response cluster to be on-stand-by alert status and ready for mobilization in case situation arises.</w:t>
            </w:r>
          </w:p>
        </w:tc>
      </w:tr>
    </w:tbl>
    <w:p w14:paraId="0AEFDABD" w14:textId="5A0700D9" w:rsidR="009B43CB" w:rsidRPr="00B964FD" w:rsidRDefault="009B43CB" w:rsidP="009B43CB">
      <w:pPr>
        <w:spacing w:after="0" w:line="240" w:lineRule="auto"/>
        <w:contextualSpacing/>
        <w:jc w:val="center"/>
        <w:rPr>
          <w:rFonts w:ascii="Arial" w:eastAsia="Arial" w:hAnsi="Arial" w:cs="Arial"/>
          <w:i/>
          <w:sz w:val="24"/>
          <w:szCs w:val="24"/>
        </w:rPr>
      </w:pPr>
    </w:p>
    <w:p w14:paraId="39012619" w14:textId="393DDEEC" w:rsidR="00645972" w:rsidRPr="00B964FD" w:rsidRDefault="00645972" w:rsidP="0064597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964FD">
        <w:rPr>
          <w:rFonts w:ascii="Arial" w:eastAsia="Arial" w:hAnsi="Arial" w:cs="Arial"/>
          <w:b/>
          <w:sz w:val="24"/>
          <w:szCs w:val="24"/>
        </w:rPr>
        <w:t>DSWD-FO</w:t>
      </w:r>
      <w:r w:rsidR="008F1660" w:rsidRPr="00B964FD">
        <w:rPr>
          <w:rFonts w:ascii="Arial" w:eastAsia="Arial" w:hAnsi="Arial" w:cs="Arial"/>
          <w:b/>
          <w:sz w:val="24"/>
          <w:szCs w:val="24"/>
        </w:rPr>
        <w:t xml:space="preserve"> </w:t>
      </w:r>
      <w:r w:rsidRPr="00B964FD">
        <w:rPr>
          <w:rFonts w:ascii="Arial" w:eastAsia="Arial" w:hAnsi="Arial" w:cs="Arial"/>
          <w:b/>
          <w:sz w:val="24"/>
          <w:szCs w:val="24"/>
        </w:rPr>
        <w:t>MIMAROPA</w:t>
      </w:r>
    </w:p>
    <w:tbl>
      <w:tblPr>
        <w:tblW w:w="5000" w:type="pct"/>
        <w:tblLook w:val="0400" w:firstRow="0" w:lastRow="0" w:firstColumn="0" w:lastColumn="0" w:noHBand="0" w:noVBand="1"/>
      </w:tblPr>
      <w:tblGrid>
        <w:gridCol w:w="2164"/>
        <w:gridCol w:w="7573"/>
      </w:tblGrid>
      <w:tr w:rsidR="00B964FD" w:rsidRPr="00B964FD" w14:paraId="79BB8A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1F4F8A" w14:textId="77777777" w:rsidR="00645972" w:rsidRPr="00B964FD"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B65C1" w14:textId="09C43867" w:rsidR="00645972" w:rsidRPr="00B964FD" w:rsidRDefault="00645972"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SITUATIONS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w:t>
            </w:r>
            <w:r w:rsidR="008F1660" w:rsidRPr="00B964FD">
              <w:rPr>
                <w:rFonts w:ascii="Arial" w:eastAsia="Arial" w:hAnsi="Arial" w:cs="Arial"/>
                <w:b/>
                <w:sz w:val="20"/>
                <w:szCs w:val="24"/>
              </w:rPr>
              <w:t xml:space="preserve"> </w:t>
            </w:r>
            <w:r w:rsidRPr="00B964FD">
              <w:rPr>
                <w:rFonts w:ascii="Arial" w:eastAsia="Arial" w:hAnsi="Arial" w:cs="Arial"/>
                <w:b/>
                <w:sz w:val="20"/>
                <w:szCs w:val="24"/>
              </w:rPr>
              <w:t>ACTIONS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UNDERTAKEN</w:t>
            </w:r>
          </w:p>
        </w:tc>
      </w:tr>
      <w:tr w:rsidR="00B964FD" w:rsidRPr="00B964FD" w14:paraId="7974C2A0"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A9EB0" w14:textId="0649C2E4" w:rsidR="00645972" w:rsidRPr="007F4861" w:rsidRDefault="00B84701" w:rsidP="00B847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7F4861">
              <w:rPr>
                <w:rFonts w:ascii="Arial" w:eastAsia="Arial" w:hAnsi="Arial" w:cs="Arial"/>
                <w:sz w:val="20"/>
                <w:szCs w:val="24"/>
              </w:rPr>
              <w:t>30 March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A756C8" w14:textId="7A94C8E0" w:rsidR="00B84701" w:rsidRPr="007F4861" w:rsidRDefault="00645972" w:rsidP="00B84701">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MIMAROPA</w:t>
            </w:r>
            <w:r w:rsidR="008F1660" w:rsidRPr="007F4861">
              <w:rPr>
                <w:rFonts w:ascii="Arial" w:hAnsi="Arial" w:cs="Arial"/>
                <w:sz w:val="20"/>
                <w:szCs w:val="20"/>
              </w:rPr>
              <w:t xml:space="preserve"> </w:t>
            </w:r>
            <w:r w:rsidRPr="007F4861">
              <w:rPr>
                <w:rFonts w:ascii="Arial" w:hAnsi="Arial" w:cs="Arial"/>
                <w:sz w:val="20"/>
                <w:szCs w:val="20"/>
              </w:rPr>
              <w:t>DRMD</w:t>
            </w:r>
            <w:r w:rsidR="00B84701" w:rsidRPr="007F4861">
              <w:rPr>
                <w:rFonts w:ascii="Arial" w:hAnsi="Arial" w:cs="Arial"/>
                <w:sz w:val="20"/>
                <w:szCs w:val="20"/>
              </w:rPr>
              <w:t xml:space="preserve"> alerted the SWADT Offices to monitor daily local weather condition and related eventualities, and ensure provision of information to all concerned offices, divisions, sections, and units.</w:t>
            </w:r>
          </w:p>
          <w:p w14:paraId="38EB3B74" w14:textId="19424446" w:rsidR="002C3297" w:rsidRPr="007F4861" w:rsidRDefault="002C3297" w:rsidP="002C329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On-call status of the expanded R/P/C/M QRTs together with special projects staff on a 24/7 basis for possible activation of Operation Center to respond in case any untoward incident and eventualities are reported during the observance of the Holy Week.</w:t>
            </w:r>
          </w:p>
          <w:p w14:paraId="1E41E834" w14:textId="135FBD61" w:rsidR="002C3297" w:rsidRPr="007F4861" w:rsidRDefault="002C3297" w:rsidP="002C329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Standby logistical equipment and workforce through coordination with SWADT Offices and concerned LGUs on the management of stranded passengers, if any, in ports and terminals.</w:t>
            </w:r>
          </w:p>
          <w:p w14:paraId="0CE6486A" w14:textId="1FB9CA4E" w:rsidR="00B84701" w:rsidRPr="007F4861" w:rsidRDefault="00645972" w:rsidP="002C3297">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DSWD-FO</w:t>
            </w:r>
            <w:r w:rsidR="008F1660" w:rsidRPr="007F4861">
              <w:rPr>
                <w:rFonts w:ascii="Arial" w:hAnsi="Arial" w:cs="Arial"/>
                <w:sz w:val="20"/>
                <w:szCs w:val="20"/>
              </w:rPr>
              <w:t xml:space="preserve"> </w:t>
            </w:r>
            <w:r w:rsidRPr="007F4861">
              <w:rPr>
                <w:rFonts w:ascii="Arial" w:hAnsi="Arial" w:cs="Arial"/>
                <w:sz w:val="20"/>
                <w:szCs w:val="20"/>
              </w:rPr>
              <w:t>MIMAROPA</w:t>
            </w:r>
            <w:r w:rsidR="008F1660" w:rsidRPr="007F4861">
              <w:rPr>
                <w:rFonts w:ascii="Arial" w:hAnsi="Arial" w:cs="Arial"/>
                <w:sz w:val="20"/>
                <w:szCs w:val="20"/>
              </w:rPr>
              <w:t xml:space="preserve"> </w:t>
            </w:r>
            <w:r w:rsidRPr="007F4861">
              <w:rPr>
                <w:rFonts w:ascii="Arial" w:hAnsi="Arial" w:cs="Arial"/>
                <w:sz w:val="20"/>
                <w:szCs w:val="20"/>
              </w:rPr>
              <w:t>is</w:t>
            </w:r>
            <w:r w:rsidR="008F1660" w:rsidRPr="007F4861">
              <w:rPr>
                <w:rFonts w:ascii="Arial" w:hAnsi="Arial" w:cs="Arial"/>
                <w:sz w:val="20"/>
                <w:szCs w:val="20"/>
              </w:rPr>
              <w:t xml:space="preserve"> </w:t>
            </w:r>
            <w:r w:rsidRPr="007F4861">
              <w:rPr>
                <w:rFonts w:ascii="Arial" w:hAnsi="Arial" w:cs="Arial"/>
                <w:sz w:val="20"/>
                <w:szCs w:val="20"/>
              </w:rPr>
              <w:t>in</w:t>
            </w:r>
            <w:r w:rsidR="008F1660" w:rsidRPr="007F4861">
              <w:rPr>
                <w:rFonts w:ascii="Arial" w:hAnsi="Arial" w:cs="Arial"/>
                <w:sz w:val="20"/>
                <w:szCs w:val="20"/>
              </w:rPr>
              <w:t xml:space="preserve"> </w:t>
            </w:r>
            <w:r w:rsidRPr="007F4861">
              <w:rPr>
                <w:rFonts w:ascii="Arial" w:hAnsi="Arial" w:cs="Arial"/>
                <w:sz w:val="20"/>
                <w:szCs w:val="20"/>
              </w:rPr>
              <w:t>close</w:t>
            </w:r>
            <w:r w:rsidR="008F1660" w:rsidRPr="007F4861">
              <w:rPr>
                <w:rFonts w:ascii="Arial" w:hAnsi="Arial" w:cs="Arial"/>
                <w:sz w:val="20"/>
                <w:szCs w:val="20"/>
              </w:rPr>
              <w:t xml:space="preserve"> </w:t>
            </w:r>
            <w:r w:rsidRPr="007F4861">
              <w:rPr>
                <w:rFonts w:ascii="Arial" w:hAnsi="Arial" w:cs="Arial"/>
                <w:sz w:val="20"/>
                <w:szCs w:val="20"/>
              </w:rPr>
              <w:t>coordination</w:t>
            </w:r>
            <w:r w:rsidR="008F1660" w:rsidRPr="007F4861">
              <w:rPr>
                <w:rFonts w:ascii="Arial" w:hAnsi="Arial" w:cs="Arial"/>
                <w:sz w:val="20"/>
                <w:szCs w:val="20"/>
              </w:rPr>
              <w:t xml:space="preserve"> </w:t>
            </w:r>
            <w:r w:rsidR="00B84701" w:rsidRPr="007F4861">
              <w:rPr>
                <w:rFonts w:ascii="Arial" w:hAnsi="Arial" w:cs="Arial"/>
                <w:sz w:val="20"/>
                <w:szCs w:val="20"/>
              </w:rPr>
              <w:t>with the Office of Civil Defense (OCD) and RDRRMC MIMAROPA for any updates for monitoring purposes and response mechanism for areas that will be affected.</w:t>
            </w:r>
          </w:p>
        </w:tc>
      </w:tr>
    </w:tbl>
    <w:p w14:paraId="36FF90BA" w14:textId="703C9CFE" w:rsidR="00796AC1" w:rsidRPr="00B964FD" w:rsidRDefault="00796AC1" w:rsidP="00C431B1">
      <w:pPr>
        <w:spacing w:after="0" w:line="240" w:lineRule="auto"/>
        <w:contextualSpacing/>
        <w:jc w:val="center"/>
        <w:rPr>
          <w:rFonts w:ascii="Arial" w:eastAsia="Arial" w:hAnsi="Arial" w:cs="Arial"/>
          <w:i/>
          <w:sz w:val="24"/>
          <w:szCs w:val="24"/>
        </w:rPr>
      </w:pPr>
    </w:p>
    <w:p w14:paraId="2DB48F91" w14:textId="5CBB2369" w:rsidR="00E3101D" w:rsidRPr="00B964FD" w:rsidRDefault="00E3101D" w:rsidP="00E31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B964FD">
        <w:rPr>
          <w:rFonts w:ascii="Arial" w:eastAsia="Arial" w:hAnsi="Arial" w:cs="Arial"/>
          <w:b/>
          <w:sz w:val="24"/>
          <w:szCs w:val="24"/>
        </w:rPr>
        <w:t>DSWD-FO</w:t>
      </w:r>
      <w:r w:rsidR="008F1660" w:rsidRPr="00B964FD">
        <w:rPr>
          <w:rFonts w:ascii="Arial" w:eastAsia="Arial" w:hAnsi="Arial" w:cs="Arial"/>
          <w:b/>
          <w:sz w:val="24"/>
          <w:szCs w:val="24"/>
        </w:rPr>
        <w:t xml:space="preserve"> </w:t>
      </w:r>
      <w:r w:rsidRPr="00B964FD">
        <w:rPr>
          <w:rFonts w:ascii="Arial" w:eastAsia="Arial" w:hAnsi="Arial" w:cs="Arial"/>
          <w:b/>
          <w:sz w:val="24"/>
          <w:szCs w:val="24"/>
        </w:rPr>
        <w:t>CAR</w:t>
      </w:r>
    </w:p>
    <w:tbl>
      <w:tblPr>
        <w:tblW w:w="5000" w:type="pct"/>
        <w:tblLook w:val="0400" w:firstRow="0" w:lastRow="0" w:firstColumn="0" w:lastColumn="0" w:noHBand="0" w:noVBand="1"/>
      </w:tblPr>
      <w:tblGrid>
        <w:gridCol w:w="2164"/>
        <w:gridCol w:w="7573"/>
      </w:tblGrid>
      <w:tr w:rsidR="00B964FD" w:rsidRPr="00B964FD" w14:paraId="482B5F6E" w14:textId="77777777" w:rsidTr="008F1660">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F475C3" w14:textId="77777777" w:rsidR="00E3101D" w:rsidRPr="00B964FD"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66346" w14:textId="1B04BBEB" w:rsidR="00E3101D" w:rsidRPr="00B964FD" w:rsidRDefault="00E3101D" w:rsidP="008F16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B964FD">
              <w:rPr>
                <w:rFonts w:ascii="Arial" w:eastAsia="Arial" w:hAnsi="Arial" w:cs="Arial"/>
                <w:b/>
                <w:sz w:val="20"/>
                <w:szCs w:val="24"/>
              </w:rPr>
              <w:t>SITUATIONS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w:t>
            </w:r>
            <w:r w:rsidR="008F1660" w:rsidRPr="00B964FD">
              <w:rPr>
                <w:rFonts w:ascii="Arial" w:eastAsia="Arial" w:hAnsi="Arial" w:cs="Arial"/>
                <w:b/>
                <w:sz w:val="20"/>
                <w:szCs w:val="24"/>
              </w:rPr>
              <w:t xml:space="preserve"> </w:t>
            </w:r>
            <w:r w:rsidRPr="00B964FD">
              <w:rPr>
                <w:rFonts w:ascii="Arial" w:eastAsia="Arial" w:hAnsi="Arial" w:cs="Arial"/>
                <w:b/>
                <w:sz w:val="20"/>
                <w:szCs w:val="24"/>
              </w:rPr>
              <w:t>ACTIONS</w:t>
            </w:r>
            <w:r w:rsidR="008F1660" w:rsidRPr="00B964FD">
              <w:rPr>
                <w:rFonts w:ascii="Arial" w:eastAsia="Arial" w:hAnsi="Arial" w:cs="Arial"/>
                <w:b/>
                <w:sz w:val="20"/>
                <w:szCs w:val="24"/>
              </w:rPr>
              <w:t xml:space="preserve"> </w:t>
            </w:r>
            <w:r w:rsidRPr="00B964FD">
              <w:rPr>
                <w:rFonts w:ascii="Arial" w:eastAsia="Arial" w:hAnsi="Arial" w:cs="Arial"/>
                <w:b/>
                <w:sz w:val="20"/>
                <w:szCs w:val="24"/>
              </w:rPr>
              <w:t>UNDERTAKEN</w:t>
            </w:r>
          </w:p>
        </w:tc>
      </w:tr>
      <w:tr w:rsidR="00B964FD" w:rsidRPr="00B964FD" w14:paraId="0C21C32F" w14:textId="77777777" w:rsidTr="008F166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8D833" w14:textId="21B73D6D" w:rsidR="00E3101D" w:rsidRPr="007F4861" w:rsidRDefault="00B820C2" w:rsidP="00FB43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sz w:val="20"/>
                <w:szCs w:val="24"/>
              </w:rPr>
              <w:t>15</w:t>
            </w:r>
            <w:r w:rsidR="0058676A" w:rsidRPr="007F4861">
              <w:rPr>
                <w:rFonts w:ascii="Arial" w:eastAsia="Arial" w:hAnsi="Arial" w:cs="Arial"/>
                <w:sz w:val="20"/>
                <w:szCs w:val="24"/>
              </w:rPr>
              <w:t xml:space="preserve"> </w:t>
            </w:r>
            <w:r w:rsidR="00E3101D" w:rsidRPr="007F4861">
              <w:rPr>
                <w:rFonts w:ascii="Arial" w:eastAsia="Arial" w:hAnsi="Arial" w:cs="Arial"/>
                <w:sz w:val="20"/>
                <w:szCs w:val="24"/>
              </w:rPr>
              <w:t>April</w:t>
            </w:r>
            <w:r w:rsidR="008F1660" w:rsidRPr="007F4861">
              <w:rPr>
                <w:rFonts w:ascii="Arial" w:eastAsia="Arial" w:hAnsi="Arial" w:cs="Arial"/>
                <w:sz w:val="20"/>
                <w:szCs w:val="24"/>
              </w:rPr>
              <w:t xml:space="preserve"> </w:t>
            </w:r>
            <w:r w:rsidR="00E3101D" w:rsidRPr="007F4861">
              <w:rPr>
                <w:rFonts w:ascii="Arial" w:eastAsia="Arial" w:hAnsi="Arial" w:cs="Arial"/>
                <w:sz w:val="20"/>
                <w:szCs w:val="24"/>
              </w:rPr>
              <w:t>20</w:t>
            </w:r>
            <w:r w:rsidR="0080483E" w:rsidRPr="007F4861">
              <w:rPr>
                <w:rFonts w:ascii="Arial" w:eastAsia="Arial" w:hAnsi="Arial" w:cs="Arial"/>
                <w:sz w:val="20"/>
                <w:szCs w:val="24"/>
              </w:rPr>
              <w:t>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1312F" w14:textId="77777777" w:rsidR="0058676A" w:rsidRPr="007F4861" w:rsidRDefault="00FB43D3" w:rsidP="00FB43D3">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7F4861">
              <w:rPr>
                <w:rFonts w:ascii="Arial" w:hAnsi="Arial" w:cs="Arial"/>
                <w:sz w:val="20"/>
                <w:szCs w:val="20"/>
              </w:rPr>
              <w:t>DSWD FO-CAR ensures the following:</w:t>
            </w:r>
          </w:p>
          <w:p w14:paraId="4CE1F890" w14:textId="227A5236" w:rsidR="00FB43D3" w:rsidRPr="007F4861" w:rsidRDefault="00EA6B92" w:rsidP="00FB43D3">
            <w:pPr>
              <w:pStyle w:val="ListParagraph"/>
              <w:numPr>
                <w:ilvl w:val="0"/>
                <w:numId w:val="31"/>
              </w:numPr>
              <w:spacing w:after="160"/>
              <w:jc w:val="both"/>
              <w:rPr>
                <w:rFonts w:ascii="Arial" w:eastAsia="Arial" w:hAnsi="Arial" w:cs="Arial"/>
                <w:sz w:val="20"/>
                <w:szCs w:val="20"/>
              </w:rPr>
            </w:pPr>
            <w:r w:rsidRPr="007F4861">
              <w:rPr>
                <w:rFonts w:ascii="Arial" w:eastAsia="Arial" w:hAnsi="Arial" w:cs="Arial"/>
                <w:sz w:val="20"/>
                <w:szCs w:val="20"/>
              </w:rPr>
              <w:t>A</w:t>
            </w:r>
            <w:r w:rsidR="00FB43D3" w:rsidRPr="007F4861">
              <w:rPr>
                <w:rFonts w:ascii="Arial" w:eastAsia="Arial" w:hAnsi="Arial" w:cs="Arial"/>
                <w:sz w:val="20"/>
                <w:szCs w:val="20"/>
              </w:rPr>
              <w:t xml:space="preserve">dequate and readily available FNI’s for possible augmentation: </w:t>
            </w:r>
          </w:p>
          <w:p w14:paraId="4F96F35F" w14:textId="186888A3" w:rsidR="00FB43D3" w:rsidRPr="007F4861" w:rsidRDefault="00FB43D3" w:rsidP="00EB5D7A">
            <w:pPr>
              <w:pStyle w:val="ListParagraph"/>
              <w:numPr>
                <w:ilvl w:val="0"/>
                <w:numId w:val="32"/>
              </w:numPr>
              <w:spacing w:after="160"/>
              <w:ind w:left="1140"/>
              <w:jc w:val="both"/>
              <w:rPr>
                <w:rFonts w:ascii="Arial" w:eastAsia="Arial" w:hAnsi="Arial" w:cs="Arial"/>
                <w:sz w:val="20"/>
                <w:szCs w:val="20"/>
              </w:rPr>
            </w:pPr>
            <w:r w:rsidRPr="007F4861">
              <w:rPr>
                <w:rFonts w:ascii="Arial" w:eastAsia="Arial" w:hAnsi="Arial" w:cs="Arial"/>
                <w:sz w:val="20"/>
                <w:szCs w:val="20"/>
              </w:rPr>
              <w:t xml:space="preserve">The Regional Logistics Management Section ensured the continuous production and availability of Food and Non-food Items. </w:t>
            </w:r>
          </w:p>
          <w:p w14:paraId="6D0351A9" w14:textId="77777777" w:rsidR="00FB43D3" w:rsidRPr="007F4861" w:rsidRDefault="00FB43D3" w:rsidP="00FB43D3">
            <w:pPr>
              <w:pStyle w:val="ListParagraph"/>
              <w:numPr>
                <w:ilvl w:val="0"/>
                <w:numId w:val="32"/>
              </w:numPr>
              <w:spacing w:after="160"/>
              <w:ind w:left="1140"/>
              <w:jc w:val="both"/>
              <w:rPr>
                <w:rFonts w:ascii="Arial" w:eastAsia="Arial" w:hAnsi="Arial" w:cs="Arial"/>
                <w:sz w:val="20"/>
                <w:szCs w:val="20"/>
              </w:rPr>
            </w:pPr>
            <w:r w:rsidRPr="007F4861">
              <w:rPr>
                <w:rFonts w:ascii="Arial" w:eastAsia="Arial" w:hAnsi="Arial" w:cs="Arial"/>
                <w:sz w:val="20"/>
                <w:szCs w:val="20"/>
              </w:rPr>
              <w:t xml:space="preserve">Ensured adequate prepositioned goods to the satellite warehouses to warrant adequate supply of FNFIs as need arises. </w:t>
            </w:r>
          </w:p>
          <w:p w14:paraId="3360AB8B" w14:textId="150B84FB" w:rsidR="00FB43D3" w:rsidRPr="007F4861" w:rsidRDefault="00673FC1" w:rsidP="00FB43D3">
            <w:pPr>
              <w:pStyle w:val="ListParagraph"/>
              <w:numPr>
                <w:ilvl w:val="0"/>
                <w:numId w:val="31"/>
              </w:numPr>
              <w:spacing w:after="160"/>
              <w:jc w:val="both"/>
              <w:rPr>
                <w:rFonts w:ascii="Arial" w:eastAsia="Arial" w:hAnsi="Arial" w:cs="Arial"/>
                <w:sz w:val="20"/>
                <w:szCs w:val="20"/>
              </w:rPr>
            </w:pPr>
            <w:r w:rsidRPr="007F4861">
              <w:rPr>
                <w:rFonts w:ascii="Arial" w:eastAsia="Arial" w:hAnsi="Arial" w:cs="Arial"/>
                <w:sz w:val="20"/>
                <w:szCs w:val="20"/>
              </w:rPr>
              <w:t xml:space="preserve">On-call duty of the </w:t>
            </w:r>
            <w:r w:rsidR="00FB43D3" w:rsidRPr="007F4861">
              <w:rPr>
                <w:rFonts w:ascii="Arial" w:eastAsia="Arial" w:hAnsi="Arial" w:cs="Arial"/>
                <w:sz w:val="20"/>
                <w:szCs w:val="20"/>
              </w:rPr>
              <w:t xml:space="preserve">DRIMS and DRRS </w:t>
            </w:r>
            <w:r w:rsidRPr="007F4861">
              <w:rPr>
                <w:rFonts w:ascii="Arial" w:eastAsia="Arial" w:hAnsi="Arial" w:cs="Arial"/>
                <w:sz w:val="20"/>
                <w:szCs w:val="20"/>
              </w:rPr>
              <w:t xml:space="preserve">during </w:t>
            </w:r>
            <w:r w:rsidR="00EA6B92" w:rsidRPr="007F4861">
              <w:rPr>
                <w:rFonts w:ascii="Arial" w:eastAsia="Arial" w:hAnsi="Arial" w:cs="Arial"/>
                <w:sz w:val="20"/>
                <w:szCs w:val="20"/>
              </w:rPr>
              <w:t>the week</w:t>
            </w:r>
            <w:r w:rsidR="00FB43D3" w:rsidRPr="007F4861">
              <w:rPr>
                <w:rFonts w:ascii="Arial" w:eastAsia="Arial" w:hAnsi="Arial" w:cs="Arial"/>
                <w:sz w:val="20"/>
                <w:szCs w:val="20"/>
              </w:rPr>
              <w:t xml:space="preserve">ends for the response </w:t>
            </w:r>
            <w:r w:rsidR="00EA6B92" w:rsidRPr="007F4861">
              <w:rPr>
                <w:rFonts w:ascii="Arial" w:eastAsia="Arial" w:hAnsi="Arial" w:cs="Arial"/>
                <w:sz w:val="20"/>
                <w:szCs w:val="20"/>
              </w:rPr>
              <w:t>activities</w:t>
            </w:r>
            <w:r w:rsidR="00FB43D3" w:rsidRPr="007F4861">
              <w:rPr>
                <w:rFonts w:ascii="Arial" w:eastAsia="Arial" w:hAnsi="Arial" w:cs="Arial"/>
                <w:sz w:val="20"/>
                <w:szCs w:val="20"/>
              </w:rPr>
              <w:t xml:space="preserve"> and management of reports.</w:t>
            </w:r>
          </w:p>
          <w:p w14:paraId="3EDF3E78" w14:textId="6DE287A5" w:rsidR="00FB43D3" w:rsidRPr="007F4861" w:rsidRDefault="00FB43D3" w:rsidP="00FB43D3">
            <w:pPr>
              <w:pStyle w:val="ListParagraph"/>
              <w:numPr>
                <w:ilvl w:val="0"/>
                <w:numId w:val="31"/>
              </w:numPr>
              <w:spacing w:after="160"/>
              <w:jc w:val="both"/>
              <w:rPr>
                <w:rFonts w:ascii="Arial" w:eastAsia="Arial" w:hAnsi="Arial" w:cs="Arial"/>
                <w:sz w:val="20"/>
                <w:szCs w:val="20"/>
              </w:rPr>
            </w:pPr>
            <w:r w:rsidRPr="007F4861">
              <w:rPr>
                <w:rFonts w:ascii="Arial" w:eastAsia="Arial" w:hAnsi="Arial" w:cs="Arial"/>
                <w:sz w:val="20"/>
                <w:szCs w:val="20"/>
              </w:rPr>
              <w:t xml:space="preserve">Provincial Action Team under DRMD </w:t>
            </w:r>
            <w:proofErr w:type="gramStart"/>
            <w:r w:rsidRPr="007F4861">
              <w:rPr>
                <w:rFonts w:ascii="Arial" w:eastAsia="Arial" w:hAnsi="Arial" w:cs="Arial"/>
                <w:sz w:val="20"/>
                <w:szCs w:val="20"/>
              </w:rPr>
              <w:t>are</w:t>
            </w:r>
            <w:proofErr w:type="gramEnd"/>
            <w:r w:rsidRPr="007F4861">
              <w:rPr>
                <w:rFonts w:ascii="Arial" w:eastAsia="Arial" w:hAnsi="Arial" w:cs="Arial"/>
                <w:sz w:val="20"/>
                <w:szCs w:val="20"/>
              </w:rPr>
              <w:t xml:space="preserve"> alerted and on standby for the monitoring of the areas of responsibility. </w:t>
            </w:r>
          </w:p>
          <w:p w14:paraId="1A8B8289" w14:textId="018D4FE7" w:rsidR="00FB43D3" w:rsidRPr="007F4861" w:rsidRDefault="00EA6B92" w:rsidP="00FB43D3">
            <w:pPr>
              <w:pStyle w:val="ListParagraph"/>
              <w:numPr>
                <w:ilvl w:val="0"/>
                <w:numId w:val="31"/>
              </w:numPr>
              <w:spacing w:after="160"/>
              <w:jc w:val="both"/>
              <w:rPr>
                <w:rFonts w:ascii="Arial" w:hAnsi="Arial" w:cs="Arial"/>
                <w:sz w:val="20"/>
                <w:szCs w:val="20"/>
              </w:rPr>
            </w:pPr>
            <w:r w:rsidRPr="007F4861">
              <w:rPr>
                <w:rFonts w:ascii="Arial" w:eastAsia="Arial" w:hAnsi="Arial" w:cs="Arial"/>
                <w:sz w:val="20"/>
                <w:szCs w:val="20"/>
              </w:rPr>
              <w:t>C</w:t>
            </w:r>
            <w:r w:rsidR="00FB43D3" w:rsidRPr="007F4861">
              <w:rPr>
                <w:rFonts w:ascii="Arial" w:eastAsia="Arial" w:hAnsi="Arial" w:cs="Arial"/>
                <w:sz w:val="20"/>
                <w:szCs w:val="20"/>
              </w:rPr>
              <w:t>ontinuous coordination with LGUs and oth</w:t>
            </w:r>
            <w:r w:rsidRPr="007F4861">
              <w:rPr>
                <w:rFonts w:ascii="Arial" w:eastAsia="Arial" w:hAnsi="Arial" w:cs="Arial"/>
                <w:sz w:val="20"/>
                <w:szCs w:val="20"/>
              </w:rPr>
              <w:t>er partner agencies through PAT and Project Development Officers are</w:t>
            </w:r>
            <w:r w:rsidR="00FB43D3" w:rsidRPr="007F4861">
              <w:rPr>
                <w:rFonts w:ascii="Arial" w:eastAsia="Arial" w:hAnsi="Arial" w:cs="Arial"/>
                <w:sz w:val="20"/>
                <w:szCs w:val="20"/>
              </w:rPr>
              <w:t xml:space="preserve"> assigned in the provinces.</w:t>
            </w:r>
          </w:p>
          <w:p w14:paraId="42171F8A" w14:textId="4195B9DA" w:rsidR="00FB43D3" w:rsidRPr="007F4861" w:rsidRDefault="00EA6B92" w:rsidP="00FB43D3">
            <w:pPr>
              <w:pStyle w:val="ListParagraph"/>
              <w:numPr>
                <w:ilvl w:val="0"/>
                <w:numId w:val="31"/>
              </w:numPr>
              <w:spacing w:after="160"/>
              <w:jc w:val="both"/>
              <w:rPr>
                <w:rFonts w:ascii="Arial" w:hAnsi="Arial" w:cs="Arial"/>
                <w:sz w:val="20"/>
                <w:szCs w:val="20"/>
              </w:rPr>
            </w:pPr>
            <w:r w:rsidRPr="007F4861">
              <w:rPr>
                <w:rFonts w:ascii="Arial" w:eastAsia="Arial" w:hAnsi="Arial" w:cs="Arial"/>
                <w:sz w:val="20"/>
                <w:szCs w:val="20"/>
              </w:rPr>
              <w:t>Availability</w:t>
            </w:r>
            <w:r w:rsidR="00FB43D3" w:rsidRPr="007F4861">
              <w:rPr>
                <w:rFonts w:ascii="Arial" w:eastAsia="Arial" w:hAnsi="Arial" w:cs="Arial"/>
                <w:sz w:val="20"/>
                <w:szCs w:val="20"/>
              </w:rPr>
              <w:t xml:space="preserve"> of transport vehicles as need arises.</w:t>
            </w:r>
          </w:p>
        </w:tc>
      </w:tr>
    </w:tbl>
    <w:p w14:paraId="055FF615" w14:textId="5AC6D3D4" w:rsidR="00796AC1" w:rsidRDefault="00796AC1" w:rsidP="006A3523">
      <w:pPr>
        <w:spacing w:after="0" w:line="240" w:lineRule="auto"/>
        <w:contextualSpacing/>
        <w:rPr>
          <w:rFonts w:ascii="Arial" w:eastAsia="Arial" w:hAnsi="Arial" w:cs="Arial"/>
          <w:i/>
          <w:sz w:val="24"/>
          <w:szCs w:val="24"/>
        </w:rPr>
      </w:pPr>
    </w:p>
    <w:p w14:paraId="18B9464F" w14:textId="77777777" w:rsidR="004F13FF" w:rsidRDefault="004F13FF" w:rsidP="006A3523">
      <w:pPr>
        <w:spacing w:after="0" w:line="240" w:lineRule="auto"/>
        <w:contextualSpacing/>
        <w:rPr>
          <w:rFonts w:ascii="Arial" w:eastAsia="Arial" w:hAnsi="Arial" w:cs="Arial"/>
          <w:i/>
          <w:sz w:val="24"/>
          <w:szCs w:val="24"/>
        </w:rPr>
      </w:pPr>
    </w:p>
    <w:p w14:paraId="04152EEC" w14:textId="77777777" w:rsidR="005806FD" w:rsidRPr="00CB70A1" w:rsidRDefault="005806FD" w:rsidP="005806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B70A1">
        <w:rPr>
          <w:rFonts w:ascii="Arial" w:eastAsia="Arial" w:hAnsi="Arial" w:cs="Arial"/>
          <w:b/>
          <w:sz w:val="24"/>
          <w:szCs w:val="24"/>
        </w:rPr>
        <w:t>DSWD-FO CARAGA</w:t>
      </w:r>
    </w:p>
    <w:tbl>
      <w:tblPr>
        <w:tblW w:w="5000" w:type="pct"/>
        <w:tblLook w:val="0400" w:firstRow="0" w:lastRow="0" w:firstColumn="0" w:lastColumn="0" w:noHBand="0" w:noVBand="1"/>
      </w:tblPr>
      <w:tblGrid>
        <w:gridCol w:w="2164"/>
        <w:gridCol w:w="7573"/>
      </w:tblGrid>
      <w:tr w:rsidR="005806FD" w:rsidRPr="00CB70A1" w14:paraId="0CC0CC15" w14:textId="77777777" w:rsidTr="00BF27A1">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5D66C" w14:textId="77777777" w:rsidR="005806FD" w:rsidRPr="00CB70A1" w:rsidRDefault="005806FD" w:rsidP="00BF2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EFBA09" w14:textId="77777777" w:rsidR="005806FD" w:rsidRPr="00CB70A1" w:rsidRDefault="005806FD" w:rsidP="00BF2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CB70A1">
              <w:rPr>
                <w:rFonts w:ascii="Arial" w:eastAsia="Arial" w:hAnsi="Arial" w:cs="Arial"/>
                <w:b/>
                <w:sz w:val="20"/>
                <w:szCs w:val="24"/>
              </w:rPr>
              <w:t>SITUATIONS / ACTIONS UNDERTAKEN</w:t>
            </w:r>
          </w:p>
        </w:tc>
      </w:tr>
      <w:tr w:rsidR="005806FD" w:rsidRPr="00CB70A1" w14:paraId="52F1BBDF" w14:textId="77777777" w:rsidTr="00BF27A1">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61E8D1" w14:textId="77B24F86" w:rsidR="005806FD" w:rsidRPr="000711EC" w:rsidRDefault="005806FD" w:rsidP="00BF2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0711EC">
              <w:rPr>
                <w:rFonts w:ascii="Arial" w:eastAsia="Arial" w:hAnsi="Arial" w:cs="Arial"/>
                <w:sz w:val="20"/>
                <w:szCs w:val="24"/>
              </w:rPr>
              <w:t>14 April 2021</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2D73B0" w14:textId="77777777" w:rsidR="005806FD" w:rsidRPr="000711EC" w:rsidRDefault="005806FD" w:rsidP="00BF27A1">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0711EC">
              <w:rPr>
                <w:rFonts w:ascii="Arial" w:hAnsi="Arial" w:cs="Arial"/>
                <w:sz w:val="20"/>
                <w:szCs w:val="20"/>
              </w:rPr>
              <w:t>DSWD-FO CARAGA DRMD is continuously monitoring the weather updates.</w:t>
            </w:r>
          </w:p>
          <w:p w14:paraId="2201E3FC" w14:textId="77777777" w:rsidR="005806FD" w:rsidRPr="000711EC" w:rsidRDefault="005806FD" w:rsidP="005806FD">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0711EC">
              <w:rPr>
                <w:rFonts w:ascii="Arial" w:hAnsi="Arial" w:cs="Arial"/>
                <w:sz w:val="20"/>
                <w:szCs w:val="20"/>
              </w:rPr>
              <w:t>DSWD-FO CARAGA Disaster Response Management Division (DRMD) staff are on standby for the observance of SEMANA SANTA.</w:t>
            </w:r>
          </w:p>
          <w:p w14:paraId="28BC1802" w14:textId="748EB6A6" w:rsidR="005806FD" w:rsidRPr="000711EC" w:rsidRDefault="005806FD" w:rsidP="005806FD">
            <w:pPr>
              <w:pStyle w:val="ListParagraph"/>
              <w:widowControl/>
              <w:numPr>
                <w:ilvl w:val="0"/>
                <w:numId w:val="3"/>
              </w:numPr>
              <w:tabs>
                <w:tab w:val="left" w:pos="360"/>
                <w:tab w:val="left" w:pos="393"/>
              </w:tabs>
              <w:spacing w:after="0" w:line="240" w:lineRule="auto"/>
              <w:ind w:left="338"/>
              <w:jc w:val="both"/>
              <w:rPr>
                <w:rFonts w:ascii="Arial" w:hAnsi="Arial" w:cs="Arial"/>
                <w:sz w:val="20"/>
                <w:szCs w:val="20"/>
              </w:rPr>
            </w:pPr>
            <w:r w:rsidRPr="000711EC">
              <w:rPr>
                <w:rFonts w:ascii="Arial" w:hAnsi="Arial" w:cs="Arial"/>
                <w:sz w:val="20"/>
                <w:szCs w:val="20"/>
              </w:rPr>
              <w:t>DSWD-FO CARAGA alerted the provincial SWADT Offices to monitor the daily local weather condition and other related eventualities and provided updates on their respective area of responsibility.</w:t>
            </w:r>
          </w:p>
        </w:tc>
      </w:tr>
    </w:tbl>
    <w:p w14:paraId="5A1BAF56" w14:textId="77777777" w:rsidR="005806FD" w:rsidRPr="00C431B1" w:rsidRDefault="005806FD" w:rsidP="006A3523">
      <w:pPr>
        <w:spacing w:after="0" w:line="240" w:lineRule="auto"/>
        <w:contextualSpacing/>
        <w:rPr>
          <w:rFonts w:ascii="Arial" w:eastAsia="Arial" w:hAnsi="Arial" w:cs="Arial"/>
          <w:i/>
          <w:sz w:val="24"/>
          <w:szCs w:val="24"/>
        </w:rPr>
      </w:pPr>
    </w:p>
    <w:p w14:paraId="729BE3F4" w14:textId="77777777" w:rsidR="009F5907" w:rsidRPr="00FC29D1" w:rsidRDefault="009F5907" w:rsidP="009F5907">
      <w:pPr>
        <w:spacing w:after="0" w:line="240" w:lineRule="auto"/>
        <w:contextualSpacing/>
        <w:jc w:val="center"/>
        <w:rPr>
          <w:rFonts w:ascii="Arial" w:eastAsia="Arial" w:hAnsi="Arial" w:cs="Arial"/>
          <w:i/>
          <w:sz w:val="20"/>
          <w:szCs w:val="24"/>
        </w:rPr>
      </w:pPr>
      <w:r w:rsidRPr="00FC29D1">
        <w:rPr>
          <w:rFonts w:ascii="Arial" w:eastAsia="Arial" w:hAnsi="Arial" w:cs="Arial"/>
          <w:i/>
          <w:sz w:val="20"/>
          <w:szCs w:val="24"/>
        </w:rPr>
        <w:t>*****</w:t>
      </w:r>
    </w:p>
    <w:p w14:paraId="61850631" w14:textId="77777777" w:rsidR="009F5907" w:rsidRPr="00FC29D1" w:rsidRDefault="009F5907" w:rsidP="009F5907">
      <w:pPr>
        <w:spacing w:after="0" w:line="240" w:lineRule="auto"/>
        <w:contextualSpacing/>
        <w:jc w:val="both"/>
        <w:rPr>
          <w:rFonts w:ascii="Arial" w:eastAsia="Arial" w:hAnsi="Arial" w:cs="Arial"/>
          <w:sz w:val="20"/>
          <w:szCs w:val="24"/>
        </w:rPr>
      </w:pPr>
      <w:r w:rsidRPr="00FC29D1">
        <w:rPr>
          <w:rFonts w:ascii="Arial" w:hAnsi="Arial" w:cs="Arial"/>
          <w:i/>
          <w:iCs/>
          <w:color w:val="222222"/>
          <w:sz w:val="20"/>
          <w:szCs w:val="24"/>
          <w:shd w:val="clear" w:color="auto" w:fill="FFFFFF"/>
        </w:rPr>
        <w:t xml:space="preserve">The Disaster Response Operations Monitoring and Information Center (DROMIC) of DSWD-DRMB is closely coordinating with concerned </w:t>
      </w:r>
      <w:r>
        <w:rPr>
          <w:rFonts w:ascii="Arial" w:hAnsi="Arial" w:cs="Arial"/>
          <w:i/>
          <w:iCs/>
          <w:color w:val="222222"/>
          <w:sz w:val="20"/>
          <w:szCs w:val="24"/>
          <w:shd w:val="clear" w:color="auto" w:fill="FFFFFF"/>
        </w:rPr>
        <w:t xml:space="preserve">DSWD </w:t>
      </w:r>
      <w:r w:rsidRPr="00FC29D1">
        <w:rPr>
          <w:rFonts w:ascii="Arial" w:hAnsi="Arial" w:cs="Arial"/>
          <w:i/>
          <w:iCs/>
          <w:color w:val="222222"/>
          <w:sz w:val="20"/>
          <w:szCs w:val="24"/>
          <w:shd w:val="clear" w:color="auto" w:fill="FFFFFF"/>
        </w:rPr>
        <w:t>Field Offices for significant disaster response updates and assistance provided.</w:t>
      </w:r>
    </w:p>
    <w:p w14:paraId="474B7E10" w14:textId="77777777" w:rsidR="009F5907" w:rsidRPr="00086072" w:rsidRDefault="009F5907" w:rsidP="009F5907">
      <w:pPr>
        <w:spacing w:after="0" w:line="240" w:lineRule="auto"/>
        <w:contextualSpacing/>
        <w:rPr>
          <w:rFonts w:ascii="Arial" w:hAnsi="Arial" w:cs="Arial"/>
          <w:b/>
          <w:bCs/>
          <w:color w:val="002060"/>
          <w:sz w:val="24"/>
          <w:szCs w:val="24"/>
        </w:rPr>
      </w:pPr>
    </w:p>
    <w:p w14:paraId="362FF3BF" w14:textId="77777777" w:rsidR="009F5907" w:rsidRPr="00086072" w:rsidRDefault="009F5907" w:rsidP="009F590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9F5907" w:rsidRPr="00086072" w14:paraId="785D7082" w14:textId="77777777" w:rsidTr="00445609">
        <w:tc>
          <w:tcPr>
            <w:tcW w:w="4868" w:type="dxa"/>
          </w:tcPr>
          <w:p w14:paraId="68A6A83F" w14:textId="77777777" w:rsidR="009F5907" w:rsidRPr="00086072" w:rsidRDefault="009F5907" w:rsidP="00445609">
            <w:pPr>
              <w:pStyle w:val="NoSpacing"/>
              <w:contextualSpacing/>
              <w:jc w:val="both"/>
              <w:rPr>
                <w:rFonts w:ascii="Arial" w:hAnsi="Arial" w:cs="Arial"/>
                <w:sz w:val="24"/>
                <w:szCs w:val="24"/>
              </w:rPr>
            </w:pPr>
            <w:r w:rsidRPr="00086072">
              <w:rPr>
                <w:rFonts w:ascii="Arial" w:hAnsi="Arial" w:cs="Arial"/>
                <w:sz w:val="24"/>
                <w:szCs w:val="24"/>
              </w:rPr>
              <w:t>Prepared by:</w:t>
            </w:r>
          </w:p>
          <w:p w14:paraId="5C916C20" w14:textId="77777777" w:rsidR="009F5907" w:rsidRPr="00086072" w:rsidRDefault="009F5907" w:rsidP="00445609">
            <w:pPr>
              <w:pStyle w:val="NoSpacing"/>
              <w:contextualSpacing/>
              <w:jc w:val="both"/>
              <w:rPr>
                <w:rFonts w:ascii="Arial" w:hAnsi="Arial" w:cs="Arial"/>
                <w:sz w:val="24"/>
                <w:szCs w:val="24"/>
              </w:rPr>
            </w:pPr>
          </w:p>
          <w:p w14:paraId="30060BD9" w14:textId="09EB3D75" w:rsidR="009F5907" w:rsidRPr="00086072" w:rsidRDefault="000711EC" w:rsidP="00445609">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73015DF8" w14:textId="77777777" w:rsidR="009F5907" w:rsidRPr="00086072" w:rsidRDefault="009F5907" w:rsidP="00445609">
            <w:pPr>
              <w:pStyle w:val="NoSpacing"/>
              <w:contextualSpacing/>
              <w:jc w:val="both"/>
              <w:rPr>
                <w:rFonts w:ascii="Arial" w:hAnsi="Arial" w:cs="Arial"/>
                <w:sz w:val="24"/>
                <w:szCs w:val="24"/>
              </w:rPr>
            </w:pPr>
            <w:r w:rsidRPr="00086072">
              <w:rPr>
                <w:rFonts w:ascii="Arial" w:hAnsi="Arial" w:cs="Arial"/>
                <w:sz w:val="24"/>
                <w:szCs w:val="24"/>
              </w:rPr>
              <w:t>Released by:</w:t>
            </w:r>
          </w:p>
          <w:p w14:paraId="167EE0A4" w14:textId="77777777" w:rsidR="009F5907" w:rsidRPr="00086072" w:rsidRDefault="009F5907" w:rsidP="00445609">
            <w:pPr>
              <w:pStyle w:val="NoSpacing"/>
              <w:contextualSpacing/>
              <w:jc w:val="both"/>
              <w:rPr>
                <w:rFonts w:ascii="Arial" w:hAnsi="Arial" w:cs="Arial"/>
                <w:sz w:val="24"/>
                <w:szCs w:val="24"/>
              </w:rPr>
            </w:pPr>
          </w:p>
          <w:p w14:paraId="1C7CBCA3" w14:textId="1ECB6B60" w:rsidR="009F5907" w:rsidRPr="00086072" w:rsidRDefault="00D97683" w:rsidP="00445609">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4D3FD66" w14:textId="77777777" w:rsidR="00166062" w:rsidRDefault="00166062" w:rsidP="00C431B1">
      <w:pPr>
        <w:spacing w:after="0" w:line="240" w:lineRule="auto"/>
        <w:contextualSpacing/>
        <w:jc w:val="both"/>
        <w:rPr>
          <w:rFonts w:ascii="Arial" w:eastAsia="Arial" w:hAnsi="Arial" w:cs="Arial"/>
          <w:sz w:val="24"/>
          <w:szCs w:val="24"/>
          <w:highlight w:val="white"/>
        </w:rPr>
      </w:pPr>
    </w:p>
    <w:p w14:paraId="43ACF591" w14:textId="77777777" w:rsidR="00166062" w:rsidRDefault="00166062" w:rsidP="00C431B1">
      <w:pPr>
        <w:spacing w:after="0" w:line="240" w:lineRule="auto"/>
        <w:contextualSpacing/>
        <w:jc w:val="both"/>
        <w:rPr>
          <w:rFonts w:ascii="Arial" w:eastAsia="Arial" w:hAnsi="Arial" w:cs="Arial"/>
          <w:sz w:val="24"/>
          <w:szCs w:val="24"/>
          <w:highlight w:val="white"/>
        </w:rPr>
      </w:pPr>
    </w:p>
    <w:p w14:paraId="5D558867" w14:textId="77777777" w:rsidR="00166062" w:rsidRDefault="00166062" w:rsidP="00C431B1">
      <w:pPr>
        <w:spacing w:after="0" w:line="240" w:lineRule="auto"/>
        <w:contextualSpacing/>
        <w:jc w:val="both"/>
        <w:rPr>
          <w:rFonts w:ascii="Arial" w:eastAsia="Arial" w:hAnsi="Arial" w:cs="Arial"/>
          <w:sz w:val="24"/>
          <w:szCs w:val="24"/>
          <w:highlight w:val="white"/>
        </w:rPr>
      </w:pPr>
    </w:p>
    <w:p w14:paraId="45349395" w14:textId="0FB81635" w:rsidR="00166062" w:rsidRPr="00C431B1" w:rsidRDefault="00166062" w:rsidP="00C431B1">
      <w:pPr>
        <w:spacing w:after="0" w:line="240" w:lineRule="auto"/>
        <w:contextualSpacing/>
        <w:jc w:val="both"/>
        <w:rPr>
          <w:rFonts w:ascii="Arial" w:eastAsia="Arial" w:hAnsi="Arial" w:cs="Arial"/>
          <w:sz w:val="24"/>
          <w:szCs w:val="24"/>
          <w:highlight w:val="white"/>
        </w:rPr>
      </w:pPr>
    </w:p>
    <w:sectPr w:rsidR="00166062" w:rsidRPr="00C431B1" w:rsidSect="003C1C5B">
      <w:headerReference w:type="even" r:id="rId9"/>
      <w:headerReference w:type="default" r:id="rId10"/>
      <w:footerReference w:type="even" r:id="rId11"/>
      <w:footerReference w:type="default" r:id="rId12"/>
      <w:headerReference w:type="first" r:id="rId13"/>
      <w:footerReference w:type="first" r:id="rId14"/>
      <w:pgSz w:w="11907" w:h="16839"/>
      <w:pgMar w:top="720" w:right="1080" w:bottom="720" w:left="1080" w:header="360" w:footer="2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DAD4" w14:textId="77777777" w:rsidR="007F1BBD" w:rsidRDefault="007F1BBD">
      <w:pPr>
        <w:spacing w:after="0" w:line="240" w:lineRule="auto"/>
      </w:pPr>
      <w:r>
        <w:separator/>
      </w:r>
    </w:p>
  </w:endnote>
  <w:endnote w:type="continuationSeparator" w:id="0">
    <w:p w14:paraId="6F394A29" w14:textId="77777777" w:rsidR="007F1BBD" w:rsidRDefault="007F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1030"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057F" w14:textId="77777777" w:rsidR="008F1660" w:rsidRPr="00F24B77" w:rsidRDefault="008F1660">
    <w:pPr>
      <w:pBdr>
        <w:bottom w:val="single" w:sz="6" w:space="1" w:color="000000"/>
      </w:pBdr>
      <w:tabs>
        <w:tab w:val="left" w:pos="2371"/>
        <w:tab w:val="center" w:pos="5233"/>
      </w:tabs>
      <w:spacing w:after="0" w:line="240" w:lineRule="auto"/>
      <w:jc w:val="right"/>
      <w:rPr>
        <w:rFonts w:ascii="Arial" w:hAnsi="Arial" w:cs="Arial"/>
        <w:sz w:val="18"/>
        <w:szCs w:val="16"/>
      </w:rPr>
    </w:pPr>
  </w:p>
  <w:p w14:paraId="0645D380" w14:textId="50778E03" w:rsidR="008F1660" w:rsidRPr="0082581F" w:rsidRDefault="00E01EBD" w:rsidP="00E01EBD">
    <w:pPr>
      <w:pBdr>
        <w:top w:val="nil"/>
        <w:left w:val="nil"/>
        <w:bottom w:val="nil"/>
        <w:right w:val="nil"/>
        <w:between w:val="nil"/>
      </w:pBdr>
      <w:spacing w:after="0" w:line="240" w:lineRule="auto"/>
      <w:ind w:firstLine="720"/>
      <w:jc w:val="right"/>
      <w:rPr>
        <w:rFonts w:ascii="Arial" w:hAnsi="Arial" w:cs="Arial"/>
        <w:sz w:val="14"/>
        <w:szCs w:val="18"/>
      </w:rPr>
    </w:pPr>
    <w:bookmarkStart w:id="1" w:name="_1t3h5sf" w:colFirst="0" w:colLast="0"/>
    <w:bookmarkEnd w:id="1"/>
    <w:r w:rsidRPr="00E01EBD">
      <w:rPr>
        <w:rFonts w:ascii="Arial" w:hAnsi="Arial" w:cs="Arial"/>
        <w:sz w:val="14"/>
        <w:szCs w:val="18"/>
      </w:rPr>
      <w:t>DSWD DROMIC Prepa</w:t>
    </w:r>
    <w:r w:rsidR="00AA552B">
      <w:rPr>
        <w:rFonts w:ascii="Arial" w:hAnsi="Arial" w:cs="Arial"/>
        <w:sz w:val="14"/>
        <w:szCs w:val="18"/>
      </w:rPr>
      <w:t>redness for Response Report #</w:t>
    </w:r>
    <w:r w:rsidR="0050460D">
      <w:rPr>
        <w:rFonts w:ascii="Arial" w:hAnsi="Arial" w:cs="Arial"/>
        <w:sz w:val="14"/>
        <w:szCs w:val="18"/>
      </w:rPr>
      <w:t>3</w:t>
    </w:r>
    <w:r>
      <w:rPr>
        <w:rFonts w:ascii="Arial" w:hAnsi="Arial" w:cs="Arial"/>
        <w:sz w:val="14"/>
        <w:szCs w:val="18"/>
      </w:rPr>
      <w:t xml:space="preserve"> </w:t>
    </w:r>
    <w:r w:rsidRPr="00E01EBD">
      <w:rPr>
        <w:rFonts w:ascii="Arial" w:hAnsi="Arial" w:cs="Arial"/>
        <w:sz w:val="14"/>
        <w:szCs w:val="18"/>
      </w:rPr>
      <w:t xml:space="preserve">on the </w:t>
    </w:r>
    <w:r>
      <w:rPr>
        <w:rFonts w:ascii="Arial" w:hAnsi="Arial" w:cs="Arial"/>
        <w:sz w:val="14"/>
        <w:szCs w:val="18"/>
      </w:rPr>
      <w:t xml:space="preserve">Observance of </w:t>
    </w:r>
    <w:proofErr w:type="spellStart"/>
    <w:r>
      <w:rPr>
        <w:rFonts w:ascii="Arial" w:hAnsi="Arial" w:cs="Arial"/>
        <w:sz w:val="14"/>
        <w:szCs w:val="18"/>
      </w:rPr>
      <w:t>Semana</w:t>
    </w:r>
    <w:proofErr w:type="spellEnd"/>
    <w:r>
      <w:rPr>
        <w:rFonts w:ascii="Arial" w:hAnsi="Arial" w:cs="Arial"/>
        <w:sz w:val="14"/>
        <w:szCs w:val="18"/>
      </w:rPr>
      <w:t xml:space="preserve"> Santa 2022 </w:t>
    </w:r>
    <w:r w:rsidR="00AA552B">
      <w:rPr>
        <w:rFonts w:ascii="Arial" w:hAnsi="Arial" w:cs="Arial"/>
        <w:sz w:val="14"/>
        <w:szCs w:val="18"/>
      </w:rPr>
      <w:t>as of 1</w:t>
    </w:r>
    <w:r w:rsidR="0050460D">
      <w:rPr>
        <w:rFonts w:ascii="Arial" w:hAnsi="Arial" w:cs="Arial"/>
        <w:sz w:val="14"/>
        <w:szCs w:val="18"/>
      </w:rPr>
      <w:t>5</w:t>
    </w:r>
    <w:r w:rsidRPr="00E01EBD">
      <w:rPr>
        <w:rFonts w:ascii="Arial" w:hAnsi="Arial" w:cs="Arial"/>
        <w:sz w:val="14"/>
        <w:szCs w:val="18"/>
      </w:rPr>
      <w:t xml:space="preserve"> April 2022, 6PM</w:t>
    </w:r>
    <w:r>
      <w:rPr>
        <w:rFonts w:ascii="Arial" w:hAnsi="Arial" w:cs="Arial"/>
        <w:sz w:val="14"/>
        <w:szCs w:val="18"/>
      </w:rPr>
      <w:t xml:space="preserve"> </w:t>
    </w:r>
    <w:r w:rsidR="0082581F">
      <w:rPr>
        <w:rFonts w:ascii="Arial" w:hAnsi="Arial" w:cs="Arial"/>
        <w:sz w:val="14"/>
        <w:szCs w:val="18"/>
      </w:rPr>
      <w:t xml:space="preserve">| </w:t>
    </w:r>
    <w:r w:rsidR="008F1660" w:rsidRPr="00F24B77">
      <w:rPr>
        <w:rFonts w:ascii="Arial" w:hAnsi="Arial" w:cs="Arial"/>
        <w:sz w:val="14"/>
        <w:szCs w:val="18"/>
      </w:rPr>
      <w:t xml:space="preserve">Page </w:t>
    </w:r>
    <w:r w:rsidR="008F1660" w:rsidRPr="00F24B77">
      <w:rPr>
        <w:rFonts w:ascii="Arial" w:hAnsi="Arial" w:cs="Arial"/>
        <w:sz w:val="14"/>
        <w:szCs w:val="18"/>
      </w:rPr>
      <w:fldChar w:fldCharType="begin"/>
    </w:r>
    <w:r w:rsidR="008F1660" w:rsidRPr="00F24B77">
      <w:rPr>
        <w:rFonts w:ascii="Arial" w:hAnsi="Arial" w:cs="Arial"/>
        <w:sz w:val="14"/>
        <w:szCs w:val="18"/>
      </w:rPr>
      <w:instrText>PAGE</w:instrText>
    </w:r>
    <w:r w:rsidR="008F1660" w:rsidRPr="00F24B77">
      <w:rPr>
        <w:rFonts w:ascii="Arial" w:hAnsi="Arial" w:cs="Arial"/>
        <w:sz w:val="14"/>
        <w:szCs w:val="18"/>
      </w:rPr>
      <w:fldChar w:fldCharType="separate"/>
    </w:r>
    <w:r w:rsidR="004F0B12">
      <w:rPr>
        <w:rFonts w:ascii="Arial" w:hAnsi="Arial" w:cs="Arial"/>
        <w:noProof/>
        <w:sz w:val="14"/>
        <w:szCs w:val="18"/>
      </w:rPr>
      <w:t>2</w:t>
    </w:r>
    <w:r w:rsidR="008F1660" w:rsidRPr="00F24B77">
      <w:rPr>
        <w:rFonts w:ascii="Arial" w:hAnsi="Arial" w:cs="Arial"/>
        <w:sz w:val="14"/>
        <w:szCs w:val="18"/>
      </w:rPr>
      <w:fldChar w:fldCharType="end"/>
    </w:r>
    <w:r w:rsidR="008F1660" w:rsidRPr="00F24B77">
      <w:rPr>
        <w:rFonts w:ascii="Arial" w:hAnsi="Arial" w:cs="Arial"/>
        <w:sz w:val="14"/>
        <w:szCs w:val="18"/>
      </w:rPr>
      <w:t xml:space="preserve"> of </w:t>
    </w:r>
    <w:r w:rsidR="008F1660" w:rsidRPr="00F24B77">
      <w:rPr>
        <w:rFonts w:ascii="Arial" w:hAnsi="Arial" w:cs="Arial"/>
        <w:sz w:val="14"/>
        <w:szCs w:val="18"/>
      </w:rPr>
      <w:fldChar w:fldCharType="begin"/>
    </w:r>
    <w:r w:rsidR="008F1660" w:rsidRPr="00F24B77">
      <w:rPr>
        <w:rFonts w:ascii="Arial" w:hAnsi="Arial" w:cs="Arial"/>
        <w:sz w:val="14"/>
        <w:szCs w:val="18"/>
      </w:rPr>
      <w:instrText>NUMPAGES</w:instrText>
    </w:r>
    <w:r w:rsidR="008F1660" w:rsidRPr="00F24B77">
      <w:rPr>
        <w:rFonts w:ascii="Arial" w:hAnsi="Arial" w:cs="Arial"/>
        <w:sz w:val="14"/>
        <w:szCs w:val="18"/>
      </w:rPr>
      <w:fldChar w:fldCharType="separate"/>
    </w:r>
    <w:r w:rsidR="004F0B12">
      <w:rPr>
        <w:rFonts w:ascii="Arial" w:hAnsi="Arial" w:cs="Arial"/>
        <w:noProof/>
        <w:sz w:val="14"/>
        <w:szCs w:val="18"/>
      </w:rPr>
      <w:t>4</w:t>
    </w:r>
    <w:r w:rsidR="008F1660" w:rsidRPr="00F24B77">
      <w:rPr>
        <w:rFonts w:ascii="Arial" w:hAnsi="Arial" w:cs="Arial"/>
        <w:sz w:val="14"/>
        <w:szCs w:val="18"/>
      </w:rPr>
      <w:fldChar w:fldCharType="end"/>
    </w:r>
    <w:r w:rsidR="003C1C5B" w:rsidRPr="003C1C5B">
      <w:rPr>
        <w:rFonts w:ascii="Arial" w:eastAsia="Arial" w:hAnsi="Arial" w:cs="Arial"/>
        <w:sz w:val="14"/>
        <w:szCs w:val="18"/>
      </w:rPr>
      <w:t>,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20F1"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1F3F" w14:textId="77777777" w:rsidR="007F1BBD" w:rsidRDefault="007F1BBD">
      <w:pPr>
        <w:spacing w:after="0" w:line="240" w:lineRule="auto"/>
      </w:pPr>
      <w:r>
        <w:separator/>
      </w:r>
    </w:p>
  </w:footnote>
  <w:footnote w:type="continuationSeparator" w:id="0">
    <w:p w14:paraId="5E70A4DE" w14:textId="77777777" w:rsidR="007F1BBD" w:rsidRDefault="007F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866D"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61DD" w14:textId="77777777" w:rsidR="008F1660" w:rsidRDefault="008F166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8F1660" w:rsidRDefault="008F166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8F1660" w:rsidRDefault="008F1660" w:rsidP="00AC4062">
    <w:pPr>
      <w:pBdr>
        <w:bottom w:val="single" w:sz="6" w:space="1" w:color="000000"/>
      </w:pBdr>
      <w:tabs>
        <w:tab w:val="center" w:pos="4680"/>
        <w:tab w:val="right" w:pos="9360"/>
      </w:tabs>
      <w:spacing w:after="0" w:line="240" w:lineRule="auto"/>
      <w:jc w:val="center"/>
    </w:pPr>
  </w:p>
  <w:p w14:paraId="1D100BB5" w14:textId="77777777" w:rsidR="008F1660" w:rsidRPr="00AC4062" w:rsidRDefault="008F1660"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29B7" w14:textId="77777777" w:rsidR="008F1660" w:rsidRDefault="008F166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B0A1D"/>
    <w:multiLevelType w:val="hybridMultilevel"/>
    <w:tmpl w:val="C702499C"/>
    <w:lvl w:ilvl="0" w:tplc="F98C1870">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310315"/>
    <w:multiLevelType w:val="hybridMultilevel"/>
    <w:tmpl w:val="66D45BB8"/>
    <w:lvl w:ilvl="0" w:tplc="0F84920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E10431"/>
    <w:multiLevelType w:val="hybridMultilevel"/>
    <w:tmpl w:val="6B620422"/>
    <w:lvl w:ilvl="0" w:tplc="55D67A7C">
      <w:start w:val="2"/>
      <w:numFmt w:val="upp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C83477E"/>
    <w:multiLevelType w:val="hybridMultilevel"/>
    <w:tmpl w:val="478EA39C"/>
    <w:lvl w:ilvl="0" w:tplc="DA14CD72">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1C209C9"/>
    <w:multiLevelType w:val="hybridMultilevel"/>
    <w:tmpl w:val="6F4C21B4"/>
    <w:lvl w:ilvl="0" w:tplc="2D127600">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7660EA1"/>
    <w:multiLevelType w:val="hybridMultilevel"/>
    <w:tmpl w:val="88C6ACF4"/>
    <w:lvl w:ilvl="0" w:tplc="F1283D92">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0"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C44344D"/>
    <w:multiLevelType w:val="hybridMultilevel"/>
    <w:tmpl w:val="564621CE"/>
    <w:lvl w:ilvl="0" w:tplc="448E5238">
      <w:start w:val="2"/>
      <w:numFmt w:val="lowerLetter"/>
      <w:lvlText w:val="%1."/>
      <w:lvlJc w:val="left"/>
      <w:pPr>
        <w:tabs>
          <w:tab w:val="num" w:pos="810"/>
        </w:tabs>
        <w:ind w:left="810" w:hanging="360"/>
      </w:pPr>
    </w:lvl>
    <w:lvl w:ilvl="1" w:tplc="BD3AEBEE" w:tentative="1">
      <w:start w:val="1"/>
      <w:numFmt w:val="decimal"/>
      <w:lvlText w:val="%2."/>
      <w:lvlJc w:val="left"/>
      <w:pPr>
        <w:tabs>
          <w:tab w:val="num" w:pos="1530"/>
        </w:tabs>
        <w:ind w:left="1530" w:hanging="360"/>
      </w:pPr>
    </w:lvl>
    <w:lvl w:ilvl="2" w:tplc="930499F0" w:tentative="1">
      <w:start w:val="1"/>
      <w:numFmt w:val="decimal"/>
      <w:lvlText w:val="%3."/>
      <w:lvlJc w:val="left"/>
      <w:pPr>
        <w:tabs>
          <w:tab w:val="num" w:pos="2250"/>
        </w:tabs>
        <w:ind w:left="2250" w:hanging="360"/>
      </w:pPr>
    </w:lvl>
    <w:lvl w:ilvl="3" w:tplc="FF4E17A6" w:tentative="1">
      <w:start w:val="1"/>
      <w:numFmt w:val="decimal"/>
      <w:lvlText w:val="%4."/>
      <w:lvlJc w:val="left"/>
      <w:pPr>
        <w:tabs>
          <w:tab w:val="num" w:pos="2970"/>
        </w:tabs>
        <w:ind w:left="2970" w:hanging="360"/>
      </w:pPr>
    </w:lvl>
    <w:lvl w:ilvl="4" w:tplc="BF4A1520" w:tentative="1">
      <w:start w:val="1"/>
      <w:numFmt w:val="decimal"/>
      <w:lvlText w:val="%5."/>
      <w:lvlJc w:val="left"/>
      <w:pPr>
        <w:tabs>
          <w:tab w:val="num" w:pos="3690"/>
        </w:tabs>
        <w:ind w:left="3690" w:hanging="360"/>
      </w:pPr>
    </w:lvl>
    <w:lvl w:ilvl="5" w:tplc="AD7C1806" w:tentative="1">
      <w:start w:val="1"/>
      <w:numFmt w:val="decimal"/>
      <w:lvlText w:val="%6."/>
      <w:lvlJc w:val="left"/>
      <w:pPr>
        <w:tabs>
          <w:tab w:val="num" w:pos="4410"/>
        </w:tabs>
        <w:ind w:left="4410" w:hanging="360"/>
      </w:pPr>
    </w:lvl>
    <w:lvl w:ilvl="6" w:tplc="EC1A5CFC" w:tentative="1">
      <w:start w:val="1"/>
      <w:numFmt w:val="decimal"/>
      <w:lvlText w:val="%7."/>
      <w:lvlJc w:val="left"/>
      <w:pPr>
        <w:tabs>
          <w:tab w:val="num" w:pos="5130"/>
        </w:tabs>
        <w:ind w:left="5130" w:hanging="360"/>
      </w:pPr>
    </w:lvl>
    <w:lvl w:ilvl="7" w:tplc="A31E6720" w:tentative="1">
      <w:start w:val="1"/>
      <w:numFmt w:val="decimal"/>
      <w:lvlText w:val="%8."/>
      <w:lvlJc w:val="left"/>
      <w:pPr>
        <w:tabs>
          <w:tab w:val="num" w:pos="5850"/>
        </w:tabs>
        <w:ind w:left="5850" w:hanging="360"/>
      </w:pPr>
    </w:lvl>
    <w:lvl w:ilvl="8" w:tplc="C9B2316E" w:tentative="1">
      <w:start w:val="1"/>
      <w:numFmt w:val="decimal"/>
      <w:lvlText w:val="%9."/>
      <w:lvlJc w:val="left"/>
      <w:pPr>
        <w:tabs>
          <w:tab w:val="num" w:pos="6570"/>
        </w:tabs>
        <w:ind w:left="6570" w:hanging="360"/>
      </w:pPr>
    </w:lvl>
  </w:abstractNum>
  <w:abstractNum w:abstractNumId="12" w15:restartNumberingAfterBreak="0">
    <w:nsid w:val="3D4653F9"/>
    <w:multiLevelType w:val="hybridMultilevel"/>
    <w:tmpl w:val="D95C39E8"/>
    <w:lvl w:ilvl="0" w:tplc="E7B22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915FB"/>
    <w:multiLevelType w:val="hybridMultilevel"/>
    <w:tmpl w:val="5C2C5A70"/>
    <w:lvl w:ilvl="0" w:tplc="BFC226B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058216B"/>
    <w:multiLevelType w:val="hybridMultilevel"/>
    <w:tmpl w:val="079C48D6"/>
    <w:lvl w:ilvl="0" w:tplc="8816475E">
      <w:start w:val="1"/>
      <w:numFmt w:val="decimal"/>
      <w:lvlText w:val="%1."/>
      <w:lvlJc w:val="left"/>
      <w:pPr>
        <w:ind w:left="720" w:hanging="360"/>
      </w:pPr>
      <w:rPr>
        <w:rFonts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1CF5470"/>
    <w:multiLevelType w:val="hybridMultilevel"/>
    <w:tmpl w:val="2838673C"/>
    <w:lvl w:ilvl="0" w:tplc="A43C036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42B5569B"/>
    <w:multiLevelType w:val="hybridMultilevel"/>
    <w:tmpl w:val="9E800DA8"/>
    <w:lvl w:ilvl="0" w:tplc="E394254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9" w15:restartNumberingAfterBreak="0">
    <w:nsid w:val="4A057689"/>
    <w:multiLevelType w:val="hybridMultilevel"/>
    <w:tmpl w:val="AE6AAB84"/>
    <w:lvl w:ilvl="0" w:tplc="ED94EE9E">
      <w:start w:val="1"/>
      <w:numFmt w:val="upperRoman"/>
      <w:lvlText w:val="%1."/>
      <w:lvlJc w:val="left"/>
      <w:pPr>
        <w:ind w:left="1582" w:hanging="720"/>
      </w:pPr>
      <w:rPr>
        <w:rFonts w:hint="default"/>
      </w:rPr>
    </w:lvl>
    <w:lvl w:ilvl="1" w:tplc="34090019" w:tentative="1">
      <w:start w:val="1"/>
      <w:numFmt w:val="lowerLetter"/>
      <w:lvlText w:val="%2."/>
      <w:lvlJc w:val="left"/>
      <w:pPr>
        <w:ind w:left="1942" w:hanging="360"/>
      </w:pPr>
    </w:lvl>
    <w:lvl w:ilvl="2" w:tplc="3409001B" w:tentative="1">
      <w:start w:val="1"/>
      <w:numFmt w:val="lowerRoman"/>
      <w:lvlText w:val="%3."/>
      <w:lvlJc w:val="right"/>
      <w:pPr>
        <w:ind w:left="2662" w:hanging="180"/>
      </w:pPr>
    </w:lvl>
    <w:lvl w:ilvl="3" w:tplc="3409000F" w:tentative="1">
      <w:start w:val="1"/>
      <w:numFmt w:val="decimal"/>
      <w:lvlText w:val="%4."/>
      <w:lvlJc w:val="left"/>
      <w:pPr>
        <w:ind w:left="3382" w:hanging="360"/>
      </w:pPr>
    </w:lvl>
    <w:lvl w:ilvl="4" w:tplc="34090019" w:tentative="1">
      <w:start w:val="1"/>
      <w:numFmt w:val="lowerLetter"/>
      <w:lvlText w:val="%5."/>
      <w:lvlJc w:val="left"/>
      <w:pPr>
        <w:ind w:left="4102" w:hanging="360"/>
      </w:pPr>
    </w:lvl>
    <w:lvl w:ilvl="5" w:tplc="3409001B" w:tentative="1">
      <w:start w:val="1"/>
      <w:numFmt w:val="lowerRoman"/>
      <w:lvlText w:val="%6."/>
      <w:lvlJc w:val="right"/>
      <w:pPr>
        <w:ind w:left="4822" w:hanging="180"/>
      </w:pPr>
    </w:lvl>
    <w:lvl w:ilvl="6" w:tplc="3409000F" w:tentative="1">
      <w:start w:val="1"/>
      <w:numFmt w:val="decimal"/>
      <w:lvlText w:val="%7."/>
      <w:lvlJc w:val="left"/>
      <w:pPr>
        <w:ind w:left="5542" w:hanging="360"/>
      </w:pPr>
    </w:lvl>
    <w:lvl w:ilvl="7" w:tplc="34090019" w:tentative="1">
      <w:start w:val="1"/>
      <w:numFmt w:val="lowerLetter"/>
      <w:lvlText w:val="%8."/>
      <w:lvlJc w:val="left"/>
      <w:pPr>
        <w:ind w:left="6262" w:hanging="360"/>
      </w:pPr>
    </w:lvl>
    <w:lvl w:ilvl="8" w:tplc="3409001B" w:tentative="1">
      <w:start w:val="1"/>
      <w:numFmt w:val="lowerRoman"/>
      <w:lvlText w:val="%9."/>
      <w:lvlJc w:val="right"/>
      <w:pPr>
        <w:ind w:left="6982" w:hanging="180"/>
      </w:pPr>
    </w:lvl>
  </w:abstractNum>
  <w:abstractNum w:abstractNumId="20"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9426F"/>
    <w:multiLevelType w:val="hybridMultilevel"/>
    <w:tmpl w:val="98C43C9E"/>
    <w:lvl w:ilvl="0" w:tplc="3409000F">
      <w:start w:val="1"/>
      <w:numFmt w:val="decimal"/>
      <w:lvlText w:val="%1."/>
      <w:lvlJc w:val="left"/>
      <w:pPr>
        <w:ind w:left="1058" w:hanging="360"/>
      </w:pPr>
    </w:lvl>
    <w:lvl w:ilvl="1" w:tplc="34090019" w:tentative="1">
      <w:start w:val="1"/>
      <w:numFmt w:val="lowerLetter"/>
      <w:lvlText w:val="%2."/>
      <w:lvlJc w:val="left"/>
      <w:pPr>
        <w:ind w:left="1778" w:hanging="360"/>
      </w:pPr>
    </w:lvl>
    <w:lvl w:ilvl="2" w:tplc="3409001B" w:tentative="1">
      <w:start w:val="1"/>
      <w:numFmt w:val="lowerRoman"/>
      <w:lvlText w:val="%3."/>
      <w:lvlJc w:val="right"/>
      <w:pPr>
        <w:ind w:left="2498" w:hanging="180"/>
      </w:pPr>
    </w:lvl>
    <w:lvl w:ilvl="3" w:tplc="3409000F" w:tentative="1">
      <w:start w:val="1"/>
      <w:numFmt w:val="decimal"/>
      <w:lvlText w:val="%4."/>
      <w:lvlJc w:val="left"/>
      <w:pPr>
        <w:ind w:left="3218" w:hanging="360"/>
      </w:pPr>
    </w:lvl>
    <w:lvl w:ilvl="4" w:tplc="34090019" w:tentative="1">
      <w:start w:val="1"/>
      <w:numFmt w:val="lowerLetter"/>
      <w:lvlText w:val="%5."/>
      <w:lvlJc w:val="left"/>
      <w:pPr>
        <w:ind w:left="3938" w:hanging="360"/>
      </w:pPr>
    </w:lvl>
    <w:lvl w:ilvl="5" w:tplc="3409001B" w:tentative="1">
      <w:start w:val="1"/>
      <w:numFmt w:val="lowerRoman"/>
      <w:lvlText w:val="%6."/>
      <w:lvlJc w:val="right"/>
      <w:pPr>
        <w:ind w:left="4658" w:hanging="180"/>
      </w:pPr>
    </w:lvl>
    <w:lvl w:ilvl="6" w:tplc="3409000F" w:tentative="1">
      <w:start w:val="1"/>
      <w:numFmt w:val="decimal"/>
      <w:lvlText w:val="%7."/>
      <w:lvlJc w:val="left"/>
      <w:pPr>
        <w:ind w:left="5378" w:hanging="360"/>
      </w:pPr>
    </w:lvl>
    <w:lvl w:ilvl="7" w:tplc="34090019" w:tentative="1">
      <w:start w:val="1"/>
      <w:numFmt w:val="lowerLetter"/>
      <w:lvlText w:val="%8."/>
      <w:lvlJc w:val="left"/>
      <w:pPr>
        <w:ind w:left="6098" w:hanging="360"/>
      </w:pPr>
    </w:lvl>
    <w:lvl w:ilvl="8" w:tplc="3409001B" w:tentative="1">
      <w:start w:val="1"/>
      <w:numFmt w:val="lowerRoman"/>
      <w:lvlText w:val="%9."/>
      <w:lvlJc w:val="right"/>
      <w:pPr>
        <w:ind w:left="6818" w:hanging="180"/>
      </w:pPr>
    </w:lvl>
  </w:abstractNum>
  <w:abstractNum w:abstractNumId="23" w15:restartNumberingAfterBreak="0">
    <w:nsid w:val="56390D9E"/>
    <w:multiLevelType w:val="multilevel"/>
    <w:tmpl w:val="2D02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CC65B5"/>
    <w:multiLevelType w:val="hybridMultilevel"/>
    <w:tmpl w:val="79ECC30C"/>
    <w:lvl w:ilvl="0" w:tplc="A11EA954">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B353B"/>
    <w:multiLevelType w:val="hybridMultilevel"/>
    <w:tmpl w:val="A0D800B0"/>
    <w:lvl w:ilvl="0" w:tplc="53CAF45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D621261"/>
    <w:multiLevelType w:val="hybridMultilevel"/>
    <w:tmpl w:val="28B89668"/>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8" w15:restartNumberingAfterBreak="0">
    <w:nsid w:val="6F4507D6"/>
    <w:multiLevelType w:val="hybridMultilevel"/>
    <w:tmpl w:val="A84E2C88"/>
    <w:lvl w:ilvl="0" w:tplc="A67C5768">
      <w:start w:val="10"/>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9"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760D2A6B"/>
    <w:multiLevelType w:val="hybridMultilevel"/>
    <w:tmpl w:val="3AD8C3C4"/>
    <w:lvl w:ilvl="0" w:tplc="E41E0E12">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028599636">
    <w:abstractNumId w:val="9"/>
  </w:num>
  <w:num w:numId="2" w16cid:durableId="351692805">
    <w:abstractNumId w:val="31"/>
  </w:num>
  <w:num w:numId="3" w16cid:durableId="1025983472">
    <w:abstractNumId w:val="6"/>
  </w:num>
  <w:num w:numId="4" w16cid:durableId="722876162">
    <w:abstractNumId w:val="18"/>
  </w:num>
  <w:num w:numId="5" w16cid:durableId="198011550">
    <w:abstractNumId w:val="20"/>
  </w:num>
  <w:num w:numId="6" w16cid:durableId="1517620098">
    <w:abstractNumId w:val="25"/>
  </w:num>
  <w:num w:numId="7" w16cid:durableId="1095588753">
    <w:abstractNumId w:val="16"/>
  </w:num>
  <w:num w:numId="8" w16cid:durableId="1447310273">
    <w:abstractNumId w:val="29"/>
  </w:num>
  <w:num w:numId="9" w16cid:durableId="253100163">
    <w:abstractNumId w:val="10"/>
  </w:num>
  <w:num w:numId="10" w16cid:durableId="939602971">
    <w:abstractNumId w:val="0"/>
  </w:num>
  <w:num w:numId="11" w16cid:durableId="326056830">
    <w:abstractNumId w:val="21"/>
  </w:num>
  <w:num w:numId="12" w16cid:durableId="701975716">
    <w:abstractNumId w:val="19"/>
  </w:num>
  <w:num w:numId="13" w16cid:durableId="1676225420">
    <w:abstractNumId w:val="27"/>
  </w:num>
  <w:num w:numId="14" w16cid:durableId="1977955933">
    <w:abstractNumId w:val="3"/>
  </w:num>
  <w:num w:numId="15" w16cid:durableId="281960561">
    <w:abstractNumId w:val="15"/>
  </w:num>
  <w:num w:numId="16" w16cid:durableId="798840476">
    <w:abstractNumId w:val="23"/>
    <w:lvlOverride w:ilvl="0">
      <w:lvl w:ilvl="0">
        <w:numFmt w:val="lowerLetter"/>
        <w:lvlText w:val="%1."/>
        <w:lvlJc w:val="left"/>
      </w:lvl>
    </w:lvlOverride>
  </w:num>
  <w:num w:numId="17" w16cid:durableId="62337972">
    <w:abstractNumId w:val="11"/>
  </w:num>
  <w:num w:numId="18" w16cid:durableId="1612472603">
    <w:abstractNumId w:val="8"/>
  </w:num>
  <w:num w:numId="19" w16cid:durableId="680355168">
    <w:abstractNumId w:val="28"/>
  </w:num>
  <w:num w:numId="20" w16cid:durableId="492571668">
    <w:abstractNumId w:val="7"/>
  </w:num>
  <w:num w:numId="21" w16cid:durableId="2025596812">
    <w:abstractNumId w:val="30"/>
  </w:num>
  <w:num w:numId="22" w16cid:durableId="672877690">
    <w:abstractNumId w:val="2"/>
  </w:num>
  <w:num w:numId="23" w16cid:durableId="1284769345">
    <w:abstractNumId w:val="4"/>
  </w:num>
  <w:num w:numId="24" w16cid:durableId="513304504">
    <w:abstractNumId w:val="24"/>
  </w:num>
  <w:num w:numId="25" w16cid:durableId="725026324">
    <w:abstractNumId w:val="17"/>
  </w:num>
  <w:num w:numId="26" w16cid:durableId="1253853695">
    <w:abstractNumId w:val="1"/>
  </w:num>
  <w:num w:numId="27" w16cid:durableId="603728556">
    <w:abstractNumId w:val="13"/>
  </w:num>
  <w:num w:numId="28" w16cid:durableId="8762369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9687190">
    <w:abstractNumId w:val="26"/>
  </w:num>
  <w:num w:numId="30" w16cid:durableId="503008906">
    <w:abstractNumId w:val="22"/>
  </w:num>
  <w:num w:numId="31" w16cid:durableId="84309721">
    <w:abstractNumId w:val="14"/>
  </w:num>
  <w:num w:numId="32" w16cid:durableId="13794018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01EC7"/>
    <w:rsid w:val="00006D6A"/>
    <w:rsid w:val="000101D0"/>
    <w:rsid w:val="0002182C"/>
    <w:rsid w:val="00035F10"/>
    <w:rsid w:val="00042FEB"/>
    <w:rsid w:val="00046FA7"/>
    <w:rsid w:val="00055CBA"/>
    <w:rsid w:val="000708D9"/>
    <w:rsid w:val="000711EC"/>
    <w:rsid w:val="000738F2"/>
    <w:rsid w:val="00076785"/>
    <w:rsid w:val="00077D1C"/>
    <w:rsid w:val="00083789"/>
    <w:rsid w:val="00090371"/>
    <w:rsid w:val="00093334"/>
    <w:rsid w:val="00094885"/>
    <w:rsid w:val="00096310"/>
    <w:rsid w:val="000C3F78"/>
    <w:rsid w:val="000C60CE"/>
    <w:rsid w:val="000E2AEE"/>
    <w:rsid w:val="000E34CC"/>
    <w:rsid w:val="000E38E9"/>
    <w:rsid w:val="000E3EB7"/>
    <w:rsid w:val="000F4719"/>
    <w:rsid w:val="00103995"/>
    <w:rsid w:val="00105C0B"/>
    <w:rsid w:val="00113819"/>
    <w:rsid w:val="001149A2"/>
    <w:rsid w:val="00120961"/>
    <w:rsid w:val="001322D8"/>
    <w:rsid w:val="00135103"/>
    <w:rsid w:val="00145EB8"/>
    <w:rsid w:val="00147F73"/>
    <w:rsid w:val="001528EE"/>
    <w:rsid w:val="00153B9F"/>
    <w:rsid w:val="00155842"/>
    <w:rsid w:val="00160189"/>
    <w:rsid w:val="00166062"/>
    <w:rsid w:val="00170A71"/>
    <w:rsid w:val="00177981"/>
    <w:rsid w:val="00182154"/>
    <w:rsid w:val="001823AB"/>
    <w:rsid w:val="001847A6"/>
    <w:rsid w:val="00186433"/>
    <w:rsid w:val="00186D96"/>
    <w:rsid w:val="001875D1"/>
    <w:rsid w:val="001A7701"/>
    <w:rsid w:val="001B2088"/>
    <w:rsid w:val="001B4682"/>
    <w:rsid w:val="001B6619"/>
    <w:rsid w:val="001B76F6"/>
    <w:rsid w:val="001E404B"/>
    <w:rsid w:val="001E5944"/>
    <w:rsid w:val="001F0486"/>
    <w:rsid w:val="0020151B"/>
    <w:rsid w:val="00204FE4"/>
    <w:rsid w:val="002203D3"/>
    <w:rsid w:val="00222413"/>
    <w:rsid w:val="00222C1E"/>
    <w:rsid w:val="00224104"/>
    <w:rsid w:val="00243402"/>
    <w:rsid w:val="00246C19"/>
    <w:rsid w:val="0024715B"/>
    <w:rsid w:val="00250D5A"/>
    <w:rsid w:val="00262F03"/>
    <w:rsid w:val="002671F0"/>
    <w:rsid w:val="002741A1"/>
    <w:rsid w:val="002742CD"/>
    <w:rsid w:val="00275C6A"/>
    <w:rsid w:val="00282674"/>
    <w:rsid w:val="002851FF"/>
    <w:rsid w:val="00293BD3"/>
    <w:rsid w:val="00293CD5"/>
    <w:rsid w:val="002941CA"/>
    <w:rsid w:val="002A1279"/>
    <w:rsid w:val="002B1E23"/>
    <w:rsid w:val="002B44BD"/>
    <w:rsid w:val="002B79B5"/>
    <w:rsid w:val="002C3297"/>
    <w:rsid w:val="002C6901"/>
    <w:rsid w:val="002C7968"/>
    <w:rsid w:val="002D320D"/>
    <w:rsid w:val="002D3926"/>
    <w:rsid w:val="002D5147"/>
    <w:rsid w:val="002D6344"/>
    <w:rsid w:val="002D7DFE"/>
    <w:rsid w:val="002E689A"/>
    <w:rsid w:val="002F07D4"/>
    <w:rsid w:val="002F12D3"/>
    <w:rsid w:val="002F5643"/>
    <w:rsid w:val="002F57CF"/>
    <w:rsid w:val="0030388C"/>
    <w:rsid w:val="0030786F"/>
    <w:rsid w:val="003108B5"/>
    <w:rsid w:val="00312516"/>
    <w:rsid w:val="00313FED"/>
    <w:rsid w:val="003169F2"/>
    <w:rsid w:val="0031795A"/>
    <w:rsid w:val="00330120"/>
    <w:rsid w:val="00331AB1"/>
    <w:rsid w:val="003326EE"/>
    <w:rsid w:val="003406EA"/>
    <w:rsid w:val="0035250A"/>
    <w:rsid w:val="00357104"/>
    <w:rsid w:val="00364261"/>
    <w:rsid w:val="003719B7"/>
    <w:rsid w:val="00371C7A"/>
    <w:rsid w:val="00375AE7"/>
    <w:rsid w:val="00375C00"/>
    <w:rsid w:val="003854B6"/>
    <w:rsid w:val="00387EBD"/>
    <w:rsid w:val="0039157E"/>
    <w:rsid w:val="00393D07"/>
    <w:rsid w:val="00393EED"/>
    <w:rsid w:val="003A6817"/>
    <w:rsid w:val="003C1C5B"/>
    <w:rsid w:val="003C3015"/>
    <w:rsid w:val="003E4AC1"/>
    <w:rsid w:val="003E52D2"/>
    <w:rsid w:val="003F0F20"/>
    <w:rsid w:val="003F13F3"/>
    <w:rsid w:val="003F34C4"/>
    <w:rsid w:val="00404BCA"/>
    <w:rsid w:val="004063E3"/>
    <w:rsid w:val="00412747"/>
    <w:rsid w:val="004147EC"/>
    <w:rsid w:val="00415BD0"/>
    <w:rsid w:val="00416CD0"/>
    <w:rsid w:val="00421ADD"/>
    <w:rsid w:val="00422596"/>
    <w:rsid w:val="00422948"/>
    <w:rsid w:val="004269AC"/>
    <w:rsid w:val="004347A5"/>
    <w:rsid w:val="004411B3"/>
    <w:rsid w:val="00444884"/>
    <w:rsid w:val="004664E2"/>
    <w:rsid w:val="00467B76"/>
    <w:rsid w:val="00471854"/>
    <w:rsid w:val="00474826"/>
    <w:rsid w:val="00475561"/>
    <w:rsid w:val="004864BA"/>
    <w:rsid w:val="004A129A"/>
    <w:rsid w:val="004A4E86"/>
    <w:rsid w:val="004B48A7"/>
    <w:rsid w:val="004B6643"/>
    <w:rsid w:val="004C3428"/>
    <w:rsid w:val="004C3C66"/>
    <w:rsid w:val="004C4558"/>
    <w:rsid w:val="004E1F9B"/>
    <w:rsid w:val="004E58E2"/>
    <w:rsid w:val="004F0AFA"/>
    <w:rsid w:val="004F0B12"/>
    <w:rsid w:val="004F13FF"/>
    <w:rsid w:val="004F3CA8"/>
    <w:rsid w:val="004F7A24"/>
    <w:rsid w:val="0050460D"/>
    <w:rsid w:val="0051043F"/>
    <w:rsid w:val="005141A2"/>
    <w:rsid w:val="00515B93"/>
    <w:rsid w:val="005205EB"/>
    <w:rsid w:val="00524402"/>
    <w:rsid w:val="00526FA0"/>
    <w:rsid w:val="0054584A"/>
    <w:rsid w:val="00564400"/>
    <w:rsid w:val="005707CE"/>
    <w:rsid w:val="005714F3"/>
    <w:rsid w:val="005806FD"/>
    <w:rsid w:val="00582206"/>
    <w:rsid w:val="0058313A"/>
    <w:rsid w:val="005838F4"/>
    <w:rsid w:val="0058676A"/>
    <w:rsid w:val="00590B6B"/>
    <w:rsid w:val="00590DC9"/>
    <w:rsid w:val="005924AF"/>
    <w:rsid w:val="00596FC3"/>
    <w:rsid w:val="005A10C2"/>
    <w:rsid w:val="005A2012"/>
    <w:rsid w:val="005B7B3E"/>
    <w:rsid w:val="005C6CE4"/>
    <w:rsid w:val="005D364C"/>
    <w:rsid w:val="005E3370"/>
    <w:rsid w:val="005F7749"/>
    <w:rsid w:val="00602FBC"/>
    <w:rsid w:val="00604C05"/>
    <w:rsid w:val="006128E3"/>
    <w:rsid w:val="0061712D"/>
    <w:rsid w:val="0061793C"/>
    <w:rsid w:val="00632334"/>
    <w:rsid w:val="00645972"/>
    <w:rsid w:val="00647361"/>
    <w:rsid w:val="0065029D"/>
    <w:rsid w:val="00651F59"/>
    <w:rsid w:val="00662AEB"/>
    <w:rsid w:val="00662BAE"/>
    <w:rsid w:val="006638C4"/>
    <w:rsid w:val="006650DE"/>
    <w:rsid w:val="00672917"/>
    <w:rsid w:val="00673FC1"/>
    <w:rsid w:val="00680E3E"/>
    <w:rsid w:val="0069567C"/>
    <w:rsid w:val="0069788A"/>
    <w:rsid w:val="006A3523"/>
    <w:rsid w:val="006A6903"/>
    <w:rsid w:val="006B6DC3"/>
    <w:rsid w:val="006B7F71"/>
    <w:rsid w:val="006C0FE2"/>
    <w:rsid w:val="006C1F39"/>
    <w:rsid w:val="006C514D"/>
    <w:rsid w:val="006C6E52"/>
    <w:rsid w:val="006C7E5F"/>
    <w:rsid w:val="006E2AB6"/>
    <w:rsid w:val="006F0656"/>
    <w:rsid w:val="006F41E5"/>
    <w:rsid w:val="006F7673"/>
    <w:rsid w:val="00700C77"/>
    <w:rsid w:val="00702671"/>
    <w:rsid w:val="00702B70"/>
    <w:rsid w:val="0070366A"/>
    <w:rsid w:val="007202DE"/>
    <w:rsid w:val="00721CF9"/>
    <w:rsid w:val="007312E3"/>
    <w:rsid w:val="007313BB"/>
    <w:rsid w:val="0073140C"/>
    <w:rsid w:val="007324D6"/>
    <w:rsid w:val="0073758B"/>
    <w:rsid w:val="0075191A"/>
    <w:rsid w:val="007550BB"/>
    <w:rsid w:val="0077218D"/>
    <w:rsid w:val="00776A1F"/>
    <w:rsid w:val="00794161"/>
    <w:rsid w:val="00795D24"/>
    <w:rsid w:val="007965D4"/>
    <w:rsid w:val="00796AC1"/>
    <w:rsid w:val="007A0CCF"/>
    <w:rsid w:val="007A4F6E"/>
    <w:rsid w:val="007A69AB"/>
    <w:rsid w:val="007B4427"/>
    <w:rsid w:val="007B50B5"/>
    <w:rsid w:val="007C56EA"/>
    <w:rsid w:val="007D6598"/>
    <w:rsid w:val="007D6982"/>
    <w:rsid w:val="007E0B4B"/>
    <w:rsid w:val="007E4E5E"/>
    <w:rsid w:val="007E75A9"/>
    <w:rsid w:val="007F1BBD"/>
    <w:rsid w:val="007F4861"/>
    <w:rsid w:val="007F5B94"/>
    <w:rsid w:val="008027EB"/>
    <w:rsid w:val="0080483E"/>
    <w:rsid w:val="00806045"/>
    <w:rsid w:val="008070A2"/>
    <w:rsid w:val="00807781"/>
    <w:rsid w:val="0081334A"/>
    <w:rsid w:val="0082581F"/>
    <w:rsid w:val="0082655B"/>
    <w:rsid w:val="008524BB"/>
    <w:rsid w:val="00853C77"/>
    <w:rsid w:val="008551A9"/>
    <w:rsid w:val="00855B99"/>
    <w:rsid w:val="00871F0E"/>
    <w:rsid w:val="00875269"/>
    <w:rsid w:val="00881096"/>
    <w:rsid w:val="008816E5"/>
    <w:rsid w:val="008A0185"/>
    <w:rsid w:val="008B1217"/>
    <w:rsid w:val="008C6892"/>
    <w:rsid w:val="008C69B2"/>
    <w:rsid w:val="008C6D94"/>
    <w:rsid w:val="008D08BF"/>
    <w:rsid w:val="008E4068"/>
    <w:rsid w:val="008E6099"/>
    <w:rsid w:val="008E7AD2"/>
    <w:rsid w:val="008F1660"/>
    <w:rsid w:val="008F1FFB"/>
    <w:rsid w:val="008F5DFF"/>
    <w:rsid w:val="00901E90"/>
    <w:rsid w:val="009112F7"/>
    <w:rsid w:val="0091510D"/>
    <w:rsid w:val="00924CB0"/>
    <w:rsid w:val="00927484"/>
    <w:rsid w:val="009279A3"/>
    <w:rsid w:val="00931158"/>
    <w:rsid w:val="0094182F"/>
    <w:rsid w:val="00954C16"/>
    <w:rsid w:val="00970CF8"/>
    <w:rsid w:val="0097124E"/>
    <w:rsid w:val="00973447"/>
    <w:rsid w:val="00975BF1"/>
    <w:rsid w:val="009766D4"/>
    <w:rsid w:val="009804E3"/>
    <w:rsid w:val="009808ED"/>
    <w:rsid w:val="00982647"/>
    <w:rsid w:val="00985089"/>
    <w:rsid w:val="009A13CE"/>
    <w:rsid w:val="009A7847"/>
    <w:rsid w:val="009A7AB7"/>
    <w:rsid w:val="009B43CB"/>
    <w:rsid w:val="009B5C96"/>
    <w:rsid w:val="009C2BF6"/>
    <w:rsid w:val="009C3611"/>
    <w:rsid w:val="009D3FF0"/>
    <w:rsid w:val="009D7FD6"/>
    <w:rsid w:val="009E122F"/>
    <w:rsid w:val="009E2494"/>
    <w:rsid w:val="009F3CAA"/>
    <w:rsid w:val="009F5907"/>
    <w:rsid w:val="009F6591"/>
    <w:rsid w:val="00A055F1"/>
    <w:rsid w:val="00A06E81"/>
    <w:rsid w:val="00A11CE7"/>
    <w:rsid w:val="00A1443E"/>
    <w:rsid w:val="00A15CC7"/>
    <w:rsid w:val="00A1706A"/>
    <w:rsid w:val="00A17A3E"/>
    <w:rsid w:val="00A3013B"/>
    <w:rsid w:val="00A3080E"/>
    <w:rsid w:val="00A32224"/>
    <w:rsid w:val="00A4163C"/>
    <w:rsid w:val="00A41C41"/>
    <w:rsid w:val="00A424AB"/>
    <w:rsid w:val="00A42AB0"/>
    <w:rsid w:val="00A44A6D"/>
    <w:rsid w:val="00A57EFD"/>
    <w:rsid w:val="00A62258"/>
    <w:rsid w:val="00A63054"/>
    <w:rsid w:val="00A74B70"/>
    <w:rsid w:val="00A81B41"/>
    <w:rsid w:val="00A820CC"/>
    <w:rsid w:val="00A8218F"/>
    <w:rsid w:val="00A87502"/>
    <w:rsid w:val="00A90A4C"/>
    <w:rsid w:val="00A915D0"/>
    <w:rsid w:val="00A9177A"/>
    <w:rsid w:val="00A919D1"/>
    <w:rsid w:val="00A9551D"/>
    <w:rsid w:val="00A96E8B"/>
    <w:rsid w:val="00AA0D7C"/>
    <w:rsid w:val="00AA3944"/>
    <w:rsid w:val="00AA552B"/>
    <w:rsid w:val="00AA5B99"/>
    <w:rsid w:val="00AB4AC9"/>
    <w:rsid w:val="00AB701D"/>
    <w:rsid w:val="00AC1AA0"/>
    <w:rsid w:val="00AC2C8C"/>
    <w:rsid w:val="00AC4062"/>
    <w:rsid w:val="00AC4B09"/>
    <w:rsid w:val="00AC5192"/>
    <w:rsid w:val="00AC578C"/>
    <w:rsid w:val="00AC5C1F"/>
    <w:rsid w:val="00AE019D"/>
    <w:rsid w:val="00AE3539"/>
    <w:rsid w:val="00B1147C"/>
    <w:rsid w:val="00B17722"/>
    <w:rsid w:val="00B274F2"/>
    <w:rsid w:val="00B3139B"/>
    <w:rsid w:val="00B31859"/>
    <w:rsid w:val="00B4083F"/>
    <w:rsid w:val="00B40F59"/>
    <w:rsid w:val="00B56338"/>
    <w:rsid w:val="00B622DA"/>
    <w:rsid w:val="00B62851"/>
    <w:rsid w:val="00B65182"/>
    <w:rsid w:val="00B75DA9"/>
    <w:rsid w:val="00B820C2"/>
    <w:rsid w:val="00B84701"/>
    <w:rsid w:val="00B865A2"/>
    <w:rsid w:val="00B86763"/>
    <w:rsid w:val="00B901C7"/>
    <w:rsid w:val="00B964FD"/>
    <w:rsid w:val="00BB2F4A"/>
    <w:rsid w:val="00BB7248"/>
    <w:rsid w:val="00BC2AFC"/>
    <w:rsid w:val="00BC3771"/>
    <w:rsid w:val="00BC3884"/>
    <w:rsid w:val="00BC3DAD"/>
    <w:rsid w:val="00BC57D7"/>
    <w:rsid w:val="00BD1919"/>
    <w:rsid w:val="00BD3DCB"/>
    <w:rsid w:val="00BE47F2"/>
    <w:rsid w:val="00BF1CAE"/>
    <w:rsid w:val="00C018FB"/>
    <w:rsid w:val="00C039EE"/>
    <w:rsid w:val="00C16E9F"/>
    <w:rsid w:val="00C2287F"/>
    <w:rsid w:val="00C23BB1"/>
    <w:rsid w:val="00C34F52"/>
    <w:rsid w:val="00C421C9"/>
    <w:rsid w:val="00C431B1"/>
    <w:rsid w:val="00C50171"/>
    <w:rsid w:val="00C540D5"/>
    <w:rsid w:val="00C61BA3"/>
    <w:rsid w:val="00C71876"/>
    <w:rsid w:val="00C71B5A"/>
    <w:rsid w:val="00C81BAD"/>
    <w:rsid w:val="00C87850"/>
    <w:rsid w:val="00C90531"/>
    <w:rsid w:val="00C9090C"/>
    <w:rsid w:val="00C94159"/>
    <w:rsid w:val="00CA32F8"/>
    <w:rsid w:val="00CA73C9"/>
    <w:rsid w:val="00CB57AA"/>
    <w:rsid w:val="00CC2E29"/>
    <w:rsid w:val="00CC4362"/>
    <w:rsid w:val="00CC4A47"/>
    <w:rsid w:val="00CD1243"/>
    <w:rsid w:val="00CD395F"/>
    <w:rsid w:val="00CE3E33"/>
    <w:rsid w:val="00CF10D1"/>
    <w:rsid w:val="00D0357D"/>
    <w:rsid w:val="00D05A14"/>
    <w:rsid w:val="00D1089F"/>
    <w:rsid w:val="00D10EA4"/>
    <w:rsid w:val="00D50D90"/>
    <w:rsid w:val="00D517A7"/>
    <w:rsid w:val="00D61622"/>
    <w:rsid w:val="00D63CC6"/>
    <w:rsid w:val="00D96A46"/>
    <w:rsid w:val="00D97683"/>
    <w:rsid w:val="00DB3FC2"/>
    <w:rsid w:val="00DB4B44"/>
    <w:rsid w:val="00DC2272"/>
    <w:rsid w:val="00DC4256"/>
    <w:rsid w:val="00DC458A"/>
    <w:rsid w:val="00DC7C16"/>
    <w:rsid w:val="00DD070D"/>
    <w:rsid w:val="00DD3DDF"/>
    <w:rsid w:val="00DD506B"/>
    <w:rsid w:val="00DE2C90"/>
    <w:rsid w:val="00DF420F"/>
    <w:rsid w:val="00E01EBD"/>
    <w:rsid w:val="00E15317"/>
    <w:rsid w:val="00E236E0"/>
    <w:rsid w:val="00E3101D"/>
    <w:rsid w:val="00E31DD3"/>
    <w:rsid w:val="00E32112"/>
    <w:rsid w:val="00E3253B"/>
    <w:rsid w:val="00E32DA2"/>
    <w:rsid w:val="00E33FCF"/>
    <w:rsid w:val="00E418EA"/>
    <w:rsid w:val="00E476B6"/>
    <w:rsid w:val="00E514CC"/>
    <w:rsid w:val="00E51FF7"/>
    <w:rsid w:val="00E56999"/>
    <w:rsid w:val="00E61798"/>
    <w:rsid w:val="00E665CF"/>
    <w:rsid w:val="00E66AEB"/>
    <w:rsid w:val="00E729F0"/>
    <w:rsid w:val="00E755D3"/>
    <w:rsid w:val="00E776F7"/>
    <w:rsid w:val="00E81DC0"/>
    <w:rsid w:val="00E8312E"/>
    <w:rsid w:val="00E97EC4"/>
    <w:rsid w:val="00EA3452"/>
    <w:rsid w:val="00EA45CF"/>
    <w:rsid w:val="00EA65DB"/>
    <w:rsid w:val="00EA6B92"/>
    <w:rsid w:val="00EB31D4"/>
    <w:rsid w:val="00EB5D7A"/>
    <w:rsid w:val="00EB7268"/>
    <w:rsid w:val="00EC1834"/>
    <w:rsid w:val="00EC24DD"/>
    <w:rsid w:val="00EC2BF7"/>
    <w:rsid w:val="00ED336C"/>
    <w:rsid w:val="00EE423D"/>
    <w:rsid w:val="00EE49D0"/>
    <w:rsid w:val="00EE4D06"/>
    <w:rsid w:val="00EE646E"/>
    <w:rsid w:val="00EF0E3A"/>
    <w:rsid w:val="00EF1A75"/>
    <w:rsid w:val="00EF2BE1"/>
    <w:rsid w:val="00EF34B8"/>
    <w:rsid w:val="00F066B0"/>
    <w:rsid w:val="00F15F41"/>
    <w:rsid w:val="00F1663D"/>
    <w:rsid w:val="00F172FD"/>
    <w:rsid w:val="00F17721"/>
    <w:rsid w:val="00F2441C"/>
    <w:rsid w:val="00F24B77"/>
    <w:rsid w:val="00F24B78"/>
    <w:rsid w:val="00F254D0"/>
    <w:rsid w:val="00F32323"/>
    <w:rsid w:val="00F459A0"/>
    <w:rsid w:val="00F53512"/>
    <w:rsid w:val="00F56ECD"/>
    <w:rsid w:val="00F63AF5"/>
    <w:rsid w:val="00F702AC"/>
    <w:rsid w:val="00F75D3D"/>
    <w:rsid w:val="00F90196"/>
    <w:rsid w:val="00FA0ED7"/>
    <w:rsid w:val="00FA1122"/>
    <w:rsid w:val="00FA639D"/>
    <w:rsid w:val="00FA665B"/>
    <w:rsid w:val="00FB43D3"/>
    <w:rsid w:val="00FC3E81"/>
    <w:rsid w:val="00FC545B"/>
    <w:rsid w:val="00FC7CDE"/>
    <w:rsid w:val="00FD225D"/>
    <w:rsid w:val="00FF428E"/>
    <w:rsid w:val="00FF4329"/>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E81E"/>
  <w15:docId w15:val="{AD6889B1-F54B-4ABB-84C1-C90CC28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4895881953436305508gmail-msonormal">
    <w:name w:val="m_4895881953436305508gmail-msonormal"/>
    <w:basedOn w:val="Normal"/>
    <w:rsid w:val="006128E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FE2"/>
    <w:rPr>
      <w:color w:val="0000FF" w:themeColor="hyperlink"/>
      <w:u w:val="single"/>
    </w:rPr>
  </w:style>
  <w:style w:type="table" w:styleId="TableGrid">
    <w:name w:val="Table Grid"/>
    <w:basedOn w:val="TableNormal"/>
    <w:uiPriority w:val="39"/>
    <w:rsid w:val="006C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5907"/>
    <w:pPr>
      <w:widowControl/>
      <w:spacing w:after="0" w:line="240" w:lineRule="auto"/>
    </w:pPr>
    <w:rPr>
      <w:rFonts w:asciiTheme="minorHAnsi" w:eastAsiaTheme="minorHAnsi" w:hAnsiTheme="minorHAnsi" w:cstheme="minorBidi"/>
      <w:lang w:eastAsia="en-US"/>
    </w:rPr>
  </w:style>
  <w:style w:type="character" w:styleId="Strong">
    <w:name w:val="Strong"/>
    <w:basedOn w:val="DefaultParagraphFont"/>
    <w:uiPriority w:val="22"/>
    <w:qFormat/>
    <w:rsid w:val="00FB4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79341930">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45789200">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341406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2958063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2508813">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60903643">
      <w:bodyDiv w:val="1"/>
      <w:marLeft w:val="0"/>
      <w:marRight w:val="0"/>
      <w:marTop w:val="0"/>
      <w:marBottom w:val="0"/>
      <w:divBdr>
        <w:top w:val="none" w:sz="0" w:space="0" w:color="auto"/>
        <w:left w:val="none" w:sz="0" w:space="0" w:color="auto"/>
        <w:bottom w:val="none" w:sz="0" w:space="0" w:color="auto"/>
        <w:right w:val="none" w:sz="0" w:space="0" w:color="auto"/>
      </w:divBdr>
      <w:divsChild>
        <w:div w:id="937324617">
          <w:marLeft w:val="0"/>
          <w:marRight w:val="0"/>
          <w:marTop w:val="0"/>
          <w:marBottom w:val="0"/>
          <w:divBdr>
            <w:top w:val="none" w:sz="0" w:space="0" w:color="auto"/>
            <w:left w:val="none" w:sz="0" w:space="0" w:color="auto"/>
            <w:bottom w:val="none" w:sz="0" w:space="0" w:color="auto"/>
            <w:right w:val="none" w:sz="0" w:space="0" w:color="auto"/>
          </w:divBdr>
        </w:div>
        <w:div w:id="1378429791">
          <w:marLeft w:val="0"/>
          <w:marRight w:val="0"/>
          <w:marTop w:val="0"/>
          <w:marBottom w:val="0"/>
          <w:divBdr>
            <w:top w:val="none" w:sz="0" w:space="0" w:color="auto"/>
            <w:left w:val="none" w:sz="0" w:space="0" w:color="auto"/>
            <w:bottom w:val="none" w:sz="0" w:space="0" w:color="auto"/>
            <w:right w:val="none" w:sz="0" w:space="0" w:color="auto"/>
          </w:divBdr>
        </w:div>
        <w:div w:id="1943026053">
          <w:marLeft w:val="0"/>
          <w:marRight w:val="0"/>
          <w:marTop w:val="0"/>
          <w:marBottom w:val="0"/>
          <w:divBdr>
            <w:top w:val="none" w:sz="0" w:space="0" w:color="auto"/>
            <w:left w:val="none" w:sz="0" w:space="0" w:color="auto"/>
            <w:bottom w:val="none" w:sz="0" w:space="0" w:color="auto"/>
            <w:right w:val="none" w:sz="0" w:space="0" w:color="auto"/>
          </w:divBdr>
        </w:div>
      </w:divsChild>
    </w:div>
    <w:div w:id="109979072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17954323">
      <w:bodyDiv w:val="1"/>
      <w:marLeft w:val="0"/>
      <w:marRight w:val="0"/>
      <w:marTop w:val="0"/>
      <w:marBottom w:val="0"/>
      <w:divBdr>
        <w:top w:val="none" w:sz="0" w:space="0" w:color="auto"/>
        <w:left w:val="none" w:sz="0" w:space="0" w:color="auto"/>
        <w:bottom w:val="none" w:sz="0" w:space="0" w:color="auto"/>
        <w:right w:val="none" w:sz="0" w:space="0" w:color="auto"/>
      </w:divBdr>
    </w:div>
    <w:div w:id="1323242855">
      <w:bodyDiv w:val="1"/>
      <w:marLeft w:val="0"/>
      <w:marRight w:val="0"/>
      <w:marTop w:val="0"/>
      <w:marBottom w:val="0"/>
      <w:divBdr>
        <w:top w:val="none" w:sz="0" w:space="0" w:color="auto"/>
        <w:left w:val="none" w:sz="0" w:space="0" w:color="auto"/>
        <w:bottom w:val="none" w:sz="0" w:space="0" w:color="auto"/>
        <w:right w:val="none" w:sz="0" w:space="0" w:color="auto"/>
      </w:divBdr>
      <w:divsChild>
        <w:div w:id="573664827">
          <w:marLeft w:val="0"/>
          <w:marRight w:val="0"/>
          <w:marTop w:val="0"/>
          <w:marBottom w:val="0"/>
          <w:divBdr>
            <w:top w:val="none" w:sz="0" w:space="0" w:color="auto"/>
            <w:left w:val="none" w:sz="0" w:space="0" w:color="auto"/>
            <w:bottom w:val="none" w:sz="0" w:space="0" w:color="auto"/>
            <w:right w:val="none" w:sz="0" w:space="0" w:color="auto"/>
          </w:divBdr>
        </w:div>
        <w:div w:id="1856454953">
          <w:marLeft w:val="0"/>
          <w:marRight w:val="0"/>
          <w:marTop w:val="0"/>
          <w:marBottom w:val="0"/>
          <w:divBdr>
            <w:top w:val="none" w:sz="0" w:space="0" w:color="auto"/>
            <w:left w:val="none" w:sz="0" w:space="0" w:color="auto"/>
            <w:bottom w:val="none" w:sz="0" w:space="0" w:color="auto"/>
            <w:right w:val="none" w:sz="0" w:space="0" w:color="auto"/>
          </w:divBdr>
        </w:div>
        <w:div w:id="1496333378">
          <w:marLeft w:val="0"/>
          <w:marRight w:val="0"/>
          <w:marTop w:val="0"/>
          <w:marBottom w:val="0"/>
          <w:divBdr>
            <w:top w:val="none" w:sz="0" w:space="0" w:color="auto"/>
            <w:left w:val="none" w:sz="0" w:space="0" w:color="auto"/>
            <w:bottom w:val="none" w:sz="0" w:space="0" w:color="auto"/>
            <w:right w:val="none" w:sz="0" w:space="0" w:color="auto"/>
          </w:divBdr>
        </w:div>
        <w:div w:id="1462068687">
          <w:marLeft w:val="0"/>
          <w:marRight w:val="0"/>
          <w:marTop w:val="0"/>
          <w:marBottom w:val="0"/>
          <w:divBdr>
            <w:top w:val="none" w:sz="0" w:space="0" w:color="auto"/>
            <w:left w:val="none" w:sz="0" w:space="0" w:color="auto"/>
            <w:bottom w:val="none" w:sz="0" w:space="0" w:color="auto"/>
            <w:right w:val="none" w:sz="0" w:space="0" w:color="auto"/>
          </w:divBdr>
        </w:div>
      </w:divsChild>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7333353">
      <w:bodyDiv w:val="1"/>
      <w:marLeft w:val="0"/>
      <w:marRight w:val="0"/>
      <w:marTop w:val="0"/>
      <w:marBottom w:val="0"/>
      <w:divBdr>
        <w:top w:val="none" w:sz="0" w:space="0" w:color="auto"/>
        <w:left w:val="none" w:sz="0" w:space="0" w:color="auto"/>
        <w:bottom w:val="none" w:sz="0" w:space="0" w:color="auto"/>
        <w:right w:val="none" w:sz="0" w:space="0" w:color="auto"/>
      </w:divBdr>
      <w:divsChild>
        <w:div w:id="562135029">
          <w:marLeft w:val="0"/>
          <w:marRight w:val="0"/>
          <w:marTop w:val="0"/>
          <w:marBottom w:val="0"/>
          <w:divBdr>
            <w:top w:val="none" w:sz="0" w:space="0" w:color="auto"/>
            <w:left w:val="none" w:sz="0" w:space="0" w:color="auto"/>
            <w:bottom w:val="none" w:sz="0" w:space="0" w:color="auto"/>
            <w:right w:val="none" w:sz="0" w:space="0" w:color="auto"/>
          </w:divBdr>
        </w:div>
        <w:div w:id="2010130539">
          <w:marLeft w:val="0"/>
          <w:marRight w:val="0"/>
          <w:marTop w:val="0"/>
          <w:marBottom w:val="0"/>
          <w:divBdr>
            <w:top w:val="none" w:sz="0" w:space="0" w:color="auto"/>
            <w:left w:val="none" w:sz="0" w:space="0" w:color="auto"/>
            <w:bottom w:val="none" w:sz="0" w:space="0" w:color="auto"/>
            <w:right w:val="none" w:sz="0" w:space="0" w:color="auto"/>
          </w:divBdr>
        </w:div>
        <w:div w:id="536967394">
          <w:marLeft w:val="0"/>
          <w:marRight w:val="0"/>
          <w:marTop w:val="0"/>
          <w:marBottom w:val="0"/>
          <w:divBdr>
            <w:top w:val="none" w:sz="0" w:space="0" w:color="auto"/>
            <w:left w:val="none" w:sz="0" w:space="0" w:color="auto"/>
            <w:bottom w:val="none" w:sz="0" w:space="0" w:color="auto"/>
            <w:right w:val="none" w:sz="0" w:space="0" w:color="auto"/>
          </w:divBdr>
        </w:div>
      </w:divsChild>
    </w:div>
    <w:div w:id="1531795986">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4826437">
      <w:bodyDiv w:val="1"/>
      <w:marLeft w:val="0"/>
      <w:marRight w:val="0"/>
      <w:marTop w:val="0"/>
      <w:marBottom w:val="0"/>
      <w:divBdr>
        <w:top w:val="none" w:sz="0" w:space="0" w:color="auto"/>
        <w:left w:val="none" w:sz="0" w:space="0" w:color="auto"/>
        <w:bottom w:val="none" w:sz="0" w:space="0" w:color="auto"/>
        <w:right w:val="none" w:sz="0" w:space="0" w:color="auto"/>
      </w:divBdr>
    </w:div>
    <w:div w:id="157843950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20187428">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41323768">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289118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0306940">
      <w:bodyDiv w:val="1"/>
      <w:marLeft w:val="0"/>
      <w:marRight w:val="0"/>
      <w:marTop w:val="0"/>
      <w:marBottom w:val="0"/>
      <w:divBdr>
        <w:top w:val="none" w:sz="0" w:space="0" w:color="auto"/>
        <w:left w:val="none" w:sz="0" w:space="0" w:color="auto"/>
        <w:bottom w:val="none" w:sz="0" w:space="0" w:color="auto"/>
        <w:right w:val="none" w:sz="0" w:space="0" w:color="auto"/>
      </w:divBdr>
      <w:divsChild>
        <w:div w:id="1681395937">
          <w:marLeft w:val="0"/>
          <w:marRight w:val="0"/>
          <w:marTop w:val="0"/>
          <w:marBottom w:val="0"/>
          <w:divBdr>
            <w:top w:val="none" w:sz="0" w:space="0" w:color="auto"/>
            <w:left w:val="none" w:sz="0" w:space="0" w:color="auto"/>
            <w:bottom w:val="none" w:sz="0" w:space="0" w:color="auto"/>
            <w:right w:val="none" w:sz="0" w:space="0" w:color="auto"/>
          </w:divBdr>
        </w:div>
        <w:div w:id="295836692">
          <w:marLeft w:val="0"/>
          <w:marRight w:val="0"/>
          <w:marTop w:val="0"/>
          <w:marBottom w:val="0"/>
          <w:divBdr>
            <w:top w:val="none" w:sz="0" w:space="0" w:color="auto"/>
            <w:left w:val="none" w:sz="0" w:space="0" w:color="auto"/>
            <w:bottom w:val="none" w:sz="0" w:space="0" w:color="auto"/>
            <w:right w:val="none" w:sz="0" w:space="0" w:color="auto"/>
          </w:divBdr>
        </w:div>
        <w:div w:id="1077706345">
          <w:marLeft w:val="0"/>
          <w:marRight w:val="0"/>
          <w:marTop w:val="0"/>
          <w:marBottom w:val="0"/>
          <w:divBdr>
            <w:top w:val="none" w:sz="0" w:space="0" w:color="auto"/>
            <w:left w:val="none" w:sz="0" w:space="0" w:color="auto"/>
            <w:bottom w:val="none" w:sz="0" w:space="0" w:color="auto"/>
            <w:right w:val="none" w:sz="0" w:space="0" w:color="auto"/>
          </w:divBdr>
        </w:div>
      </w:divsChild>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0702547">
      <w:bodyDiv w:val="1"/>
      <w:marLeft w:val="0"/>
      <w:marRight w:val="0"/>
      <w:marTop w:val="0"/>
      <w:marBottom w:val="0"/>
      <w:divBdr>
        <w:top w:val="none" w:sz="0" w:space="0" w:color="auto"/>
        <w:left w:val="none" w:sz="0" w:space="0" w:color="auto"/>
        <w:bottom w:val="none" w:sz="0" w:space="0" w:color="auto"/>
        <w:right w:val="none" w:sz="0" w:space="0" w:color="auto"/>
      </w:divBdr>
      <w:divsChild>
        <w:div w:id="1000931739">
          <w:marLeft w:val="0"/>
          <w:marRight w:val="0"/>
          <w:marTop w:val="0"/>
          <w:marBottom w:val="0"/>
          <w:divBdr>
            <w:top w:val="none" w:sz="0" w:space="0" w:color="auto"/>
            <w:left w:val="none" w:sz="0" w:space="0" w:color="auto"/>
            <w:bottom w:val="none" w:sz="0" w:space="0" w:color="auto"/>
            <w:right w:val="none" w:sz="0" w:space="0" w:color="auto"/>
          </w:divBdr>
        </w:div>
        <w:div w:id="358894504">
          <w:marLeft w:val="0"/>
          <w:marRight w:val="0"/>
          <w:marTop w:val="0"/>
          <w:marBottom w:val="0"/>
          <w:divBdr>
            <w:top w:val="none" w:sz="0" w:space="0" w:color="auto"/>
            <w:left w:val="none" w:sz="0" w:space="0" w:color="auto"/>
            <w:bottom w:val="none" w:sz="0" w:space="0" w:color="auto"/>
            <w:right w:val="none" w:sz="0" w:space="0" w:color="auto"/>
          </w:divBdr>
        </w:div>
        <w:div w:id="103890688">
          <w:marLeft w:val="0"/>
          <w:marRight w:val="0"/>
          <w:marTop w:val="0"/>
          <w:marBottom w:val="0"/>
          <w:divBdr>
            <w:top w:val="none" w:sz="0" w:space="0" w:color="auto"/>
            <w:left w:val="none" w:sz="0" w:space="0" w:color="auto"/>
            <w:bottom w:val="none" w:sz="0" w:space="0" w:color="auto"/>
            <w:right w:val="none" w:sz="0" w:space="0" w:color="auto"/>
          </w:divBdr>
        </w:div>
      </w:divsChild>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134528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ong.pagasa.dost.gov.ph/weath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4F2B-41EB-4F97-AF76-6873BF22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Jefferson Lizardo</cp:lastModifiedBy>
  <cp:revision>65</cp:revision>
  <dcterms:created xsi:type="dcterms:W3CDTF">2021-04-01T04:22:00Z</dcterms:created>
  <dcterms:modified xsi:type="dcterms:W3CDTF">2022-04-15T08:19:00Z</dcterms:modified>
</cp:coreProperties>
</file>