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#1004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05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04 April 2022</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3,679,761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34,799</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3,585,597</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59,365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₱3,549,926,600.46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rtl w:val="0"/>
        </w:rPr>
        <w:t xml:space="preserve">₱2,785,836,315.33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2,785,836,315.33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3,549,926,600.46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₱1,197,231,778.34</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sz w:val="24"/>
          <w:szCs w:val="24"/>
          <w:rtl w:val="0"/>
        </w:rPr>
        <w:t xml:space="preserve">₱146,061,862.97 standby funds</w:t>
      </w:r>
      <w:r w:rsidDel="00000000" w:rsidR="00000000" w:rsidRPr="00000000">
        <w:rPr>
          <w:rFonts w:ascii="Arial" w:cs="Arial" w:eastAsia="Arial" w:hAnsi="Arial"/>
          <w:sz w:val="24"/>
          <w:szCs w:val="24"/>
          <w:rtl w:val="0"/>
        </w:rPr>
        <w:t xml:space="preserve"> in the CO and FOs. Of the said amount, </w:t>
      </w:r>
      <w:r w:rsidDel="00000000" w:rsidR="00000000" w:rsidRPr="00000000">
        <w:rPr>
          <w:rFonts w:ascii="Arial" w:cs="Arial" w:eastAsia="Arial" w:hAnsi="Arial"/>
          <w:b w:val="1"/>
          <w:sz w:val="24"/>
          <w:szCs w:val="24"/>
          <w:rtl w:val="0"/>
        </w:rPr>
        <w:t xml:space="preserve">₱68,614,227.99</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is the available </w:t>
      </w:r>
      <w:r w:rsidDel="00000000" w:rsidR="00000000" w:rsidRPr="00000000">
        <w:rPr>
          <w:rFonts w:ascii="Arial" w:cs="Arial" w:eastAsia="Arial" w:hAnsi="Arial"/>
          <w:b w:val="1"/>
          <w:sz w:val="24"/>
          <w:szCs w:val="24"/>
          <w:rtl w:val="0"/>
        </w:rPr>
        <w:t xml:space="preserve">Quick Response Fund (QRF)</w:t>
      </w:r>
      <w:r w:rsidDel="00000000" w:rsidR="00000000" w:rsidRPr="00000000">
        <w:rPr>
          <w:rFonts w:ascii="Arial" w:cs="Arial" w:eastAsia="Arial" w:hAnsi="Arial"/>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539,271 family food packs (FFPs)</w:t>
      </w:r>
      <w:r w:rsidDel="00000000" w:rsidR="00000000" w:rsidRPr="00000000">
        <w:rPr>
          <w:rFonts w:ascii="Arial" w:cs="Arial" w:eastAsia="Arial" w:hAnsi="Arial"/>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₱342,284,762.80</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₱256,537,344.64</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color w:val="0070c0"/>
          <w:sz w:val="24"/>
          <w:szCs w:val="24"/>
          <w:rtl w:val="0"/>
        </w:rPr>
        <w:t xml:space="preserve">non-food items (FNIs)</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amounting to </w:t>
      </w:r>
      <w:r w:rsidDel="00000000" w:rsidR="00000000" w:rsidRPr="00000000">
        <w:rPr>
          <w:rFonts w:ascii="Arial" w:cs="Arial" w:eastAsia="Arial" w:hAnsi="Arial"/>
          <w:b w:val="1"/>
          <w:color w:val="0070c0"/>
          <w:sz w:val="24"/>
          <w:szCs w:val="24"/>
          <w:rtl w:val="0"/>
        </w:rPr>
        <w:t xml:space="preserve">₱452,347,807.93</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are availa</w:t>
      </w:r>
      <w:r w:rsidDel="00000000" w:rsidR="00000000" w:rsidRPr="00000000">
        <w:rPr>
          <w:rFonts w:ascii="Arial" w:cs="Arial" w:eastAsia="Arial" w:hAnsi="Arial"/>
          <w:color w:val="202124"/>
          <w:sz w:val="24"/>
          <w:szCs w:val="24"/>
          <w:rtl w:val="0"/>
        </w:rPr>
        <w:t xml:space="preserve">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395"/>
        <w:gridCol w:w="1560"/>
        <w:tblGridChange w:id="0">
          <w:tblGrid>
            <w:gridCol w:w="1605"/>
            <w:gridCol w:w="1245"/>
            <w:gridCol w:w="1170"/>
            <w:gridCol w:w="1350"/>
            <w:gridCol w:w="1410"/>
            <w:gridCol w:w="1395"/>
            <w:gridCol w:w="156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3f3f3"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146,061,862.97</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539,271</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342,284,762.80</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256,537,344.64</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452,347,807.93</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1,197,231,778.34</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68,614,227.99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68,614,227.99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75,029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46,435,325.00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111,564,385.58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132,403,470.48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290,403,181.06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3,737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2,324,414.00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14,432,143.00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19,599,067.00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8,558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5,522,060.00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11,792,080.90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36,252,961.25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27,828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17,640,425.75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7,885,202.91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57,522,223.06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10,433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5,310,871.54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30,749,516.87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10,686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7,062,626.10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3,519,686.40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63,953,235.16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79,535,548.13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315,622.78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21,210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15,063,030.57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41,944,806.25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24,283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12,071,694.64</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7,801,936.98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54,801,243.77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6,345,761.75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237,229.60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24,023,397.06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11,590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6,142,700.00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23,848,580.41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38,703,663.02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22,736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14,692,669.83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38,217,329.20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24,848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13,579,183.52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4,096,705.92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9,412,817.78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32,088,707.22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29,226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20,971,110.06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25,517,646.79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31,557,442.82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84,239,517.17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28,285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16,777,872.50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8,934,992.00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16,704,200.80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47,417,065.30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23,619,216.93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46,021,841.78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179,949</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123,419,194.00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12,332,727.20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141,724,673.85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28,972</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18,603,280.78</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3,560,138.66</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25,781,410.33</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40"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52,945,648.89</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05 April 2022, 4PM. Replenishment of Standby Funds for DSWD-FO MIMAROPA is currently being processed.</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05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0" w:firstLine="0"/>
              <w:jc w:val="left"/>
              <w:rPr>
                <w:rFonts w:ascii="Arial" w:cs="Arial" w:eastAsia="Arial" w:hAnsi="Arial"/>
                <w:sz w:val="19"/>
                <w:szCs w:val="19"/>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D">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D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LESLIE R. JAWILI</w:t>
            </w:r>
          </w:p>
        </w:tc>
      </w:tr>
    </w:tbl>
    <w:p w:rsidR="00000000" w:rsidDel="00000000" w:rsidP="00000000" w:rsidRDefault="00000000" w:rsidRPr="00000000" w14:paraId="00001FE1">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A">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#1004 on the Coronavirus Disease (COVID19) as of 05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2">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3">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4">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5">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6">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