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#12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09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3,390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11,594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222222"/>
          <w:sz w:val="24"/>
          <w:szCs w:val="24"/>
          <w:rtl w:val="0"/>
        </w:rPr>
        <w:t xml:space="preserve">22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3,390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11,594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11,594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3,390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11,594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5,404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5,507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 </w:t>
      </w:r>
      <w:r w:rsidDel="00000000" w:rsidR="00000000" w:rsidRPr="00000000">
        <w:rPr>
          <w:rFonts w:ascii="Arial" w:cs="Arial" w:eastAsia="Arial" w:hAnsi="Arial"/>
          <w:b w:val="1"/>
          <w:color w:val="0070c0"/>
          <w:sz w:val="24"/>
          <w:szCs w:val="24"/>
          <w:rtl w:val="0"/>
        </w:rPr>
        <w:t xml:space="preserve">1,207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4,172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20</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1,207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4,172</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1,207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4,172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1,207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2,367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2,074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1,744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1,547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5,225</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1,547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6,266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5,225</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1,547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6,266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5,225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1,812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1,538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6,188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5,201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1,269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154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651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2,835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2,368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sz w:val="20"/>
                <w:szCs w:val="20"/>
                <w:rtl w:val="0"/>
              </w:rPr>
              <w:t xml:space="preserve">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sz w:val="20"/>
                <w:szCs w:val="20"/>
                <w:rtl w:val="0"/>
              </w:rPr>
              <w:t xml:space="preserve">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rPr/>
            </w:pPr>
            <w:r w:rsidDel="00000000" w:rsidR="00000000" w:rsidRPr="00000000">
              <w:rPr>
                <w:rFonts w:ascii="Arial" w:cs="Arial" w:eastAsia="Arial" w:hAnsi="Arial"/>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w:cs="Arial" w:eastAsia="Arial" w:hAnsi="Arial"/>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rPr/>
            </w:pPr>
            <w:r w:rsidDel="00000000" w:rsidR="00000000" w:rsidRPr="00000000">
              <w:rPr>
                <w:rFonts w:ascii="Arial" w:cs="Arial" w:eastAsia="Arial" w:hAnsi="Arial"/>
                <w:b w:val="1"/>
                <w:sz w:val="20"/>
                <w:szCs w:val="20"/>
                <w:rtl w:val="0"/>
              </w:rPr>
              <w:t xml:space="preserve">Cavite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Tagaytay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pPr>
            <w:r w:rsidDel="00000000" w:rsidR="00000000" w:rsidRPr="00000000">
              <w:rPr>
                <w:rFonts w:ascii="Arial" w:cs="Arial" w:eastAsia="Arial" w:hAnsi="Arial"/>
                <w:b w:val="1"/>
                <w:sz w:val="20"/>
                <w:szCs w:val="20"/>
                <w:rtl w:val="0"/>
              </w:rPr>
              <w:t xml:space="preserve">Laguna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rPr/>
            </w:pPr>
            <w:r w:rsidDel="00000000" w:rsidR="00000000" w:rsidRPr="00000000">
              <w:rPr>
                <w:rFonts w:ascii="Arial" w:cs="Arial" w:eastAsia="Arial" w:hAnsi="Arial"/>
                <w:i w:val="1"/>
                <w:sz w:val="20"/>
                <w:szCs w:val="20"/>
                <w:rtl w:val="0"/>
              </w:rPr>
              <w:t xml:space="preserve">City of Calamba**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2,754</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9,397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3,390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2,754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11,594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b w:val="1"/>
                <w:sz w:val="20"/>
                <w:szCs w:val="20"/>
                <w:rtl w:val="0"/>
              </w:rPr>
              <w:t xml:space="preserve">9,397</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b w:val="1"/>
                <w:sz w:val="20"/>
                <w:szCs w:val="20"/>
                <w:rtl w:val="0"/>
              </w:rPr>
              <w:t xml:space="preserve">3,390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b w:val="1"/>
                <w:sz w:val="20"/>
                <w:szCs w:val="20"/>
                <w:rtl w:val="0"/>
              </w:rPr>
              <w:t xml:space="preserve">2,754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b w:val="1"/>
                <w:sz w:val="20"/>
                <w:szCs w:val="20"/>
                <w:rtl w:val="0"/>
              </w:rPr>
              <w:t xml:space="preserve">11,594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b w:val="1"/>
                <w:sz w:val="20"/>
                <w:szCs w:val="20"/>
                <w:rtl w:val="0"/>
              </w:rPr>
              <w:t xml:space="preserve">9,397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b w:val="1"/>
                <w:sz w:val="20"/>
                <w:szCs w:val="20"/>
                <w:rtl w:val="0"/>
              </w:rPr>
              <w:t xml:space="preserve">3,362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b w:val="1"/>
                <w:sz w:val="20"/>
                <w:szCs w:val="20"/>
                <w:rtl w:val="0"/>
              </w:rPr>
              <w:t xml:space="preserve">2,745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b w:val="1"/>
                <w:sz w:val="20"/>
                <w:szCs w:val="20"/>
                <w:rtl w:val="0"/>
              </w:rPr>
              <w:t xml:space="preserve">11,516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b w:val="1"/>
                <w:sz w:val="20"/>
                <w:szCs w:val="20"/>
                <w:rtl w:val="0"/>
              </w:rPr>
              <w:t xml:space="preserve">9,373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1,422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1,133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sz w:val="20"/>
                <w:szCs w:val="20"/>
                <w:rtl w:val="0"/>
              </w:rPr>
              <w:t xml:space="preserve">4,431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sz w:val="20"/>
                <w:szCs w:val="20"/>
                <w:rtl w:val="0"/>
              </w:rPr>
              <w:t xml:space="preserve">3,496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154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sz w:val="20"/>
                <w:szCs w:val="20"/>
                <w:rtl w:val="0"/>
              </w:rPr>
              <w:t xml:space="preserve">1,331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sz w:val="20"/>
                <w:szCs w:val="20"/>
                <w:rtl w:val="0"/>
              </w:rPr>
              <w:t xml:space="preserve">1,141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sz w:val="20"/>
                <w:szCs w:val="20"/>
                <w:rtl w:val="0"/>
              </w:rPr>
              <w:t xml:space="preserve">4,909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sz w:val="20"/>
                <w:szCs w:val="20"/>
                <w:rtl w:val="0"/>
              </w:rPr>
              <w:t xml:space="preserve">4,112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sz w:val="20"/>
                <w:szCs w:val="20"/>
                <w:rtl w:val="0"/>
              </w:rPr>
              <w:t xml:space="preserve">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sz w:val="20"/>
                <w:szCs w:val="20"/>
                <w:rtl w:val="0"/>
              </w:rPr>
              <w:t xml:space="preserve">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sz w:val="20"/>
                <w:szCs w:val="20"/>
                <w:rtl w:val="0"/>
              </w:rPr>
              <w:t xml:space="preserve">294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sz w:val="20"/>
                <w:szCs w:val="20"/>
                <w:rtl w:val="0"/>
              </w:rPr>
              <w:t xml:space="preserve">279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rPr/>
            </w:pPr>
            <w:r w:rsidDel="00000000" w:rsidR="00000000" w:rsidRPr="00000000">
              <w:rPr>
                <w:rFonts w:ascii="Arial" w:cs="Arial" w:eastAsia="Arial" w:hAnsi="Arial"/>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sz w:val="20"/>
                <w:szCs w:val="20"/>
                <w:rtl w:val="0"/>
              </w:rPr>
              <w:t xml:space="preserve">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sz w:val="20"/>
                <w:szCs w:val="20"/>
                <w:rtl w:val="0"/>
              </w:rPr>
              <w:t xml:space="preserve">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rPr/>
            </w:pPr>
            <w:r w:rsidDel="00000000" w:rsidR="00000000" w:rsidRPr="00000000">
              <w:rPr>
                <w:rFonts w:ascii="Arial" w:cs="Arial" w:eastAsia="Arial" w:hAnsi="Arial"/>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b w:val="1"/>
                <w:sz w:val="20"/>
                <w:szCs w:val="20"/>
                <w:rtl w:val="0"/>
              </w:rPr>
              <w:t xml:space="preserve">Cavite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rPr/>
            </w:pPr>
            <w:r w:rsidDel="00000000" w:rsidR="00000000" w:rsidRPr="00000000">
              <w:rPr>
                <w:rFonts w:ascii="Arial" w:cs="Arial" w:eastAsia="Arial" w:hAnsi="Arial"/>
                <w:i w:val="1"/>
                <w:sz w:val="20"/>
                <w:szCs w:val="20"/>
                <w:rtl w:val="0"/>
              </w:rPr>
              <w:t xml:space="preserve">Tagaytay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rPr/>
            </w:pPr>
            <w:r w:rsidDel="00000000" w:rsidR="00000000" w:rsidRPr="00000000">
              <w:rPr>
                <w:rFonts w:ascii="Arial" w:cs="Arial" w:eastAsia="Arial" w:hAnsi="Arial"/>
                <w:b w:val="1"/>
                <w:sz w:val="20"/>
                <w:szCs w:val="20"/>
                <w:rtl w:val="0"/>
              </w:rPr>
              <w:t xml:space="preserve">Laguna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rPr/>
            </w:pPr>
            <w:r w:rsidDel="00000000" w:rsidR="00000000" w:rsidRPr="00000000">
              <w:rPr>
                <w:rFonts w:ascii="Arial" w:cs="Arial" w:eastAsia="Arial" w:hAnsi="Arial"/>
                <w:i w:val="1"/>
                <w:sz w:val="20"/>
                <w:szCs w:val="20"/>
                <w:rtl w:val="0"/>
              </w:rPr>
              <w:t xml:space="preserve">City of Calamba**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b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214">
      <w:pPr>
        <w:spacing w:after="0" w:line="240" w:lineRule="auto"/>
        <w:ind w:left="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215">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216">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222222"/>
          <w:sz w:val="24"/>
          <w:szCs w:val="24"/>
          <w:rtl w:val="0"/>
        </w:rPr>
        <w:t xml:space="preserve">₱6,187,146.52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of which, </w:t>
      </w:r>
      <w:r w:rsidDel="00000000" w:rsidR="00000000" w:rsidRPr="00000000">
        <w:rPr>
          <w:rFonts w:ascii="Arial" w:cs="Arial" w:eastAsia="Arial" w:hAnsi="Arial"/>
          <w:b w:val="1"/>
          <w:color w:val="222222"/>
          <w:sz w:val="24"/>
          <w:szCs w:val="24"/>
          <w:rtl w:val="0"/>
        </w:rPr>
        <w:t xml:space="preserve">₱1,645,907.60 </w:t>
      </w:r>
      <w:r w:rsidDel="00000000" w:rsidR="00000000" w:rsidRPr="00000000">
        <w:rPr>
          <w:rFonts w:ascii="Arial" w:cs="Arial" w:eastAsia="Arial" w:hAnsi="Arial"/>
          <w:color w:val="222222"/>
          <w:sz w:val="24"/>
          <w:szCs w:val="24"/>
          <w:rtl w:val="0"/>
        </w:rPr>
        <w:t xml:space="preserve">from the</w:t>
      </w:r>
      <w:r w:rsidDel="00000000" w:rsidR="00000000" w:rsidRPr="00000000">
        <w:rPr>
          <w:rFonts w:ascii="Arial" w:cs="Arial" w:eastAsia="Arial" w:hAnsi="Arial"/>
          <w:b w:val="1"/>
          <w:color w:val="222222"/>
          <w:sz w:val="24"/>
          <w:szCs w:val="24"/>
          <w:rtl w:val="0"/>
        </w:rPr>
        <w:t xml:space="preserve"> DSWD, ₱4,541,238.92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217">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218">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5. Cost of Assistance Provided to Affected Families / Persons</w:t>
      </w:r>
      <w:r w:rsidDel="00000000" w:rsidR="00000000" w:rsidRPr="00000000">
        <w:rPr>
          <w:rtl w:val="0"/>
        </w:rPr>
      </w:r>
    </w:p>
    <w:tbl>
      <w:tblPr>
        <w:tblStyle w:val="Table5"/>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1065"/>
        <w:gridCol w:w="1170"/>
        <w:gridCol w:w="1095"/>
        <w:gridCol w:w="1185"/>
        <w:gridCol w:w="1260"/>
        <w:tblGridChange w:id="0">
          <w:tblGrid>
            <w:gridCol w:w="3135"/>
            <w:gridCol w:w="1065"/>
            <w:gridCol w:w="1170"/>
            <w:gridCol w:w="1095"/>
            <w:gridCol w:w="1185"/>
            <w:gridCol w:w="1260"/>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center"/>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4,541,238.92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6,187,146.52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4,541,238.92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6,187,146.52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1,417,907.60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1,653,104.14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3,071,011.74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rPr/>
            </w:pPr>
            <w:r w:rsidDel="00000000" w:rsidR="00000000" w:rsidRPr="00000000">
              <w:rPr>
                <w:rFonts w:ascii="Arial" w:cs="Arial" w:eastAsia="Arial" w:hAnsi="Arial"/>
                <w:i w:val="1"/>
                <w:sz w:val="20"/>
                <w:szCs w:val="20"/>
                <w:rtl w:val="0"/>
              </w:rPr>
              <w:t xml:space="preserve">Batangas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2,368,362.26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2,368,362.26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517,530.00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745,530.00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2,242.52</w:t>
            </w:r>
            <w:r w:rsidDel="00000000" w:rsidR="00000000" w:rsidRPr="00000000">
              <w:rPr>
                <w:rtl w:val="0"/>
              </w:rPr>
            </w:r>
          </w:p>
        </w:tc>
      </w:tr>
    </w:tbl>
    <w:p w:rsidR="00000000" w:rsidDel="00000000" w:rsidP="00000000" w:rsidRDefault="00000000" w:rsidRPr="00000000" w14:paraId="00000255">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25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257">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59">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5B">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8895.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395"/>
        <w:gridCol w:w="1155"/>
        <w:gridCol w:w="1380"/>
        <w:gridCol w:w="1590"/>
        <w:gridCol w:w="1590"/>
        <w:tblGridChange w:id="0">
          <w:tblGrid>
            <w:gridCol w:w="1785"/>
            <w:gridCol w:w="1395"/>
            <w:gridCol w:w="1155"/>
            <w:gridCol w:w="1380"/>
            <w:gridCol w:w="1590"/>
            <w:gridCol w:w="1590"/>
          </w:tblGrid>
        </w:tblGridChange>
      </w:tblGrid>
      <w:tr>
        <w:trPr>
          <w:cantSplit w:val="0"/>
          <w:trHeight w:val="45" w:hRule="atLeast"/>
          <w:tblHeader w:val="0"/>
        </w:trPr>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5C">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5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5E">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5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0">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3">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6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5">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6">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9">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A">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6B">
            <w:pPr>
              <w:widowControl w:val="0"/>
              <w:spacing w:after="0" w:before="0" w:line="240" w:lineRule="auto"/>
              <w:ind w:left="0" w:firstLine="0"/>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6C">
            <w:pPr>
              <w:widowControl w:val="0"/>
              <w:spacing w:after="0" w:before="0" w:line="240" w:lineRule="auto"/>
              <w:ind w:left="0" w:firstLine="0"/>
              <w:rPr/>
            </w:pPr>
            <w:r w:rsidDel="00000000" w:rsidR="00000000" w:rsidRPr="00000000">
              <w:rPr>
                <w:rtl w:val="0"/>
              </w:rPr>
            </w:r>
          </w:p>
        </w:tc>
        <w:tc>
          <w:tcPr>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D">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F">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70">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6" w:val="single"/>
              <w:left w:color="202124" w:space="0" w:sz="6" w:val="single"/>
              <w:bottom w:color="202124" w:space="0" w:sz="6" w:val="single"/>
              <w:right w:color="202124"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1">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w:t>
            </w:r>
          </w:p>
        </w:tc>
        <w:tc>
          <w:tcPr>
            <w:tcBorders>
              <w:top w:color="202124" w:space="0" w:sz="6" w:val="single"/>
              <w:left w:color="202124"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2">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146,109,022.97</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3">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547,704</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4">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345,219,296.00</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5">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738,359,661.50</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6">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1,229,687,980.47</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Central Office</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68,594,777.99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68,594,777.99</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 NROC</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82,229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50,992,925.00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237,690,312.97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288,683,237.97</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 VDRC</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3,737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2,324,414.00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30,824,635.40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33,149,049.40</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CALABARZON</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5,000,000.47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10,308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6,785,997.10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67,473,436.36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79,259,433.93</w:t>
            </w:r>
          </w:p>
        </w:tc>
      </w:tr>
      <w:tr>
        <w:trPr>
          <w:cantSplit w:val="0"/>
          <w:trHeight w:val="298.4210526315789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FOs</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72,514,244.51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451,430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285,115,959.90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402,371,276.77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0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760,001,481.18</w:t>
            </w:r>
          </w:p>
        </w:tc>
      </w:tr>
    </w:tbl>
    <w:p w:rsidR="00000000" w:rsidDel="00000000" w:rsidP="00000000" w:rsidRDefault="00000000" w:rsidRPr="00000000" w14:paraId="00000295">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09 April 2022, 4PM. </w:t>
      </w:r>
    </w:p>
    <w:p w:rsidR="00000000" w:rsidDel="00000000" w:rsidP="00000000" w:rsidRDefault="00000000" w:rsidRPr="00000000" w14:paraId="00000296">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8">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99">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029A">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9B">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₱72.51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9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D">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9E">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85,966 FFPs available in Disaster Response Centers; of which, 82,229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9F">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10,308 FFPs available at DSWD-FO CALABARZON.</w:t>
      </w:r>
      <w:r w:rsidDel="00000000" w:rsidR="00000000" w:rsidRPr="00000000">
        <w:rPr>
          <w:rtl w:val="0"/>
        </w:rPr>
      </w:r>
    </w:p>
    <w:p w:rsidR="00000000" w:rsidDel="00000000" w:rsidP="00000000" w:rsidRDefault="00000000" w:rsidRPr="00000000" w14:paraId="000002A0">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451,430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A1">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₱738.36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3">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A4">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5">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86.4" w:type="dxa"/>
              <w:left w:w="86.4" w:type="dxa"/>
              <w:bottom w:w="86.4" w:type="dxa"/>
              <w:right w:w="86.4" w:type="dxa"/>
            </w:tcMar>
          </w:tcPr>
          <w:p w:rsidR="00000000" w:rsidDel="00000000" w:rsidP="00000000" w:rsidRDefault="00000000" w:rsidRPr="00000000" w14:paraId="000002A9">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mobilized nine (9) community volunteers for the inspection of FFPs that were prepositioned at the Batangas Provincial Sports Complex.</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86.4" w:type="dxa"/>
              <w:left w:w="86.4" w:type="dxa"/>
              <w:bottom w:w="86.4" w:type="dxa"/>
              <w:right w:w="86.4" w:type="dxa"/>
            </w:tcMar>
          </w:tcPr>
          <w:p w:rsidR="00000000" w:rsidDel="00000000" w:rsidP="00000000" w:rsidRDefault="00000000" w:rsidRPr="00000000" w14:paraId="000002A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Emergency Operations Center (EOC) of DSWD-FO CALABARZON coordinated with the Department of Science and Technology (DOST) IV-A to check on the status of delivery of DOST-developed and DOST-assisted food items to the affected families in Laurel and Agoncillo, Batangas.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86.4" w:type="dxa"/>
              <w:left w:w="86.4" w:type="dxa"/>
              <w:bottom w:w="86.4" w:type="dxa"/>
              <w:right w:w="86.4" w:type="dxa"/>
            </w:tcMar>
          </w:tcPr>
          <w:p w:rsidR="00000000" w:rsidDel="00000000" w:rsidP="00000000" w:rsidRDefault="00000000" w:rsidRPr="00000000" w14:paraId="000002AD">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together with 10 volunteers, conducted inspection, sorting and repacking of prepositioned goods at the Batangas Provincial Sports Complex. </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AF">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B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2">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B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B4">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6">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B7">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8">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86.4" w:type="dxa"/>
              <w:left w:w="86.4" w:type="dxa"/>
              <w:bottom w:w="86.4" w:type="dxa"/>
              <w:right w:w="86.4" w:type="dxa"/>
            </w:tcMar>
          </w:tcPr>
          <w:p w:rsidR="00000000" w:rsidDel="00000000" w:rsidP="00000000" w:rsidRDefault="00000000" w:rsidRPr="00000000" w14:paraId="000002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coordinated with the Local Social Welfare and Development Offices of Agoncillo and Laurel, Batangas and advised them to conduct disinfection in the evacuation centers to prevent the spread of COVID-19.</w:t>
            </w:r>
          </w:p>
          <w:p w:rsidR="00000000" w:rsidDel="00000000" w:rsidP="00000000" w:rsidRDefault="00000000" w:rsidRPr="00000000" w14:paraId="000002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closely coordinated with the LGUs for the provision of technical assistance needed to ensure that safety and security measures are in place to avoid gender-based violence (GBV) inside evacuation centers.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1">
      <w:pPr>
        <w:numPr>
          <w:ilvl w:val="0"/>
          <w:numId w:val="4"/>
        </w:numPr>
        <w:spacing w:after="0" w:line="240" w:lineRule="auto"/>
        <w:ind w:left="90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Internally Displaced Person (IDP) Protection</w:t>
      </w:r>
      <w:r w:rsidDel="00000000" w:rsidR="00000000" w:rsidRPr="00000000">
        <w:rPr>
          <w:rtl w:val="0"/>
        </w:rPr>
      </w:r>
    </w:p>
    <w:p w:rsidR="00000000" w:rsidDel="00000000" w:rsidP="00000000" w:rsidRDefault="00000000" w:rsidRPr="00000000" w14:paraId="000002C2">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3">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9"/>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C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1"/>
        </w:trPr>
        <w:tc>
          <w:tcPr>
            <w:tcMar>
              <w:top w:w="86.4" w:type="dxa"/>
              <w:left w:w="86.4" w:type="dxa"/>
              <w:bottom w:w="86.4" w:type="dxa"/>
              <w:right w:w="86.4" w:type="dxa"/>
            </w:tcMar>
          </w:tcPr>
          <w:p w:rsidR="00000000" w:rsidDel="00000000" w:rsidP="00000000" w:rsidRDefault="00000000" w:rsidRPr="00000000" w14:paraId="000002C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tcMar>
              <w:top w:w="86.4" w:type="dxa"/>
              <w:left w:w="86.4" w:type="dxa"/>
              <w:bottom w:w="86.4" w:type="dxa"/>
              <w:right w:w="86.4" w:type="dxa"/>
            </w:tcMar>
          </w:tcPr>
          <w:p w:rsidR="00000000" w:rsidDel="00000000" w:rsidP="00000000" w:rsidRDefault="00000000" w:rsidRPr="00000000" w14:paraId="000002C7">
            <w:pPr>
              <w:numPr>
                <w:ilvl w:val="0"/>
                <w:numId w:val="2"/>
              </w:numPr>
              <w:spacing w:after="0" w:line="240" w:lineRule="auto"/>
              <w:ind w:left="45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coordinated with the Department of Health - Center for Health Development (DOH-CHD) IV-A and National Nutrition Council (NNC) IV-A for the possible conduct of supplementary feeding for children, pregnant, and lactating mothers in evacuation centers while conducting a screening</w:t>
            </w:r>
          </w:p>
        </w:tc>
      </w:tr>
    </w:tbl>
    <w:p w:rsidR="00000000" w:rsidDel="00000000" w:rsidP="00000000" w:rsidRDefault="00000000" w:rsidRPr="00000000" w14:paraId="000002C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9">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C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C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CF">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1">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related to the raising of the Alert Level Status of Taal Volcano from Alert Level 2 to Alert Level 3 on 26 March 2022.</w:t>
            </w:r>
          </w:p>
        </w:tc>
      </w:tr>
    </w:tbl>
    <w:p w:rsidR="00000000" w:rsidDel="00000000" w:rsidP="00000000" w:rsidRDefault="00000000" w:rsidRPr="00000000" w14:paraId="000002D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D8">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9">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D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D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DD">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DE">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D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E0">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E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E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E3">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E4">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E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E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E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E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E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EA">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EB">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E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E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E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E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0">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F1">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F2">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F3">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3"/>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F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F5">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6">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F7">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tc>
        <w:tc>
          <w:tcPr/>
          <w:p w:rsidR="00000000" w:rsidDel="00000000" w:rsidP="00000000" w:rsidRDefault="00000000" w:rsidRPr="00000000" w14:paraId="000002F8">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F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A">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MARC LEO L. BUTAC</w:t>
            </w:r>
          </w:p>
          <w:p w:rsidR="00000000" w:rsidDel="00000000" w:rsidP="00000000" w:rsidRDefault="00000000" w:rsidRPr="00000000" w14:paraId="000002FB">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2FC">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 on Taal Volcano Eruption as of 09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D">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FE">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