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#13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11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br w:type="textWrapping"/>
        <w:br w:type="textWrapping"/>
        <w:t xml:space="preserve">On 09 April 2022, 8AM, PHIVOLCS lowered the alert status of Taal Volcano from Alert Level 3 to Alert Level 2 to reflect the overall decreasing trend in the level of monitoring parameters.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3,393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11,600 persons</w:t>
      </w:r>
      <w:r w:rsidDel="00000000" w:rsidR="00000000" w:rsidRPr="00000000">
        <w:rPr>
          <w:rFonts w:ascii="Arial" w:cs="Arial" w:eastAsia="Arial" w:hAnsi="Arial"/>
          <w:sz w:val="24"/>
          <w:szCs w:val="24"/>
          <w:rtl w:val="0"/>
        </w:rPr>
        <w:t xml:space="preserve"> affected by the Taal Volcano eruption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222222"/>
          <w:sz w:val="24"/>
          <w:szCs w:val="24"/>
          <w:rtl w:val="0"/>
        </w:rPr>
        <w:t xml:space="preserve">22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CALABARZON</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11,600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11,600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11,600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5,507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10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1,553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5,334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sought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temporary shelter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25</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5,334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5,334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5,334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2,074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10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1,546</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5,223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temporarily staying</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1,840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1,546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6,266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5,223</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1,840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1,546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6,266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5,223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1,812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1,537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6,188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5,199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1,269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1,129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154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651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2,835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2,368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233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218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w:cs="Arial" w:eastAsia="Arial" w:hAnsi="Arial"/>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sz w:val="20"/>
                <w:szCs w:val="20"/>
                <w:rtl w:val="0"/>
              </w:rPr>
              <w:t xml:space="preserve">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sz w:val="20"/>
                <w:szCs w:val="20"/>
                <w:rtl w:val="0"/>
              </w:rPr>
              <w:t xml:space="preserve">312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rPr/>
            </w:pPr>
            <w:r w:rsidDel="00000000" w:rsidR="00000000" w:rsidRPr="00000000">
              <w:rPr>
                <w:rFonts w:ascii="Arial" w:cs="Arial" w:eastAsia="Arial" w:hAnsi="Arial"/>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w:cs="Arial" w:eastAsia="Arial" w:hAnsi="Arial"/>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rPr/>
            </w:pPr>
            <w:r w:rsidDel="00000000" w:rsidR="00000000" w:rsidRPr="00000000">
              <w:rPr>
                <w:rFonts w:ascii="Arial" w:cs="Arial" w:eastAsia="Arial" w:hAnsi="Arial"/>
                <w:b w:val="1"/>
                <w:sz w:val="20"/>
                <w:szCs w:val="20"/>
                <w:rtl w:val="0"/>
              </w:rPr>
              <w:t xml:space="preserve">Cavite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Tagaytay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rPr/>
            </w:pPr>
            <w:r w:rsidDel="00000000" w:rsidR="00000000" w:rsidRPr="00000000">
              <w:rPr>
                <w:rFonts w:ascii="Arial" w:cs="Arial" w:eastAsia="Arial" w:hAnsi="Arial"/>
                <w:b w:val="1"/>
                <w:sz w:val="20"/>
                <w:szCs w:val="20"/>
                <w:rtl w:val="0"/>
              </w:rPr>
              <w:t xml:space="preserve">Laguna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rPr/>
            </w:pPr>
            <w:r w:rsidDel="00000000" w:rsidR="00000000" w:rsidRPr="00000000">
              <w:rPr>
                <w:rFonts w:ascii="Arial" w:cs="Arial" w:eastAsia="Arial" w:hAnsi="Arial"/>
                <w:i w:val="1"/>
                <w:sz w:val="20"/>
                <w:szCs w:val="20"/>
                <w:rtl w:val="0"/>
              </w:rPr>
              <w:t xml:space="preserve">City of Calamba**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10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 total of </w:t>
      </w:r>
      <w:r w:rsidDel="00000000" w:rsidR="00000000" w:rsidRPr="00000000">
        <w:rPr>
          <w:rFonts w:ascii="Arial" w:cs="Arial" w:eastAsia="Arial" w:hAnsi="Arial"/>
          <w:b w:val="1"/>
          <w:color w:val="0070c0"/>
          <w:sz w:val="24"/>
          <w:szCs w:val="24"/>
          <w:rtl w:val="0"/>
        </w:rPr>
        <w:t xml:space="preserve">1,546</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5,223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the Taal Volcano eruption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b w:val="1"/>
                <w:sz w:val="20"/>
                <w:szCs w:val="20"/>
                <w:rtl w:val="0"/>
              </w:rPr>
              <w:t xml:space="preserve">3,393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b w:val="1"/>
                <w:sz w:val="20"/>
                <w:szCs w:val="20"/>
                <w:rtl w:val="0"/>
              </w:rPr>
              <w:t xml:space="preserve">1,546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b w:val="1"/>
                <w:sz w:val="20"/>
                <w:szCs w:val="20"/>
                <w:rtl w:val="0"/>
              </w:rPr>
              <w:t xml:space="preserve">11,600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b w:val="1"/>
                <w:sz w:val="20"/>
                <w:szCs w:val="20"/>
                <w:rtl w:val="0"/>
              </w:rPr>
              <w:t xml:space="preserve">5,223</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b w:val="1"/>
                <w:sz w:val="20"/>
                <w:szCs w:val="20"/>
                <w:rtl w:val="0"/>
              </w:rPr>
              <w:t xml:space="preserve">3,393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b w:val="1"/>
                <w:sz w:val="20"/>
                <w:szCs w:val="20"/>
                <w:rtl w:val="0"/>
              </w:rPr>
              <w:t xml:space="preserve">1,546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b w:val="1"/>
                <w:sz w:val="20"/>
                <w:szCs w:val="20"/>
                <w:rtl w:val="0"/>
              </w:rPr>
              <w:t xml:space="preserve">11,600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b w:val="1"/>
                <w:sz w:val="20"/>
                <w:szCs w:val="20"/>
                <w:rtl w:val="0"/>
              </w:rPr>
              <w:t xml:space="preserve">5,223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b w:val="1"/>
                <w:sz w:val="20"/>
                <w:szCs w:val="20"/>
                <w:rtl w:val="0"/>
              </w:rPr>
              <w:t xml:space="preserve">3,365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1,537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11,522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5,199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1,425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sz w:val="20"/>
                <w:szCs w:val="20"/>
                <w:rtl w:val="0"/>
              </w:rPr>
              <w:t xml:space="preserve">4,437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sz w:val="20"/>
                <w:szCs w:val="20"/>
                <w:rtl w:val="0"/>
              </w:rPr>
              <w:t xml:space="preserve">1,129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sz w:val="20"/>
                <w:szCs w:val="20"/>
                <w:rtl w:val="0"/>
              </w:rPr>
              <w:t xml:space="preserve">154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sz w:val="20"/>
                <w:szCs w:val="20"/>
                <w:rtl w:val="0"/>
              </w:rPr>
              <w:t xml:space="preserve">1,331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sz w:val="20"/>
                <w:szCs w:val="20"/>
                <w:rtl w:val="0"/>
              </w:rPr>
              <w:t xml:space="preserve">651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sz w:val="20"/>
                <w:szCs w:val="20"/>
                <w:rtl w:val="0"/>
              </w:rPr>
              <w:t xml:space="preserve">4,909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sz w:val="20"/>
                <w:szCs w:val="20"/>
                <w:rtl w:val="0"/>
              </w:rPr>
              <w:t xml:space="preserve">2,368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sz w:val="20"/>
                <w:szCs w:val="20"/>
                <w:rtl w:val="0"/>
              </w:rPr>
              <w:t xml:space="preserve">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sz w:val="20"/>
                <w:szCs w:val="20"/>
                <w:rtl w:val="0"/>
              </w:rPr>
              <w:t xml:space="preserve">294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sz w:val="20"/>
                <w:szCs w:val="20"/>
                <w:rtl w:val="0"/>
              </w:rPr>
              <w:t xml:space="preserve">218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rPr/>
            </w:pPr>
            <w:r w:rsidDel="00000000" w:rsidR="00000000" w:rsidRPr="00000000">
              <w:rPr>
                <w:rFonts w:ascii="Arial" w:cs="Arial" w:eastAsia="Arial" w:hAnsi="Arial"/>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sz w:val="20"/>
                <w:szCs w:val="20"/>
                <w:rtl w:val="0"/>
              </w:rPr>
              <w:t xml:space="preserve">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sz w:val="20"/>
                <w:szCs w:val="20"/>
                <w:rtl w:val="0"/>
              </w:rPr>
              <w:t xml:space="preserve">312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250</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rPr/>
            </w:pPr>
            <w:r w:rsidDel="00000000" w:rsidR="00000000" w:rsidRPr="00000000">
              <w:rPr>
                <w:rFonts w:ascii="Arial" w:cs="Arial" w:eastAsia="Arial" w:hAnsi="Arial"/>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rPr/>
            </w:pPr>
            <w:r w:rsidDel="00000000" w:rsidR="00000000" w:rsidRPr="00000000">
              <w:rPr>
                <w:rFonts w:ascii="Arial" w:cs="Arial" w:eastAsia="Arial" w:hAnsi="Arial"/>
                <w:b w:val="1"/>
                <w:sz w:val="20"/>
                <w:szCs w:val="20"/>
                <w:rtl w:val="0"/>
              </w:rPr>
              <w:t xml:space="preserve">Cavite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rPr/>
            </w:pPr>
            <w:r w:rsidDel="00000000" w:rsidR="00000000" w:rsidRPr="00000000">
              <w:rPr>
                <w:rFonts w:ascii="Arial" w:cs="Arial" w:eastAsia="Arial" w:hAnsi="Arial"/>
                <w:i w:val="1"/>
                <w:sz w:val="20"/>
                <w:szCs w:val="20"/>
                <w:rtl w:val="0"/>
              </w:rPr>
              <w:t xml:space="preserve">Tagaytay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rPr/>
            </w:pPr>
            <w:r w:rsidDel="00000000" w:rsidR="00000000" w:rsidRPr="00000000">
              <w:rPr>
                <w:rFonts w:ascii="Arial" w:cs="Arial" w:eastAsia="Arial" w:hAnsi="Arial"/>
                <w:b w:val="1"/>
                <w:sz w:val="20"/>
                <w:szCs w:val="20"/>
                <w:rtl w:val="0"/>
              </w:rPr>
              <w:t xml:space="preserve">Laguna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City of Calamba**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b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10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219">
      <w:pPr>
        <w:spacing w:after="0" w:line="240" w:lineRule="auto"/>
        <w:ind w:left="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21A">
      <w:pPr>
        <w:spacing w:after="0" w:line="240" w:lineRule="auto"/>
        <w:ind w:left="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21B">
      <w:pPr>
        <w:numPr>
          <w:ilvl w:val="0"/>
          <w:numId w:val="8"/>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21C">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222222"/>
          <w:sz w:val="24"/>
          <w:szCs w:val="24"/>
          <w:rtl w:val="0"/>
        </w:rPr>
        <w:t xml:space="preserve">₱6,683,068.19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of which, </w:t>
      </w:r>
      <w:r w:rsidDel="00000000" w:rsidR="00000000" w:rsidRPr="00000000">
        <w:rPr>
          <w:rFonts w:ascii="Arial" w:cs="Arial" w:eastAsia="Arial" w:hAnsi="Arial"/>
          <w:b w:val="1"/>
          <w:color w:val="222222"/>
          <w:sz w:val="24"/>
          <w:szCs w:val="24"/>
          <w:rtl w:val="0"/>
        </w:rPr>
        <w:t xml:space="preserve">₱1,645,907.60 </w:t>
      </w:r>
      <w:r w:rsidDel="00000000" w:rsidR="00000000" w:rsidRPr="00000000">
        <w:rPr>
          <w:rFonts w:ascii="Arial" w:cs="Arial" w:eastAsia="Arial" w:hAnsi="Arial"/>
          <w:color w:val="222222"/>
          <w:sz w:val="24"/>
          <w:szCs w:val="24"/>
          <w:rtl w:val="0"/>
        </w:rPr>
        <w:t xml:space="preserve">from the</w:t>
      </w:r>
      <w:r w:rsidDel="00000000" w:rsidR="00000000" w:rsidRPr="00000000">
        <w:rPr>
          <w:rFonts w:ascii="Arial" w:cs="Arial" w:eastAsia="Arial" w:hAnsi="Arial"/>
          <w:b w:val="1"/>
          <w:color w:val="222222"/>
          <w:sz w:val="24"/>
          <w:szCs w:val="24"/>
          <w:rtl w:val="0"/>
        </w:rPr>
        <w:t xml:space="preserve"> DSWD, ₱5,037,160.59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222222"/>
          <w:sz w:val="24"/>
          <w:szCs w:val="24"/>
          <w:rtl w:val="0"/>
        </w:rPr>
        <w:t xml:space="preserve">LGUs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21D">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21E">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5. Cost of Assistance Provided to Affected Families / Persons</w:t>
      </w:r>
      <w:r w:rsidDel="00000000" w:rsidR="00000000" w:rsidRPr="00000000">
        <w:rPr>
          <w:rtl w:val="0"/>
        </w:rPr>
      </w:r>
    </w:p>
    <w:tbl>
      <w:tblPr>
        <w:tblStyle w:val="Table5"/>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1065"/>
        <w:gridCol w:w="1170"/>
        <w:gridCol w:w="1095"/>
        <w:gridCol w:w="1185"/>
        <w:gridCol w:w="1260"/>
        <w:tblGridChange w:id="0">
          <w:tblGrid>
            <w:gridCol w:w="3135"/>
            <w:gridCol w:w="1065"/>
            <w:gridCol w:w="1170"/>
            <w:gridCol w:w="1095"/>
            <w:gridCol w:w="1185"/>
            <w:gridCol w:w="1260"/>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center"/>
              <w:rPr/>
            </w:pPr>
            <w:r w:rsidDel="00000000" w:rsidR="00000000" w:rsidRPr="00000000">
              <w:rPr>
                <w:rFonts w:ascii="Arial" w:cs="Arial" w:eastAsia="Arial" w:hAnsi="Arial"/>
                <w:b w:val="1"/>
                <w:sz w:val="20"/>
                <w:szCs w:val="20"/>
                <w:rtl w:val="0"/>
              </w:rPr>
              <w:t xml:space="preserve">LGU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5,037,160.59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6,683,068.19</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5,037,160.59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6,683,068.19</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rPr/>
            </w:pPr>
            <w:r w:rsidDel="00000000" w:rsidR="00000000" w:rsidRPr="00000000">
              <w:rPr>
                <w:rFonts w:ascii="Arial Narrow" w:cs="Arial Narrow" w:eastAsia="Arial Narrow" w:hAnsi="Arial Narrow"/>
                <w:b w:val="1"/>
                <w:sz w:val="20"/>
                <w:szCs w:val="20"/>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3,896,602.64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Narrow" w:cs="Arial Narrow" w:eastAsia="Arial Narrow" w:hAnsi="Arial Narrow"/>
                <w:b w:val="1"/>
                <w:sz w:val="20"/>
                <w:szCs w:val="20"/>
                <w:rtl w:val="0"/>
              </w:rPr>
              <w:t xml:space="preserve">3,896,602.64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1,417,907.60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773,947.58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2,191,855.18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364,367.85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592,367.85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2,242.52</w:t>
            </w:r>
            <w:r w:rsidDel="00000000" w:rsidR="00000000" w:rsidRPr="00000000">
              <w:rPr>
                <w:rtl w:val="0"/>
              </w:rPr>
            </w:r>
          </w:p>
        </w:tc>
      </w:tr>
    </w:tbl>
    <w:p w:rsidR="00000000" w:rsidDel="00000000" w:rsidP="00000000" w:rsidRDefault="00000000" w:rsidRPr="00000000" w14:paraId="0000025B">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25C">
      <w:pPr>
        <w:spacing w:after="0" w:line="240" w:lineRule="auto"/>
        <w:ind w:left="810" w:firstLine="0"/>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10 April 2022, 2PM. Hence, changes in figures are based on the ongoing assessment and validation that are continuously being conducted.</w:t>
      </w:r>
    </w:p>
    <w:p w:rsidR="00000000" w:rsidDel="00000000" w:rsidP="00000000" w:rsidRDefault="00000000" w:rsidRPr="00000000" w14:paraId="0000025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25E">
      <w:pPr>
        <w:spacing w:after="0" w:line="240" w:lineRule="auto"/>
        <w:ind w:left="720" w:firstLine="0"/>
        <w:jc w:val="righ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25F">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61">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8895.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395"/>
        <w:gridCol w:w="1155"/>
        <w:gridCol w:w="1380"/>
        <w:gridCol w:w="1590"/>
        <w:gridCol w:w="1590"/>
        <w:tblGridChange w:id="0">
          <w:tblGrid>
            <w:gridCol w:w="1785"/>
            <w:gridCol w:w="1395"/>
            <w:gridCol w:w="1155"/>
            <w:gridCol w:w="1380"/>
            <w:gridCol w:w="1590"/>
            <w:gridCol w:w="1590"/>
          </w:tblGrid>
        </w:tblGridChange>
      </w:tblGrid>
      <w:tr>
        <w:trPr>
          <w:cantSplit w:val="0"/>
          <w:trHeight w:val="45" w:hRule="atLeast"/>
          <w:tblHeader w:val="0"/>
        </w:trPr>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2">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63">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4">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65">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6">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9">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6A">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B">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C">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D">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vMerge w:val="restart"/>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6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70">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6" w:val="single"/>
              <w:left w:color="202124" w:space="0" w:sz="6" w:val="single"/>
              <w:bottom w:color="202124" w:space="0" w:sz="6" w:val="single"/>
              <w:right w:color="202124"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0271">
            <w:pPr>
              <w:widowControl w:val="0"/>
              <w:spacing w:after="0" w:before="0" w:line="240" w:lineRule="auto"/>
              <w:ind w:left="0" w:firstLine="0"/>
              <w:rPr/>
            </w:pP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0272">
            <w:pPr>
              <w:widowControl w:val="0"/>
              <w:spacing w:after="0" w:before="0" w:line="240" w:lineRule="auto"/>
              <w:ind w:left="0" w:firstLine="0"/>
              <w:rPr/>
            </w:pPr>
            <w:r w:rsidDel="00000000" w:rsidR="00000000" w:rsidRPr="00000000">
              <w:rPr>
                <w:rtl w:val="0"/>
              </w:rPr>
            </w:r>
          </w:p>
        </w:tc>
        <w:tc>
          <w:tcPr>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7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74">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0275">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6" w:val="single"/>
              <w:left w:color="202124" w:space="0" w:sz="6" w:val="single"/>
              <w:bottom w:color="202124" w:space="0" w:sz="6" w:val="single"/>
              <w:right w:color="202124" w:space="0" w:sz="6" w:val="single"/>
            </w:tcBorders>
            <w:shd w:fill="auto" w:val="clear"/>
            <w:tcMar>
              <w:top w:w="43.2" w:type="dxa"/>
              <w:left w:w="43.2" w:type="dxa"/>
              <w:bottom w:w="43.2" w:type="dxa"/>
              <w:right w:w="43.2" w:type="dxa"/>
            </w:tcMar>
            <w:vAlign w:val="center"/>
          </w:tcPr>
          <w:p w:rsidR="00000000" w:rsidDel="00000000" w:rsidP="00000000" w:rsidRDefault="00000000" w:rsidRPr="00000000" w14:paraId="00000276">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6" w:val="single"/>
              <w:left w:color="202124" w:space="0" w:sz="6" w:val="single"/>
              <w:bottom w:color="202124" w:space="0" w:sz="6" w:val="single"/>
              <w:right w:color="202124"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0277">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w:t>
            </w:r>
          </w:p>
        </w:tc>
        <w:tc>
          <w:tcPr>
            <w:tcBorders>
              <w:top w:color="202124" w:space="0" w:sz="6" w:val="single"/>
              <w:left w:color="202124"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0278">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146,109,022.97</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0279">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530,368</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027A">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335,315,244.50</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027B">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756,086,128.33</w:t>
            </w:r>
          </w:p>
        </w:tc>
        <w:tc>
          <w:tcPr>
            <w:tcBorders>
              <w:top w:color="202124"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top"/>
          </w:tcPr>
          <w:p w:rsidR="00000000" w:rsidDel="00000000" w:rsidP="00000000" w:rsidRDefault="00000000" w:rsidRPr="00000000" w14:paraId="0000027C">
            <w:pPr>
              <w:widowControl w:val="0"/>
              <w:spacing w:after="0" w:line="276" w:lineRule="auto"/>
              <w:jc w:val="right"/>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1,237,510,395.80</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Central Office</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68,594,777.99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68,594,777.99</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 - NROC</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73,829</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45,815,725.00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257,658,869.52</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303,474,594.52</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NRLMB - VDRC</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737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458,414.00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30,824,635.40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31,283,049.40</w:t>
            </w:r>
          </w:p>
        </w:tc>
      </w:tr>
      <w:tr>
        <w:trPr>
          <w:cantSplit w:val="0"/>
          <w:trHeight w:val="323.9074550128534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CALABARZON</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5,000,000.47</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10,308</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6,785,997.10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67,473,436.36</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79,259,433.93</w:t>
            </w:r>
          </w:p>
        </w:tc>
      </w:tr>
      <w:tr>
        <w:trPr>
          <w:cantSplit w:val="0"/>
          <w:trHeight w:val="298.42105263157896" w:hRule="atLeast"/>
          <w:tblHeader w:val="0"/>
        </w:trPr>
        <w:tc>
          <w:tcPr>
            <w:tcBorders>
              <w:top w:color="202124" w:space="0" w:sz="6" w:val="single"/>
              <w:left w:color="202124" w:space="0" w:sz="6" w:val="single"/>
              <w:bottom w:color="202124" w:space="0" w:sz="6" w:val="single"/>
              <w:right w:color="202124" w:space="0" w:sz="6" w:val="single"/>
            </w:tcBorders>
            <w:shd w:fill="ffffff" w:val="clear"/>
            <w:tcMar>
              <w:top w:w="43.2" w:type="dxa"/>
              <w:left w:w="43.2" w:type="dxa"/>
              <w:bottom w:w="43.2" w:type="dxa"/>
              <w:right w:w="43.2" w:type="dxa"/>
            </w:tcMar>
            <w:vAlign w:val="center"/>
          </w:tcPr>
          <w:p w:rsidR="00000000" w:rsidDel="00000000" w:rsidP="00000000" w:rsidRDefault="00000000" w:rsidRPr="00000000" w14:paraId="000002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Other FOs</w:t>
            </w:r>
          </w:p>
        </w:tc>
        <w:tc>
          <w:tcPr>
            <w:tcBorders>
              <w:top w:color="000000" w:space="0" w:sz="6" w:val="single"/>
              <w:left w:color="202124"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72,514,244.51</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445,494.00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282,255,108.40</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400,129,187.05</w:t>
            </w:r>
          </w:p>
        </w:tc>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top"/>
          </w:tcPr>
          <w:p w:rsidR="00000000" w:rsidDel="00000000" w:rsidP="00000000" w:rsidRDefault="00000000" w:rsidRPr="00000000" w14:paraId="00000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754,898,539.96</w:t>
            </w:r>
          </w:p>
        </w:tc>
      </w:tr>
    </w:tbl>
    <w:p w:rsidR="00000000" w:rsidDel="00000000" w:rsidP="00000000" w:rsidRDefault="00000000" w:rsidRPr="00000000" w14:paraId="0000029B">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11 April 2022, 4PM. </w:t>
      </w:r>
    </w:p>
    <w:p w:rsidR="00000000" w:rsidDel="00000000" w:rsidP="00000000" w:rsidRDefault="00000000" w:rsidRPr="00000000" w14:paraId="0000029C">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E">
      <w:pPr>
        <w:numPr>
          <w:ilvl w:val="1"/>
          <w:numId w:val="3"/>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9F">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02A0">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A1">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₱72.51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A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3">
      <w:pPr>
        <w:numPr>
          <w:ilvl w:val="1"/>
          <w:numId w:val="3"/>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A4">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74,566 FFPs available in Disaster Response Centers; of which, 73,829  FFPs are at the National Resource Operations Center (NROC), Pasay City and 737 FFPs are at the Visayas Disaster Response Center (VDRC), Cebu City.</w:t>
      </w:r>
      <w:r w:rsidDel="00000000" w:rsidR="00000000" w:rsidRPr="00000000">
        <w:rPr>
          <w:rtl w:val="0"/>
        </w:rPr>
      </w:r>
    </w:p>
    <w:p w:rsidR="00000000" w:rsidDel="00000000" w:rsidP="00000000" w:rsidRDefault="00000000" w:rsidRPr="00000000" w14:paraId="000002A5">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10,308 FFPs available at DSWD-FO CALABARZON.</w:t>
      </w:r>
      <w:r w:rsidDel="00000000" w:rsidR="00000000" w:rsidRPr="00000000">
        <w:rPr>
          <w:rtl w:val="0"/>
        </w:rPr>
      </w:r>
    </w:p>
    <w:p w:rsidR="00000000" w:rsidDel="00000000" w:rsidP="00000000" w:rsidRDefault="00000000" w:rsidRPr="00000000" w14:paraId="000002A6">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445,494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A7">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₱756.09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9">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AA">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B">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A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Mar>
              <w:top w:w="86.4" w:type="dxa"/>
              <w:left w:w="86.4" w:type="dxa"/>
              <w:bottom w:w="86.4" w:type="dxa"/>
              <w:right w:w="86.4" w:type="dxa"/>
            </w:tcMar>
          </w:tcPr>
          <w:p w:rsidR="00000000" w:rsidDel="00000000" w:rsidP="00000000" w:rsidRDefault="00000000" w:rsidRPr="00000000" w14:paraId="000002AF">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mobilized nine (9) community volunteers for the inspection of FFPs that were prepositioned at the Batangas Provincial Sports Complex.</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April 2022</w:t>
            </w:r>
          </w:p>
        </w:tc>
        <w:tc>
          <w:tcPr>
            <w:tcMar>
              <w:top w:w="86.4" w:type="dxa"/>
              <w:left w:w="86.4" w:type="dxa"/>
              <w:bottom w:w="86.4" w:type="dxa"/>
              <w:right w:w="86.4" w:type="dxa"/>
            </w:tcMar>
          </w:tcPr>
          <w:p w:rsidR="00000000" w:rsidDel="00000000" w:rsidP="00000000" w:rsidRDefault="00000000" w:rsidRPr="00000000" w14:paraId="000002B1">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Emergency Operations Center (EOC) of DSWD-FO CALABARZON coordinated with the Department of Science and Technology (DOST) IV-A to check on the status of delivery of DOST-developed and DOST-assisted food items to the affected families in Laurel and Agoncillo, Batangas.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April 2022</w:t>
            </w:r>
          </w:p>
        </w:tc>
        <w:tc>
          <w:tcPr>
            <w:tcMar>
              <w:top w:w="86.4" w:type="dxa"/>
              <w:left w:w="86.4" w:type="dxa"/>
              <w:bottom w:w="86.4" w:type="dxa"/>
              <w:right w:w="86.4" w:type="dxa"/>
            </w:tcMar>
          </w:tcPr>
          <w:p w:rsidR="00000000" w:rsidDel="00000000" w:rsidP="00000000" w:rsidRDefault="00000000" w:rsidRPr="00000000" w14:paraId="000002B3">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together with 10 volunteers, conducted inspection, sorting and repacking of prepositioned goods at the Batangas Provincial Sports Complex. </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tcMar>
              <w:top w:w="86.4" w:type="dxa"/>
              <w:left w:w="86.4" w:type="dxa"/>
              <w:bottom w:w="86.4" w:type="dxa"/>
              <w:right w:w="86.4" w:type="dxa"/>
            </w:tcMar>
          </w:tcPr>
          <w:p w:rsidR="00000000" w:rsidDel="00000000" w:rsidP="00000000" w:rsidRDefault="00000000" w:rsidRPr="00000000" w14:paraId="000002B5">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produced a total of 500 FFPs through the help of eighteen (18) community volunteers at the regional warehouse in GMA, Cavite. Inspection was also conducted to ensure the quality of the FFPs.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tcMar>
              <w:top w:w="86.4" w:type="dxa"/>
              <w:left w:w="86.4" w:type="dxa"/>
              <w:bottom w:w="86.4" w:type="dxa"/>
              <w:right w:w="86.4" w:type="dxa"/>
            </w:tcMar>
          </w:tcPr>
          <w:p w:rsidR="00000000" w:rsidDel="00000000" w:rsidP="00000000" w:rsidRDefault="00000000" w:rsidRPr="00000000" w14:paraId="000002B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provision of 800 Family Food Packs with 16 volunteers at the FO warehouse in GMA, Cavite. Inspection of the FFP items was also conducted to ensure its quality.</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B8">
            <w:pPr>
              <w:spacing w:after="0" w:line="240" w:lineRule="auto"/>
              <w:ind w:left="0" w:right="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tcMar>
              <w:top w:w="86.4" w:type="dxa"/>
              <w:left w:w="86.4" w:type="dxa"/>
              <w:bottom w:w="86.4" w:type="dxa"/>
              <w:right w:w="86.4" w:type="dxa"/>
            </w:tcMar>
          </w:tcPr>
          <w:p w:rsidR="00000000" w:rsidDel="00000000" w:rsidP="00000000" w:rsidRDefault="00000000" w:rsidRPr="00000000" w14:paraId="000002B9">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BA">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C">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BD">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E">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B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C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86.4" w:type="dxa"/>
              <w:left w:w="86.4" w:type="dxa"/>
              <w:bottom w:w="86.4" w:type="dxa"/>
              <w:right w:w="86.4" w:type="dxa"/>
            </w:tcMar>
          </w:tcPr>
          <w:p w:rsidR="00000000" w:rsidDel="00000000" w:rsidP="00000000" w:rsidRDefault="00000000" w:rsidRPr="00000000" w14:paraId="000002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Emergency Operations Center (EOC) of DSWD-FO CALABARZON coordinated with the Local Social Welfare and Development Offices (LSWDOs) of Agoncillo and Laurel in Batangas, and were advised them to ensure that returning residents who sought temporary shelter with their relatives/friends are monitored.</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C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Mar>
              <w:top w:w="86.4" w:type="dxa"/>
              <w:left w:w="86.4" w:type="dxa"/>
              <w:bottom w:w="86.4" w:type="dxa"/>
              <w:right w:w="86.4" w:type="dxa"/>
            </w:tcMar>
          </w:tcPr>
          <w:p w:rsidR="00000000" w:rsidDel="00000000" w:rsidP="00000000" w:rsidRDefault="00000000" w:rsidRPr="00000000" w14:paraId="000002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coordinated with the Local Social Welfare and Development Offices of Agoncillo and Laurel, Batangas and advised them to conduct disinfection in the evacuation centers to prevent the spread of COVID-19.</w:t>
            </w:r>
          </w:p>
          <w:p w:rsidR="00000000" w:rsidDel="00000000" w:rsidP="00000000" w:rsidRDefault="00000000" w:rsidRPr="00000000" w14:paraId="000002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closely coordinated with the LGUs for the provision of technical assistance needed to ensure that safety and security measures are in place to avoid gender-based violence (GBV) inside evacuation centers.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C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Mar>
              <w:top w:w="86.4" w:type="dxa"/>
              <w:left w:w="86.4" w:type="dxa"/>
              <w:bottom w:w="86.4" w:type="dxa"/>
              <w:right w:w="86.4" w:type="dxa"/>
            </w:tcMar>
          </w:tcPr>
          <w:p w:rsidR="00000000" w:rsidDel="00000000" w:rsidP="00000000" w:rsidRDefault="00000000" w:rsidRPr="00000000" w14:paraId="000002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9">
      <w:pPr>
        <w:numPr>
          <w:ilvl w:val="0"/>
          <w:numId w:val="4"/>
        </w:numPr>
        <w:spacing w:after="0" w:line="240" w:lineRule="auto"/>
        <w:ind w:left="90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Internally Displaced Person (IDP) Protection</w:t>
      </w:r>
      <w:r w:rsidDel="00000000" w:rsidR="00000000" w:rsidRPr="00000000">
        <w:rPr>
          <w:rtl w:val="0"/>
        </w:rPr>
      </w:r>
    </w:p>
    <w:p w:rsidR="00000000" w:rsidDel="00000000" w:rsidP="00000000" w:rsidRDefault="00000000" w:rsidRPr="00000000" w14:paraId="000002CA">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B">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9"/>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1"/>
        </w:trPr>
        <w:tc>
          <w:tcPr>
            <w:tcMar>
              <w:top w:w="86.4" w:type="dxa"/>
              <w:left w:w="86.4" w:type="dxa"/>
              <w:bottom w:w="86.4" w:type="dxa"/>
              <w:right w:w="86.4" w:type="dxa"/>
            </w:tcMar>
          </w:tcPr>
          <w:p w:rsidR="00000000" w:rsidDel="00000000" w:rsidP="00000000" w:rsidRDefault="00000000" w:rsidRPr="00000000" w14:paraId="000002C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April 2022</w:t>
            </w:r>
          </w:p>
        </w:tc>
        <w:tc>
          <w:tcPr>
            <w:tcMar>
              <w:top w:w="86.4" w:type="dxa"/>
              <w:left w:w="86.4" w:type="dxa"/>
              <w:bottom w:w="86.4" w:type="dxa"/>
              <w:right w:w="86.4" w:type="dxa"/>
            </w:tcMar>
          </w:tcPr>
          <w:p w:rsidR="00000000" w:rsidDel="00000000" w:rsidP="00000000" w:rsidRDefault="00000000" w:rsidRPr="00000000" w14:paraId="000002CF">
            <w:pPr>
              <w:numPr>
                <w:ilvl w:val="0"/>
                <w:numId w:val="2"/>
              </w:numPr>
              <w:spacing w:after="0" w:line="240" w:lineRule="auto"/>
              <w:ind w:left="450"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Emergency Operations Center (EOC) of DSWD-FO CALABARZON advised the members of Batangas Provincial Quick Response Team (PQRT) to mobilize personnel trained on Psychosocial Processing to be on standby alert for possible provision of psychosocial support to families and individuals affected by the unrest of Taal Volcano.</w:t>
            </w:r>
          </w:p>
        </w:tc>
      </w:tr>
      <w:tr>
        <w:trPr>
          <w:cantSplit w:val="0"/>
          <w:tblHeader w:val="1"/>
        </w:trPr>
        <w:tc>
          <w:tcPr>
            <w:tcMar>
              <w:top w:w="86.4" w:type="dxa"/>
              <w:left w:w="86.4" w:type="dxa"/>
              <w:bottom w:w="86.4" w:type="dxa"/>
              <w:right w:w="86.4" w:type="dxa"/>
            </w:tcMar>
          </w:tcPr>
          <w:p w:rsidR="00000000" w:rsidDel="00000000" w:rsidP="00000000" w:rsidRDefault="00000000" w:rsidRPr="00000000" w14:paraId="000002D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tcMar>
              <w:top w:w="86.4" w:type="dxa"/>
              <w:left w:w="86.4" w:type="dxa"/>
              <w:bottom w:w="86.4" w:type="dxa"/>
              <w:right w:w="86.4" w:type="dxa"/>
            </w:tcMar>
          </w:tcPr>
          <w:p w:rsidR="00000000" w:rsidDel="00000000" w:rsidP="00000000" w:rsidRDefault="00000000" w:rsidRPr="00000000" w14:paraId="000002D1">
            <w:pPr>
              <w:numPr>
                <w:ilvl w:val="0"/>
                <w:numId w:val="2"/>
              </w:numPr>
              <w:spacing w:after="0" w:line="240" w:lineRule="auto"/>
              <w:ind w:left="450"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coordinated with the Department of Health - Center for Health Development (DOH-CHD) IV-A and National Nutrition Council (NNC) IV-A for the possible conduct of supplementary feeding for children, pregnant, and lactating mothers in evacuation centers while conducting a screening</w:t>
            </w:r>
          </w:p>
        </w:tc>
      </w:tr>
    </w:tbl>
    <w:p w:rsidR="00000000" w:rsidDel="00000000" w:rsidP="00000000" w:rsidRDefault="00000000" w:rsidRPr="00000000" w14:paraId="000002D2">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3">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
        <w:tblW w:w="8909.0" w:type="dxa"/>
        <w:jc w:val="left"/>
        <w:tblInd w:w="776.4"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9">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DB">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related to the raising of the Alert Level Status of Taal Volcano from Alert Level 2 to Alert Level 3 on 26 March 2022.</w:t>
            </w:r>
          </w:p>
        </w:tc>
      </w:tr>
    </w:tbl>
    <w:p w:rsidR="00000000" w:rsidDel="00000000" w:rsidP="00000000" w:rsidRDefault="00000000" w:rsidRPr="00000000" w14:paraId="000002D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3333333333394"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D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E2">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E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E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p w:rsidR="00000000" w:rsidDel="00000000" w:rsidP="00000000" w:rsidRDefault="00000000" w:rsidRPr="00000000" w14:paraId="000002E7">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conducted an emergency meeting through virtual teleconference to discuss preparation for the possible area visitation of President Rodrigo Roa Duterte (PRRD) to LGUs in Batangas affected by the Taal Volcanic Magmatic Unrest.</w:t>
            </w:r>
          </w:p>
          <w:p w:rsidR="00000000" w:rsidDel="00000000" w:rsidP="00000000" w:rsidRDefault="00000000" w:rsidRPr="00000000" w14:paraId="000002E8">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coordinated with the Regional Disaster Risk Reduction and Management Council (RDRRMC) Emergency Operations Center (EOC) regarding the possible augmentation of logistical requirements for the delivery of FFPs to the affected LGUs.</w:t>
            </w:r>
          </w:p>
        </w:tc>
      </w:tr>
      <w:tr>
        <w:trPr>
          <w:cantSplit w:val="0"/>
          <w:tblHeader w:val="0"/>
        </w:trPr>
        <w:tc>
          <w:tcPr/>
          <w:p w:rsidR="00000000" w:rsidDel="00000000" w:rsidP="00000000" w:rsidRDefault="00000000" w:rsidRPr="00000000" w14:paraId="000002E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p w:rsidR="00000000" w:rsidDel="00000000" w:rsidP="00000000" w:rsidRDefault="00000000" w:rsidRPr="00000000" w14:paraId="000002EA">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has provided technical assistance on DROMIC Reporting tools through virtual conference and attended by the Batangas PSWDO, LGUs Laurel and Agoncillo, Batangas PQRT, and DRMD.</w:t>
            </w:r>
          </w:p>
        </w:tc>
      </w:tr>
      <w:tr>
        <w:trPr>
          <w:cantSplit w:val="0"/>
          <w:tblHeader w:val="0"/>
        </w:trPr>
        <w:tc>
          <w:tcPr/>
          <w:p w:rsidR="00000000" w:rsidDel="00000000" w:rsidP="00000000" w:rsidRDefault="00000000" w:rsidRPr="00000000" w14:paraId="000002E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EC">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ED">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E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E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F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F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F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F3">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F4">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F5">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F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F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F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F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A">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FB">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FC">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FD">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3"/>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FE">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FF">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0">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301">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0302">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303">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4">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MARC LEO L. BUTAC</w:t>
            </w:r>
          </w:p>
          <w:p w:rsidR="00000000" w:rsidDel="00000000" w:rsidP="00000000" w:rsidRDefault="00000000" w:rsidRPr="00000000" w14:paraId="00000305">
            <w:pPr>
              <w:jc w:val="both"/>
              <w:rPr>
                <w:rFonts w:ascii="Arial" w:cs="Arial" w:eastAsia="Arial" w:hAnsi="Arial"/>
                <w:b w:val="1"/>
                <w:sz w:val="24"/>
                <w:szCs w:val="24"/>
              </w:rPr>
            </w:pPr>
            <w:bookmarkStart w:colFirst="0" w:colLast="0" w:name="_kdy5uzcjzs4o" w:id="5"/>
            <w:bookmarkEnd w:id="5"/>
            <w:r w:rsidDel="00000000" w:rsidR="00000000" w:rsidRPr="00000000">
              <w:rPr>
                <w:rtl w:val="0"/>
              </w:rPr>
            </w:r>
          </w:p>
        </w:tc>
      </w:tr>
    </w:tbl>
    <w:p w:rsidR="00000000" w:rsidDel="00000000" w:rsidP="00000000" w:rsidRDefault="00000000" w:rsidRPr="00000000" w14:paraId="00000306">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#13 on Taal Volcano Eruption as of 11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30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3">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