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B6E2" w14:textId="708349BE"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C80B7E">
        <w:rPr>
          <w:rFonts w:ascii="Arial" w:eastAsia="Arial" w:hAnsi="Arial" w:cs="Arial"/>
          <w:b/>
          <w:sz w:val="28"/>
          <w:szCs w:val="24"/>
        </w:rPr>
        <w:t>3</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144014DE" w:rsidR="00785948" w:rsidRPr="001D00EB" w:rsidRDefault="00C80B7E"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06</w:t>
      </w:r>
      <w:r w:rsidR="003615D9" w:rsidRPr="001D00EB">
        <w:rPr>
          <w:rFonts w:ascii="Arial" w:eastAsia="Arial" w:hAnsi="Arial" w:cs="Arial"/>
          <w:sz w:val="24"/>
          <w:szCs w:val="24"/>
        </w:rPr>
        <w:t xml:space="preserve"> July 2022, 6</w:t>
      </w:r>
      <w:r>
        <w:rPr>
          <w:rFonts w:ascii="Arial" w:eastAsia="Arial" w:hAnsi="Arial" w:cs="Arial"/>
          <w:sz w:val="24"/>
          <w:szCs w:val="24"/>
        </w:rPr>
        <w:t>A</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026EA88E"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Typhoid Fever 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5CF547F" w14:textId="05261352" w:rsidR="004F1BC4" w:rsidRPr="001D00EB" w:rsidRDefault="00862847"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Based on the DSWD Field Office (</w:t>
      </w:r>
      <w:r w:rsidR="00E0153E" w:rsidRPr="001D00EB">
        <w:rPr>
          <w:rFonts w:ascii="Arial" w:eastAsia="Times New Roman" w:hAnsi="Arial" w:cs="Arial"/>
          <w:color w:val="333333"/>
          <w:sz w:val="24"/>
          <w:szCs w:val="24"/>
          <w:shd w:val="clear" w:color="auto" w:fill="FFFFFF"/>
        </w:rPr>
        <w:t>FO</w:t>
      </w:r>
      <w:r w:rsidRPr="001D00EB">
        <w:rPr>
          <w:rFonts w:ascii="Arial" w:eastAsia="Times New Roman" w:hAnsi="Arial" w:cs="Arial"/>
          <w:color w:val="333333"/>
          <w:sz w:val="24"/>
          <w:szCs w:val="24"/>
          <w:shd w:val="clear" w:color="auto" w:fill="FFFFFF"/>
        </w:rPr>
        <w:t>)</w:t>
      </w:r>
      <w:r w:rsidR="00634744" w:rsidRPr="001D00EB">
        <w:rPr>
          <w:rFonts w:ascii="Arial" w:eastAsia="Times New Roman" w:hAnsi="Arial" w:cs="Arial"/>
          <w:color w:val="333333"/>
          <w:sz w:val="24"/>
          <w:szCs w:val="24"/>
          <w:shd w:val="clear" w:color="auto" w:fill="FFFFFF"/>
        </w:rPr>
        <w:t xml:space="preserve"> VII </w:t>
      </w:r>
      <w:r w:rsidR="008F48E0" w:rsidRPr="001D00EB">
        <w:rPr>
          <w:rFonts w:ascii="Arial" w:eastAsia="Times New Roman" w:hAnsi="Arial" w:cs="Arial"/>
          <w:color w:val="333333"/>
          <w:sz w:val="24"/>
          <w:szCs w:val="24"/>
          <w:shd w:val="clear" w:color="auto" w:fill="FFFFFF"/>
        </w:rPr>
        <w:t xml:space="preserve">Typhoid Fever Report </w:t>
      </w:r>
      <w:r w:rsidR="00E0153E" w:rsidRPr="001D00EB">
        <w:rPr>
          <w:rFonts w:ascii="Arial" w:eastAsia="Times New Roman" w:hAnsi="Arial" w:cs="Arial"/>
          <w:color w:val="333333"/>
          <w:sz w:val="24"/>
          <w:szCs w:val="24"/>
          <w:shd w:val="clear" w:color="auto" w:fill="FFFFFF"/>
        </w:rPr>
        <w:t xml:space="preserve">as of 28 June 2022, </w:t>
      </w:r>
      <w:r w:rsidR="0016431B" w:rsidRPr="001D00EB">
        <w:rPr>
          <w:rFonts w:ascii="Arial" w:eastAsia="Times New Roman" w:hAnsi="Arial" w:cs="Arial"/>
          <w:color w:val="333333"/>
          <w:sz w:val="24"/>
          <w:szCs w:val="24"/>
          <w:shd w:val="clear" w:color="auto" w:fill="FFFFFF"/>
        </w:rPr>
        <w:t xml:space="preserve">the Department of Health (DOH) Region VII has recorded </w:t>
      </w:r>
      <w:r w:rsidR="00E0153E" w:rsidRPr="001D00EB">
        <w:rPr>
          <w:rFonts w:ascii="Arial" w:eastAsia="Times New Roman" w:hAnsi="Arial" w:cs="Arial"/>
          <w:color w:val="333333"/>
          <w:sz w:val="24"/>
          <w:szCs w:val="24"/>
          <w:shd w:val="clear" w:color="auto" w:fill="FFFFFF"/>
        </w:rPr>
        <w:t xml:space="preserve">a total of </w:t>
      </w:r>
      <w:r w:rsidR="00E0153E" w:rsidRPr="001D00EB">
        <w:rPr>
          <w:rFonts w:ascii="Arial" w:eastAsia="Times New Roman" w:hAnsi="Arial" w:cs="Arial"/>
          <w:b/>
          <w:color w:val="333333"/>
          <w:sz w:val="24"/>
          <w:szCs w:val="24"/>
          <w:shd w:val="clear" w:color="auto" w:fill="FFFFFF"/>
        </w:rPr>
        <w:t>447 suspected cases</w:t>
      </w:r>
      <w:r w:rsidR="00E0153E" w:rsidRPr="001D00EB">
        <w:rPr>
          <w:rFonts w:ascii="Arial" w:eastAsia="Times New Roman" w:hAnsi="Arial" w:cs="Arial"/>
          <w:color w:val="333333"/>
          <w:sz w:val="24"/>
          <w:szCs w:val="24"/>
          <w:shd w:val="clear" w:color="auto" w:fill="FFFFFF"/>
        </w:rPr>
        <w:t xml:space="preserve"> and </w:t>
      </w:r>
      <w:r w:rsidR="00E0153E" w:rsidRPr="001D00EB">
        <w:rPr>
          <w:rFonts w:ascii="Arial" w:eastAsia="Times New Roman" w:hAnsi="Arial" w:cs="Arial"/>
          <w:b/>
          <w:color w:val="333333"/>
          <w:sz w:val="24"/>
          <w:szCs w:val="24"/>
          <w:shd w:val="clear" w:color="auto" w:fill="FFFFFF"/>
        </w:rPr>
        <w:t>9 deaths</w:t>
      </w:r>
      <w:r w:rsidR="00E0153E" w:rsidRPr="001D00EB">
        <w:rPr>
          <w:rFonts w:ascii="Arial" w:eastAsia="Times New Roman" w:hAnsi="Arial" w:cs="Arial"/>
          <w:color w:val="333333"/>
          <w:sz w:val="24"/>
          <w:szCs w:val="24"/>
          <w:shd w:val="clear" w:color="auto" w:fill="FFFFFF"/>
        </w:rPr>
        <w:t xml:space="preserve"> due to typhoid fever in the Central Visayas Region from January 1 to June 22, 2022, as follows:</w:t>
      </w:r>
    </w:p>
    <w:p w14:paraId="56A7A5AB" w14:textId="77777777" w:rsidR="00E0153E" w:rsidRPr="001D00EB" w:rsidRDefault="00E0153E" w:rsidP="001D00EB">
      <w:pPr>
        <w:pStyle w:val="ListParagraph"/>
        <w:spacing w:after="0" w:line="240" w:lineRule="auto"/>
        <w:ind w:left="900"/>
        <w:rPr>
          <w:rFonts w:ascii="Arial" w:eastAsia="Times New Roman" w:hAnsi="Arial" w:cs="Arial"/>
          <w:sz w:val="24"/>
          <w:szCs w:val="24"/>
        </w:rPr>
      </w:pPr>
    </w:p>
    <w:p w14:paraId="53C1B5FA" w14:textId="51131A27" w:rsidR="00E0153E" w:rsidRPr="001D00EB" w:rsidRDefault="00E0153E"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Cebu Province</w:t>
      </w:r>
      <w:r w:rsidR="008F48E0" w:rsidRPr="001D00EB">
        <w:rPr>
          <w:rFonts w:ascii="Arial" w:eastAsia="Times New Roman" w:hAnsi="Arial" w:cs="Arial"/>
          <w:color w:val="333333"/>
          <w:sz w:val="24"/>
          <w:szCs w:val="24"/>
          <w:shd w:val="clear" w:color="auto" w:fill="FFFFFF"/>
        </w:rPr>
        <w:tab/>
      </w:r>
      <w:r w:rsidR="007B0756"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218 </w:t>
      </w:r>
    </w:p>
    <w:p w14:paraId="163D1656" w14:textId="0CA0306C"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Negros Oriental</w:t>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150 </w:t>
      </w:r>
    </w:p>
    <w:p w14:paraId="003EEEFE" w14:textId="4563571A"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Bohol</w:t>
      </w:r>
      <w:r w:rsidR="008F48E0" w:rsidRPr="001D00EB">
        <w:rPr>
          <w:rFonts w:ascii="Arial" w:eastAsia="Times New Roman" w:hAnsi="Arial" w:cs="Arial"/>
          <w:color w:val="333333"/>
          <w:sz w:val="24"/>
          <w:szCs w:val="24"/>
          <w:shd w:val="clear" w:color="auto" w:fill="FFFFFF"/>
        </w:rPr>
        <w:tab/>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77 </w:t>
      </w:r>
    </w:p>
    <w:p w14:paraId="42A098A6" w14:textId="18E749EE"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Siquijor</w:t>
      </w:r>
      <w:r w:rsidR="008F48E0" w:rsidRPr="001D00EB">
        <w:rPr>
          <w:rFonts w:ascii="Arial" w:eastAsia="Times New Roman" w:hAnsi="Arial" w:cs="Arial"/>
          <w:color w:val="333333"/>
          <w:sz w:val="24"/>
          <w:szCs w:val="24"/>
          <w:shd w:val="clear" w:color="auto" w:fill="FFFFFF"/>
        </w:rPr>
        <w:tab/>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2        </w:t>
      </w:r>
    </w:p>
    <w:p w14:paraId="1DE9648E" w14:textId="77777777" w:rsidR="004F1BC4" w:rsidRPr="001D00EB" w:rsidRDefault="004F1BC4" w:rsidP="001D00EB">
      <w:pPr>
        <w:pStyle w:val="ListParagraph"/>
        <w:spacing w:after="0" w:line="240" w:lineRule="auto"/>
        <w:ind w:left="900"/>
        <w:rPr>
          <w:rFonts w:ascii="Arial" w:eastAsia="Times New Roman" w:hAnsi="Arial" w:cs="Arial"/>
          <w:color w:val="333333"/>
          <w:sz w:val="24"/>
          <w:szCs w:val="24"/>
          <w:shd w:val="clear" w:color="auto" w:fill="FFFFFF"/>
        </w:rPr>
      </w:pPr>
    </w:p>
    <w:p w14:paraId="33189587" w14:textId="6586A51D" w:rsidR="004F1BC4" w:rsidRPr="001D00EB" w:rsidRDefault="008F48E0" w:rsidP="001D00EB">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According to the data from the Cebu Provincial Health Office, the </w:t>
      </w:r>
      <w:bookmarkStart w:id="0" w:name="_GoBack"/>
      <w:r w:rsidR="002C377D" w:rsidRPr="001D00EB">
        <w:rPr>
          <w:rFonts w:ascii="Arial" w:eastAsia="Arial" w:hAnsi="Arial" w:cs="Arial"/>
          <w:color w:val="333333"/>
          <w:sz w:val="24"/>
          <w:szCs w:val="24"/>
        </w:rPr>
        <w:t xml:space="preserve">Municipality </w:t>
      </w:r>
      <w:bookmarkEnd w:id="0"/>
      <w:r w:rsidRPr="001D00EB">
        <w:rPr>
          <w:rFonts w:ascii="Arial" w:eastAsia="Arial" w:hAnsi="Arial" w:cs="Arial"/>
          <w:color w:val="333333"/>
          <w:sz w:val="24"/>
          <w:szCs w:val="24"/>
        </w:rPr>
        <w:t xml:space="preserve">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recorded the most number of suspected cases, with </w:t>
      </w:r>
      <w:r w:rsidRPr="001D00EB">
        <w:rPr>
          <w:rFonts w:ascii="Arial" w:eastAsia="Arial" w:hAnsi="Arial" w:cs="Arial"/>
          <w:b/>
          <w:color w:val="333333"/>
          <w:sz w:val="24"/>
          <w:szCs w:val="24"/>
        </w:rPr>
        <w:t>98 cases</w:t>
      </w:r>
      <w:r w:rsidRPr="001D00EB">
        <w:rPr>
          <w:rFonts w:ascii="Arial" w:eastAsia="Arial" w:hAnsi="Arial" w:cs="Arial"/>
          <w:color w:val="333333"/>
          <w:sz w:val="24"/>
          <w:szCs w:val="24"/>
        </w:rPr>
        <w:t xml:space="preserve"> reported since March 2022. </w:t>
      </w:r>
    </w:p>
    <w:p w14:paraId="12B5C89C" w14:textId="77777777" w:rsidR="008F48E0" w:rsidRPr="001D00EB" w:rsidRDefault="008F48E0"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1B917B09"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Typhoid 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3A97E935"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lastRenderedPageBreak/>
        <w:t xml:space="preserve">Additional Health Care Workers were deployed in order to check the cause of the typhoid cases in the municipality 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5D59BFDE" w:rsidR="00D53B27" w:rsidRPr="00D53B27"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RDT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 suspected to have the disease. </w:t>
      </w:r>
    </w:p>
    <w:p w14:paraId="3643A9BA"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364B28D1" w14:textId="619C742D" w:rsidR="00591FEE" w:rsidRP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000000" w:themeColor="text1"/>
          <w:sz w:val="24"/>
          <w:szCs w:val="24"/>
        </w:rPr>
      </w:pPr>
      <w:r w:rsidRPr="00591FEE">
        <w:rPr>
          <w:rFonts w:ascii="Arial" w:eastAsia="Arial" w:hAnsi="Arial" w:cs="Arial"/>
          <w:color w:val="000000" w:themeColor="text1"/>
          <w:sz w:val="24"/>
          <w:szCs w:val="24"/>
        </w:rPr>
        <w:t xml:space="preserve">On 05 July 2022, the Rural Health Unit (RHU) of </w:t>
      </w:r>
      <w:proofErr w:type="spellStart"/>
      <w:r w:rsidRPr="00591FEE">
        <w:rPr>
          <w:rFonts w:ascii="Arial" w:eastAsia="Arial" w:hAnsi="Arial" w:cs="Arial"/>
          <w:color w:val="000000" w:themeColor="text1"/>
          <w:sz w:val="24"/>
          <w:szCs w:val="24"/>
        </w:rPr>
        <w:t>Barili</w:t>
      </w:r>
      <w:proofErr w:type="spellEnd"/>
      <w:r w:rsidRPr="00591FEE">
        <w:rPr>
          <w:rFonts w:ascii="Arial" w:eastAsia="Arial" w:hAnsi="Arial" w:cs="Arial"/>
          <w:color w:val="000000" w:themeColor="text1"/>
          <w:sz w:val="24"/>
          <w:szCs w:val="24"/>
        </w:rPr>
        <w:t xml:space="preserve"> recorded a total of </w:t>
      </w:r>
      <w:r w:rsidRPr="00E12AC4">
        <w:rPr>
          <w:rFonts w:ascii="Arial" w:eastAsia="Arial" w:hAnsi="Arial" w:cs="Arial"/>
          <w:b/>
          <w:color w:val="000000" w:themeColor="text1"/>
          <w:sz w:val="24"/>
          <w:szCs w:val="24"/>
        </w:rPr>
        <w:t xml:space="preserve">24 suspected </w:t>
      </w:r>
      <w:r w:rsidR="00E12AC4" w:rsidRPr="00E12AC4">
        <w:rPr>
          <w:rFonts w:ascii="Arial" w:eastAsia="Arial" w:hAnsi="Arial" w:cs="Arial"/>
          <w:b/>
          <w:color w:val="000000" w:themeColor="text1"/>
          <w:sz w:val="24"/>
          <w:szCs w:val="24"/>
        </w:rPr>
        <w:t xml:space="preserve">typhoid </w:t>
      </w:r>
      <w:r w:rsidRPr="00E12AC4">
        <w:rPr>
          <w:rFonts w:ascii="Arial" w:eastAsia="Arial" w:hAnsi="Arial" w:cs="Arial"/>
          <w:b/>
          <w:color w:val="000000" w:themeColor="text1"/>
          <w:sz w:val="24"/>
          <w:szCs w:val="24"/>
        </w:rPr>
        <w:t>cases</w:t>
      </w:r>
      <w:r w:rsidRPr="00591FEE">
        <w:rPr>
          <w:rFonts w:ascii="Arial" w:eastAsia="Arial" w:hAnsi="Arial" w:cs="Arial"/>
          <w:color w:val="000000" w:themeColor="text1"/>
          <w:sz w:val="24"/>
          <w:szCs w:val="24"/>
        </w:rPr>
        <w:t>.</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667B7850"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56D4A0A3"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5E0532">
        <w:trPr>
          <w:trHeight w:val="315"/>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5E0532">
        <w:trPr>
          <w:trHeight w:val="48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5E0532">
        <w:trPr>
          <w:trHeight w:val="315"/>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6354C0" w:rsidRPr="001D00EB" w14:paraId="5535C960" w14:textId="77777777" w:rsidTr="005E0532">
        <w:trPr>
          <w:trHeight w:val="315"/>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6354C0" w:rsidRPr="001D00EB" w:rsidRDefault="006354C0" w:rsidP="006354C0">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2E7B2C98"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b/>
                <w:bCs/>
                <w:color w:val="000000"/>
                <w:sz w:val="20"/>
                <w:szCs w:val="20"/>
              </w:rPr>
              <w:t xml:space="preserve">625,241,540.63 </w:t>
            </w:r>
          </w:p>
        </w:tc>
        <w:tc>
          <w:tcPr>
            <w:tcW w:w="1417" w:type="dxa"/>
            <w:shd w:val="clear" w:color="auto" w:fill="D9E2F3" w:themeFill="accent5" w:themeFillTint="33"/>
            <w:tcMar>
              <w:top w:w="0" w:type="dxa"/>
              <w:left w:w="58" w:type="dxa"/>
              <w:bottom w:w="0" w:type="dxa"/>
              <w:right w:w="58" w:type="dxa"/>
            </w:tcMar>
            <w:vAlign w:val="center"/>
            <w:hideMark/>
          </w:tcPr>
          <w:p w14:paraId="7523DA99" w14:textId="0331F8F6"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b/>
                <w:bCs/>
                <w:color w:val="000000"/>
                <w:sz w:val="20"/>
                <w:szCs w:val="20"/>
              </w:rPr>
              <w:t xml:space="preserve">537,613 </w:t>
            </w:r>
          </w:p>
        </w:tc>
        <w:tc>
          <w:tcPr>
            <w:tcW w:w="1418" w:type="dxa"/>
            <w:shd w:val="clear" w:color="auto" w:fill="D9E2F3" w:themeFill="accent5" w:themeFillTint="33"/>
            <w:tcMar>
              <w:top w:w="0" w:type="dxa"/>
              <w:left w:w="58" w:type="dxa"/>
              <w:bottom w:w="0" w:type="dxa"/>
              <w:right w:w="58" w:type="dxa"/>
            </w:tcMar>
            <w:vAlign w:val="center"/>
            <w:hideMark/>
          </w:tcPr>
          <w:p w14:paraId="7B86070E" w14:textId="4601D6B8"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b/>
                <w:bCs/>
                <w:color w:val="000000"/>
                <w:sz w:val="20"/>
                <w:szCs w:val="20"/>
              </w:rPr>
              <w:t xml:space="preserve">334,032,888.57 </w:t>
            </w:r>
          </w:p>
        </w:tc>
        <w:tc>
          <w:tcPr>
            <w:tcW w:w="1417" w:type="dxa"/>
            <w:shd w:val="clear" w:color="auto" w:fill="D9E2F3" w:themeFill="accent5" w:themeFillTint="33"/>
            <w:tcMar>
              <w:top w:w="0" w:type="dxa"/>
              <w:left w:w="58" w:type="dxa"/>
              <w:bottom w:w="0" w:type="dxa"/>
              <w:right w:w="58" w:type="dxa"/>
            </w:tcMar>
            <w:vAlign w:val="center"/>
            <w:hideMark/>
          </w:tcPr>
          <w:p w14:paraId="5FC99E71" w14:textId="77A33258"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b/>
                <w:bCs/>
                <w:color w:val="000000"/>
                <w:sz w:val="20"/>
                <w:szCs w:val="20"/>
              </w:rPr>
              <w:t xml:space="preserve">645,476,177.19 </w:t>
            </w:r>
          </w:p>
        </w:tc>
        <w:tc>
          <w:tcPr>
            <w:tcW w:w="1657" w:type="dxa"/>
            <w:shd w:val="clear" w:color="auto" w:fill="D9E2F3" w:themeFill="accent5" w:themeFillTint="33"/>
            <w:tcMar>
              <w:top w:w="0" w:type="dxa"/>
              <w:left w:w="58" w:type="dxa"/>
              <w:bottom w:w="0" w:type="dxa"/>
              <w:right w:w="58" w:type="dxa"/>
            </w:tcMar>
            <w:vAlign w:val="center"/>
            <w:hideMark/>
          </w:tcPr>
          <w:p w14:paraId="54D046B7" w14:textId="0DB7F346"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b/>
                <w:bCs/>
                <w:color w:val="000000"/>
                <w:sz w:val="20"/>
                <w:szCs w:val="20"/>
              </w:rPr>
              <w:t xml:space="preserve">1,604,750,606.39 </w:t>
            </w:r>
          </w:p>
        </w:tc>
      </w:tr>
      <w:tr w:rsidR="006354C0" w:rsidRPr="001D00EB" w14:paraId="1934F566" w14:textId="77777777" w:rsidTr="005E0532">
        <w:trPr>
          <w:trHeight w:val="315"/>
        </w:trPr>
        <w:tc>
          <w:tcPr>
            <w:tcW w:w="1510" w:type="dxa"/>
            <w:tcMar>
              <w:top w:w="0" w:type="dxa"/>
              <w:left w:w="58" w:type="dxa"/>
              <w:bottom w:w="0" w:type="dxa"/>
              <w:right w:w="58" w:type="dxa"/>
            </w:tcMar>
            <w:vAlign w:val="center"/>
            <w:hideMark/>
          </w:tcPr>
          <w:p w14:paraId="0B7B3B20" w14:textId="77777777" w:rsidR="006354C0" w:rsidRPr="001D00EB" w:rsidRDefault="006354C0" w:rsidP="006354C0">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42F5C372"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69600622"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39B5F72A"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39E5036F"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19C768FA"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548,378,151.49 </w:t>
            </w:r>
          </w:p>
        </w:tc>
      </w:tr>
      <w:tr w:rsidR="006354C0" w:rsidRPr="001D00EB" w14:paraId="1E57D5F6" w14:textId="77777777" w:rsidTr="005E0532">
        <w:trPr>
          <w:trHeight w:val="315"/>
        </w:trPr>
        <w:tc>
          <w:tcPr>
            <w:tcW w:w="1510" w:type="dxa"/>
            <w:tcMar>
              <w:top w:w="0" w:type="dxa"/>
              <w:left w:w="58" w:type="dxa"/>
              <w:bottom w:w="0" w:type="dxa"/>
              <w:right w:w="58" w:type="dxa"/>
            </w:tcMar>
            <w:vAlign w:val="center"/>
            <w:hideMark/>
          </w:tcPr>
          <w:p w14:paraId="1FB70314" w14:textId="6D654C9A" w:rsidR="006354C0" w:rsidRPr="001D00EB" w:rsidRDefault="006354C0" w:rsidP="006354C0">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7CEBB382"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6E9BD989"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100,764 </w:t>
            </w:r>
          </w:p>
        </w:tc>
        <w:tc>
          <w:tcPr>
            <w:tcW w:w="1418" w:type="dxa"/>
            <w:shd w:val="clear" w:color="auto" w:fill="FFFFFF"/>
            <w:tcMar>
              <w:top w:w="0" w:type="dxa"/>
              <w:left w:w="58" w:type="dxa"/>
              <w:bottom w:w="0" w:type="dxa"/>
              <w:right w:w="58" w:type="dxa"/>
            </w:tcMar>
            <w:vAlign w:val="center"/>
            <w:hideMark/>
          </w:tcPr>
          <w:p w14:paraId="35F99E43" w14:textId="3ADABDCC"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65,387,320.00 </w:t>
            </w:r>
          </w:p>
        </w:tc>
        <w:tc>
          <w:tcPr>
            <w:tcW w:w="1417" w:type="dxa"/>
            <w:shd w:val="clear" w:color="auto" w:fill="FFFFFF"/>
            <w:tcMar>
              <w:top w:w="0" w:type="dxa"/>
              <w:left w:w="58" w:type="dxa"/>
              <w:bottom w:w="0" w:type="dxa"/>
              <w:right w:w="58" w:type="dxa"/>
            </w:tcMar>
            <w:vAlign w:val="center"/>
            <w:hideMark/>
          </w:tcPr>
          <w:p w14:paraId="44394409" w14:textId="206B939C"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60FA9D44"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173,526,253.36 </w:t>
            </w:r>
          </w:p>
        </w:tc>
      </w:tr>
      <w:tr w:rsidR="006354C0" w:rsidRPr="001D00EB" w14:paraId="17EE9A4E" w14:textId="77777777" w:rsidTr="005E0532">
        <w:trPr>
          <w:trHeight w:val="315"/>
        </w:trPr>
        <w:tc>
          <w:tcPr>
            <w:tcW w:w="1510" w:type="dxa"/>
            <w:tcMar>
              <w:top w:w="0" w:type="dxa"/>
              <w:left w:w="58" w:type="dxa"/>
              <w:bottom w:w="0" w:type="dxa"/>
              <w:right w:w="58" w:type="dxa"/>
            </w:tcMar>
            <w:vAlign w:val="center"/>
            <w:hideMark/>
          </w:tcPr>
          <w:p w14:paraId="2AB7EDE0" w14:textId="61ED9847" w:rsidR="006354C0" w:rsidRPr="001D00EB" w:rsidRDefault="006354C0" w:rsidP="006354C0">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2DCCB499"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26D6BBD8"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37D7C8EA"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32,729,910.00 </w:t>
            </w:r>
          </w:p>
        </w:tc>
        <w:tc>
          <w:tcPr>
            <w:tcW w:w="1417" w:type="dxa"/>
            <w:shd w:val="clear" w:color="auto" w:fill="FFFFFF"/>
            <w:tcMar>
              <w:top w:w="0" w:type="dxa"/>
              <w:left w:w="58" w:type="dxa"/>
              <w:bottom w:w="0" w:type="dxa"/>
              <w:right w:w="58" w:type="dxa"/>
            </w:tcMar>
            <w:vAlign w:val="center"/>
            <w:hideMark/>
          </w:tcPr>
          <w:p w14:paraId="0A82117D" w14:textId="744C0432"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47,584,005.80 </w:t>
            </w:r>
          </w:p>
        </w:tc>
        <w:tc>
          <w:tcPr>
            <w:tcW w:w="1657" w:type="dxa"/>
            <w:shd w:val="clear" w:color="auto" w:fill="FFFFFF"/>
            <w:tcMar>
              <w:top w:w="0" w:type="dxa"/>
              <w:left w:w="58" w:type="dxa"/>
              <w:bottom w:w="0" w:type="dxa"/>
              <w:right w:w="58" w:type="dxa"/>
            </w:tcMar>
            <w:vAlign w:val="center"/>
            <w:hideMark/>
          </w:tcPr>
          <w:p w14:paraId="3AE5AB6F" w14:textId="64D2E9B0"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80,313,915.80 </w:t>
            </w:r>
          </w:p>
        </w:tc>
      </w:tr>
      <w:tr w:rsidR="006354C0" w:rsidRPr="001D00EB" w14:paraId="59854374" w14:textId="77777777" w:rsidTr="005E0532">
        <w:trPr>
          <w:trHeight w:val="20"/>
        </w:trPr>
        <w:tc>
          <w:tcPr>
            <w:tcW w:w="1510" w:type="dxa"/>
            <w:tcMar>
              <w:top w:w="0" w:type="dxa"/>
              <w:left w:w="58" w:type="dxa"/>
              <w:bottom w:w="0" w:type="dxa"/>
              <w:right w:w="58" w:type="dxa"/>
            </w:tcMar>
            <w:vAlign w:val="center"/>
            <w:hideMark/>
          </w:tcPr>
          <w:p w14:paraId="37A25D61" w14:textId="77777777" w:rsidR="006354C0" w:rsidRPr="001D00EB" w:rsidRDefault="006354C0" w:rsidP="006354C0">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06DF2C06"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6DD31E9C"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8,675 </w:t>
            </w:r>
          </w:p>
        </w:tc>
        <w:tc>
          <w:tcPr>
            <w:tcW w:w="1418" w:type="dxa"/>
            <w:shd w:val="clear" w:color="auto" w:fill="FFFFFF"/>
            <w:tcMar>
              <w:top w:w="0" w:type="dxa"/>
              <w:left w:w="58" w:type="dxa"/>
              <w:bottom w:w="0" w:type="dxa"/>
              <w:right w:w="58" w:type="dxa"/>
            </w:tcMar>
            <w:vAlign w:val="center"/>
            <w:hideMark/>
          </w:tcPr>
          <w:p w14:paraId="06EF0D4C" w14:textId="559C8792"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4,944,750.00 </w:t>
            </w:r>
          </w:p>
        </w:tc>
        <w:tc>
          <w:tcPr>
            <w:tcW w:w="1417" w:type="dxa"/>
            <w:shd w:val="clear" w:color="auto" w:fill="FFFFFF"/>
            <w:tcMar>
              <w:top w:w="0" w:type="dxa"/>
              <w:left w:w="58" w:type="dxa"/>
              <w:bottom w:w="0" w:type="dxa"/>
              <w:right w:w="58" w:type="dxa"/>
            </w:tcMar>
            <w:vAlign w:val="center"/>
            <w:hideMark/>
          </w:tcPr>
          <w:p w14:paraId="1BDDC599" w14:textId="1E9A3EAE"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16,492,982.13 </w:t>
            </w:r>
          </w:p>
        </w:tc>
        <w:tc>
          <w:tcPr>
            <w:tcW w:w="1657" w:type="dxa"/>
            <w:shd w:val="clear" w:color="auto" w:fill="FFFFFF"/>
            <w:tcMar>
              <w:top w:w="0" w:type="dxa"/>
              <w:left w:w="58" w:type="dxa"/>
              <w:bottom w:w="0" w:type="dxa"/>
              <w:right w:w="58" w:type="dxa"/>
            </w:tcMar>
            <w:vAlign w:val="center"/>
            <w:hideMark/>
          </w:tcPr>
          <w:p w14:paraId="25F23FC6" w14:textId="65956A2C" w:rsidR="006354C0" w:rsidRPr="006354C0" w:rsidRDefault="006354C0" w:rsidP="006354C0">
            <w:pPr>
              <w:spacing w:after="0" w:line="240" w:lineRule="auto"/>
              <w:contextualSpacing/>
              <w:jc w:val="right"/>
              <w:rPr>
                <w:rFonts w:ascii="Arial Narrow" w:eastAsia="Times New Roman" w:hAnsi="Arial Narrow" w:cs="Arial"/>
                <w:sz w:val="20"/>
                <w:szCs w:val="20"/>
              </w:rPr>
            </w:pPr>
            <w:r w:rsidRPr="006354C0">
              <w:rPr>
                <w:rFonts w:ascii="Arial Narrow" w:hAnsi="Arial Narrow" w:cs="Arial"/>
                <w:color w:val="000000"/>
                <w:sz w:val="20"/>
                <w:szCs w:val="20"/>
              </w:rPr>
              <w:t xml:space="preserve">26,437,732.13 </w:t>
            </w:r>
          </w:p>
        </w:tc>
      </w:tr>
      <w:tr w:rsidR="006354C0" w:rsidRPr="001D00EB" w14:paraId="3681769F" w14:textId="77777777" w:rsidTr="005E0532">
        <w:trPr>
          <w:trHeight w:val="20"/>
        </w:trPr>
        <w:tc>
          <w:tcPr>
            <w:tcW w:w="1510" w:type="dxa"/>
            <w:tcMar>
              <w:top w:w="0" w:type="dxa"/>
              <w:left w:w="58" w:type="dxa"/>
              <w:bottom w:w="0" w:type="dxa"/>
              <w:right w:w="58" w:type="dxa"/>
            </w:tcMar>
            <w:vAlign w:val="center"/>
          </w:tcPr>
          <w:p w14:paraId="68799FA4" w14:textId="77777777" w:rsidR="006354C0" w:rsidRPr="001D00EB" w:rsidRDefault="006354C0" w:rsidP="006354C0">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7EC51298" w:rsidR="006354C0" w:rsidRPr="006354C0" w:rsidRDefault="006354C0" w:rsidP="006354C0">
            <w:pPr>
              <w:spacing w:after="0" w:line="240" w:lineRule="auto"/>
              <w:contextualSpacing/>
              <w:jc w:val="right"/>
              <w:rPr>
                <w:rFonts w:ascii="Arial Narrow" w:hAnsi="Arial Narrow" w:cs="Arial"/>
                <w:color w:val="000000"/>
                <w:sz w:val="20"/>
                <w:szCs w:val="20"/>
              </w:rPr>
            </w:pPr>
            <w:r w:rsidRPr="006354C0">
              <w:rPr>
                <w:rFonts w:ascii="Arial Narrow" w:hAnsi="Arial Narrow" w:cs="Arial"/>
                <w:color w:val="000000"/>
                <w:sz w:val="20"/>
                <w:szCs w:val="20"/>
              </w:rPr>
              <w:t xml:space="preserve">71,863,389.14 </w:t>
            </w:r>
          </w:p>
        </w:tc>
        <w:tc>
          <w:tcPr>
            <w:tcW w:w="1417" w:type="dxa"/>
            <w:shd w:val="clear" w:color="auto" w:fill="FFFFFF"/>
            <w:tcMar>
              <w:top w:w="0" w:type="dxa"/>
              <w:left w:w="58" w:type="dxa"/>
              <w:bottom w:w="0" w:type="dxa"/>
              <w:right w:w="58" w:type="dxa"/>
            </w:tcMar>
            <w:vAlign w:val="center"/>
          </w:tcPr>
          <w:p w14:paraId="7B8D2A78" w14:textId="38AED062" w:rsidR="006354C0" w:rsidRPr="006354C0" w:rsidRDefault="006354C0" w:rsidP="006354C0">
            <w:pPr>
              <w:spacing w:after="0" w:line="240" w:lineRule="auto"/>
              <w:contextualSpacing/>
              <w:jc w:val="right"/>
              <w:rPr>
                <w:rFonts w:ascii="Arial Narrow" w:hAnsi="Arial Narrow" w:cs="Arial"/>
                <w:color w:val="000000"/>
                <w:sz w:val="20"/>
                <w:szCs w:val="20"/>
              </w:rPr>
            </w:pPr>
            <w:r w:rsidRPr="006354C0">
              <w:rPr>
                <w:rFonts w:ascii="Arial Narrow" w:hAnsi="Arial Narrow" w:cs="Arial"/>
                <w:color w:val="000000"/>
                <w:sz w:val="20"/>
                <w:szCs w:val="20"/>
              </w:rPr>
              <w:t xml:space="preserve">376,445 </w:t>
            </w:r>
          </w:p>
        </w:tc>
        <w:tc>
          <w:tcPr>
            <w:tcW w:w="1418" w:type="dxa"/>
            <w:shd w:val="clear" w:color="auto" w:fill="FFFFFF"/>
            <w:tcMar>
              <w:top w:w="0" w:type="dxa"/>
              <w:left w:w="58" w:type="dxa"/>
              <w:bottom w:w="0" w:type="dxa"/>
              <w:right w:w="58" w:type="dxa"/>
            </w:tcMar>
            <w:vAlign w:val="center"/>
          </w:tcPr>
          <w:p w14:paraId="71A324C4" w14:textId="49CD46AA" w:rsidR="006354C0" w:rsidRPr="006354C0" w:rsidRDefault="006354C0" w:rsidP="006354C0">
            <w:pPr>
              <w:spacing w:after="0" w:line="240" w:lineRule="auto"/>
              <w:contextualSpacing/>
              <w:jc w:val="right"/>
              <w:rPr>
                <w:rFonts w:ascii="Arial Narrow" w:hAnsi="Arial Narrow" w:cs="Arial"/>
                <w:color w:val="000000"/>
                <w:sz w:val="20"/>
                <w:szCs w:val="20"/>
              </w:rPr>
            </w:pPr>
            <w:r w:rsidRPr="006354C0">
              <w:rPr>
                <w:rFonts w:ascii="Arial Narrow" w:hAnsi="Arial Narrow" w:cs="Arial"/>
                <w:color w:val="000000"/>
                <w:sz w:val="20"/>
                <w:szCs w:val="20"/>
              </w:rPr>
              <w:t xml:space="preserve">230,970,908.57 </w:t>
            </w:r>
          </w:p>
        </w:tc>
        <w:tc>
          <w:tcPr>
            <w:tcW w:w="1417" w:type="dxa"/>
            <w:shd w:val="clear" w:color="auto" w:fill="FFFFFF"/>
            <w:tcMar>
              <w:top w:w="0" w:type="dxa"/>
              <w:left w:w="58" w:type="dxa"/>
              <w:bottom w:w="0" w:type="dxa"/>
              <w:right w:w="58" w:type="dxa"/>
            </w:tcMar>
            <w:vAlign w:val="center"/>
          </w:tcPr>
          <w:p w14:paraId="1AC6780E" w14:textId="6194F83E" w:rsidR="006354C0" w:rsidRPr="006354C0" w:rsidRDefault="006354C0" w:rsidP="006354C0">
            <w:pPr>
              <w:spacing w:after="0" w:line="240" w:lineRule="auto"/>
              <w:contextualSpacing/>
              <w:jc w:val="right"/>
              <w:rPr>
                <w:rFonts w:ascii="Arial Narrow" w:hAnsi="Arial Narrow" w:cs="Arial"/>
                <w:color w:val="000000"/>
                <w:sz w:val="20"/>
                <w:szCs w:val="20"/>
              </w:rPr>
            </w:pPr>
            <w:r w:rsidRPr="006354C0">
              <w:rPr>
                <w:rFonts w:ascii="Arial Narrow" w:hAnsi="Arial Narrow" w:cs="Arial"/>
                <w:color w:val="000000"/>
                <w:sz w:val="20"/>
                <w:szCs w:val="20"/>
              </w:rPr>
              <w:t xml:space="preserve">473,260,255.90 </w:t>
            </w:r>
          </w:p>
        </w:tc>
        <w:tc>
          <w:tcPr>
            <w:tcW w:w="1657" w:type="dxa"/>
            <w:shd w:val="clear" w:color="auto" w:fill="FFFFFF"/>
            <w:tcMar>
              <w:top w:w="0" w:type="dxa"/>
              <w:left w:w="58" w:type="dxa"/>
              <w:bottom w:w="0" w:type="dxa"/>
              <w:right w:w="58" w:type="dxa"/>
            </w:tcMar>
            <w:vAlign w:val="center"/>
          </w:tcPr>
          <w:p w14:paraId="4AF86682" w14:textId="605541DF" w:rsidR="006354C0" w:rsidRPr="006354C0" w:rsidRDefault="006354C0" w:rsidP="006354C0">
            <w:pPr>
              <w:spacing w:after="0" w:line="240" w:lineRule="auto"/>
              <w:contextualSpacing/>
              <w:jc w:val="right"/>
              <w:rPr>
                <w:rFonts w:ascii="Arial Narrow" w:hAnsi="Arial Narrow" w:cs="Arial"/>
                <w:color w:val="000000"/>
                <w:sz w:val="20"/>
                <w:szCs w:val="20"/>
              </w:rPr>
            </w:pPr>
            <w:r w:rsidRPr="006354C0">
              <w:rPr>
                <w:rFonts w:ascii="Arial Narrow" w:hAnsi="Arial Narrow" w:cs="Arial"/>
                <w:color w:val="000000"/>
                <w:sz w:val="20"/>
                <w:szCs w:val="20"/>
              </w:rPr>
              <w:t xml:space="preserve">776,094,553.61 </w:t>
            </w:r>
          </w:p>
        </w:tc>
      </w:tr>
    </w:tbl>
    <w:p w14:paraId="1FB09319" w14:textId="42D6FFCF"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1D00EB">
        <w:rPr>
          <w:rFonts w:ascii="Arial" w:eastAsia="Times New Roman" w:hAnsi="Arial" w:cs="Arial"/>
          <w:i/>
          <w:iCs/>
          <w:color w:val="000000"/>
          <w:sz w:val="16"/>
          <w:szCs w:val="24"/>
        </w:rPr>
        <w:t>he Inventory Summary is as of 05</w:t>
      </w:r>
      <w:r w:rsidRPr="001D00EB">
        <w:rPr>
          <w:rFonts w:ascii="Arial" w:eastAsia="Times New Roman" w:hAnsi="Arial" w:cs="Arial"/>
          <w:i/>
          <w:iCs/>
          <w:color w:val="000000"/>
          <w:sz w:val="16"/>
          <w:szCs w:val="24"/>
        </w:rPr>
        <w:t xml:space="preserve"> July 2022, </w:t>
      </w:r>
      <w:r w:rsidR="00CB033F">
        <w:rPr>
          <w:rFonts w:ascii="Arial" w:eastAsia="Times New Roman" w:hAnsi="Arial" w:cs="Arial"/>
          <w:i/>
          <w:iCs/>
          <w:color w:val="000000"/>
          <w:sz w:val="16"/>
          <w:szCs w:val="24"/>
        </w:rPr>
        <w:t>10</w:t>
      </w:r>
      <w:r w:rsidR="001D00EB">
        <w:rPr>
          <w:rFonts w:ascii="Arial" w:eastAsia="Times New Roman" w:hAnsi="Arial" w:cs="Arial"/>
          <w:i/>
          <w:iCs/>
          <w:color w:val="000000"/>
          <w:sz w:val="16"/>
          <w:szCs w:val="24"/>
        </w:rPr>
        <w:t xml:space="preserve"> </w:t>
      </w:r>
      <w:r w:rsidRPr="001D00EB">
        <w:rPr>
          <w:rFonts w:ascii="Arial" w:eastAsia="Times New Roman" w:hAnsi="Arial" w:cs="Arial"/>
          <w:i/>
          <w:iCs/>
          <w:color w:val="000000"/>
          <w:sz w:val="16"/>
          <w:szCs w:val="24"/>
        </w:rPr>
        <w:t>PM.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5913C952"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 xml:space="preserve">₱71.86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3C3CA77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52,493</w:t>
      </w:r>
      <w:r w:rsidRPr="001D00EB">
        <w:rPr>
          <w:rFonts w:ascii="Arial" w:eastAsia="Arial" w:hAnsi="Arial" w:cs="Arial"/>
          <w:color w:val="000000"/>
          <w:sz w:val="24"/>
          <w:szCs w:val="24"/>
          <w:lang w:eastAsia="en-PH"/>
        </w:rPr>
        <w:t xml:space="preserve"> FFPs available in Disaster Response Centers; of which, 100</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19F3B16B" w:rsidR="005666FB" w:rsidRPr="001D00EB" w:rsidRDefault="002202D7"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lastRenderedPageBreak/>
        <w:t>8,675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1B9CA45E" w:rsidR="005666FB" w:rsidRPr="001D00EB" w:rsidRDefault="002202D7"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376</w:t>
      </w:r>
      <w:r w:rsidR="005666FB" w:rsidRPr="001D00EB">
        <w:rPr>
          <w:rFonts w:ascii="Arial" w:eastAsia="Arial" w:hAnsi="Arial" w:cs="Arial"/>
          <w:color w:val="000000"/>
          <w:sz w:val="24"/>
          <w:szCs w:val="24"/>
          <w:lang w:eastAsia="en-PH"/>
        </w:rPr>
        <w:t>,</w:t>
      </w:r>
      <w:r>
        <w:rPr>
          <w:rFonts w:ascii="Arial" w:eastAsia="Arial" w:hAnsi="Arial" w:cs="Arial"/>
          <w:sz w:val="24"/>
          <w:szCs w:val="24"/>
          <w:lang w:eastAsia="en-PH"/>
        </w:rPr>
        <w:t>445</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350A2DC1" w14:textId="42F5E779"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C1B69">
        <w:rPr>
          <w:rFonts w:ascii="Arial" w:eastAsia="Arial" w:hAnsi="Arial" w:cs="Arial"/>
          <w:sz w:val="24"/>
          <w:szCs w:val="24"/>
          <w:lang w:eastAsia="en-PH"/>
        </w:rPr>
        <w:t>645.48</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1EB12702" w14:textId="77777777" w:rsidR="005666FB" w:rsidRPr="001D00EB" w:rsidRDefault="005666FB" w:rsidP="001D00EB">
      <w:pPr>
        <w:pStyle w:val="ListParagraph"/>
        <w:spacing w:after="0" w:line="240" w:lineRule="auto"/>
        <w:ind w:left="900"/>
        <w:jc w:val="both"/>
        <w:textAlignment w:val="baseline"/>
        <w:rPr>
          <w:rFonts w:ascii="Arial" w:eastAsia="Times New Roman" w:hAnsi="Arial" w:cs="Arial"/>
          <w:b/>
          <w:bCs/>
          <w:color w:val="000000"/>
          <w:sz w:val="24"/>
          <w:szCs w:val="24"/>
        </w:rPr>
      </w:pPr>
    </w:p>
    <w:p w14:paraId="7162554B" w14:textId="3AC9F0A4"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15DE9AAF" w:rsidR="00785948" w:rsidRPr="00E94C05" w:rsidRDefault="00591FEE"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06</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t xml:space="preserve">The Disaster Response Operations Monitoring and Information Center (DROMIC) of the DSWD-DRMB is virtually monitoring and closely 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591FEE" w:rsidRPr="00E94C05" w14:paraId="0809A063" w14:textId="77777777" w:rsidTr="002649FF">
        <w:trPr>
          <w:trHeight w:val="274"/>
        </w:trPr>
        <w:tc>
          <w:tcPr>
            <w:tcW w:w="1099" w:type="pct"/>
            <w:tcMar>
              <w:top w:w="0" w:type="dxa"/>
              <w:left w:w="115" w:type="dxa"/>
              <w:bottom w:w="0" w:type="dxa"/>
              <w:right w:w="115" w:type="dxa"/>
            </w:tcMar>
          </w:tcPr>
          <w:p w14:paraId="01545AD3" w14:textId="3D49D097" w:rsidR="00591FEE" w:rsidRPr="007E4B48" w:rsidRDefault="007E4B48" w:rsidP="007E4B48">
            <w:pPr>
              <w:spacing w:after="0" w:line="240" w:lineRule="auto"/>
              <w:jc w:val="center"/>
              <w:rPr>
                <w:rFonts w:ascii="Arial" w:eastAsia="Arial" w:hAnsi="Arial" w:cs="Arial"/>
                <w:bCs/>
                <w:sz w:val="20"/>
                <w:szCs w:val="24"/>
              </w:rPr>
            </w:pPr>
            <w:r>
              <w:rPr>
                <w:rFonts w:ascii="Arial" w:eastAsia="Arial" w:hAnsi="Arial" w:cs="Arial"/>
                <w:bCs/>
                <w:sz w:val="20"/>
                <w:szCs w:val="24"/>
              </w:rPr>
              <w:t xml:space="preserve">05 </w:t>
            </w:r>
            <w:r w:rsidR="00D53B27"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5CF5CC2E" w14:textId="5C95FA5A" w:rsidR="0090291B" w:rsidRDefault="005C724B" w:rsidP="0090291B">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w:t>
            </w:r>
            <w:r w:rsidRPr="005C724B">
              <w:rPr>
                <w:rFonts w:ascii="Arial" w:eastAsia="Arial" w:hAnsi="Arial" w:cs="Arial"/>
                <w:bCs/>
                <w:sz w:val="20"/>
                <w:szCs w:val="24"/>
              </w:rPr>
              <w:t>D</w:t>
            </w:r>
            <w:r>
              <w:rPr>
                <w:rFonts w:ascii="Arial" w:eastAsia="Arial" w:hAnsi="Arial" w:cs="Arial"/>
                <w:bCs/>
                <w:sz w:val="20"/>
                <w:szCs w:val="24"/>
              </w:rPr>
              <w:t xml:space="preserve">isaster </w:t>
            </w:r>
            <w:r w:rsidRPr="005C724B">
              <w:rPr>
                <w:rFonts w:ascii="Arial" w:eastAsia="Arial" w:hAnsi="Arial" w:cs="Arial"/>
                <w:bCs/>
                <w:sz w:val="20"/>
                <w:szCs w:val="24"/>
              </w:rPr>
              <w:t>R</w:t>
            </w:r>
            <w:r>
              <w:rPr>
                <w:rFonts w:ascii="Arial" w:eastAsia="Arial" w:hAnsi="Arial" w:cs="Arial"/>
                <w:bCs/>
                <w:sz w:val="20"/>
                <w:szCs w:val="24"/>
              </w:rPr>
              <w:t xml:space="preserve">esponse </w:t>
            </w:r>
            <w:r w:rsidRPr="005C724B">
              <w:rPr>
                <w:rFonts w:ascii="Arial" w:eastAsia="Arial" w:hAnsi="Arial" w:cs="Arial"/>
                <w:bCs/>
                <w:sz w:val="20"/>
                <w:szCs w:val="24"/>
              </w:rPr>
              <w:t>M</w:t>
            </w:r>
            <w:r>
              <w:rPr>
                <w:rFonts w:ascii="Arial" w:eastAsia="Arial" w:hAnsi="Arial" w:cs="Arial"/>
                <w:bCs/>
                <w:sz w:val="20"/>
                <w:szCs w:val="24"/>
              </w:rPr>
              <w:t xml:space="preserve">anagement </w:t>
            </w:r>
            <w:r w:rsidRPr="005C724B">
              <w:rPr>
                <w:rFonts w:ascii="Arial" w:eastAsia="Arial" w:hAnsi="Arial" w:cs="Arial"/>
                <w:bCs/>
                <w:sz w:val="20"/>
                <w:szCs w:val="24"/>
              </w:rPr>
              <w:t>D</w:t>
            </w:r>
            <w:r>
              <w:rPr>
                <w:rFonts w:ascii="Arial" w:eastAsia="Arial" w:hAnsi="Arial" w:cs="Arial"/>
                <w:bCs/>
                <w:sz w:val="20"/>
                <w:szCs w:val="24"/>
              </w:rPr>
              <w:t>ivision</w:t>
            </w:r>
            <w:r w:rsidR="0090291B">
              <w:rPr>
                <w:rFonts w:ascii="Arial" w:eastAsia="Arial" w:hAnsi="Arial" w:cs="Arial"/>
                <w:bCs/>
                <w:sz w:val="20"/>
                <w:szCs w:val="24"/>
              </w:rPr>
              <w:t xml:space="preserve"> (DRMD)</w:t>
            </w:r>
            <w:r w:rsidR="005979CE">
              <w:rPr>
                <w:rFonts w:ascii="Arial" w:eastAsia="Arial" w:hAnsi="Arial" w:cs="Arial"/>
                <w:bCs/>
                <w:sz w:val="20"/>
                <w:szCs w:val="24"/>
              </w:rPr>
              <w:t xml:space="preserve"> of DSWD FO VII</w:t>
            </w:r>
            <w:r>
              <w:rPr>
                <w:rFonts w:ascii="Arial" w:eastAsia="Arial" w:hAnsi="Arial" w:cs="Arial"/>
                <w:bCs/>
                <w:sz w:val="20"/>
                <w:szCs w:val="24"/>
              </w:rPr>
              <w:t xml:space="preserve"> deployed </w:t>
            </w:r>
            <w:r w:rsidR="005979CE">
              <w:rPr>
                <w:rFonts w:ascii="Arial" w:eastAsia="Arial" w:hAnsi="Arial" w:cs="Arial"/>
                <w:bCs/>
                <w:sz w:val="20"/>
                <w:szCs w:val="24"/>
              </w:rPr>
              <w:t xml:space="preserve">a </w:t>
            </w:r>
            <w:r w:rsidRPr="005C724B">
              <w:rPr>
                <w:rFonts w:ascii="Arial" w:eastAsia="Arial" w:hAnsi="Arial" w:cs="Arial"/>
                <w:bCs/>
                <w:sz w:val="20"/>
                <w:szCs w:val="24"/>
              </w:rPr>
              <w:t xml:space="preserve">staff </w:t>
            </w:r>
            <w:r>
              <w:rPr>
                <w:rFonts w:ascii="Arial" w:eastAsia="Arial" w:hAnsi="Arial" w:cs="Arial"/>
                <w:bCs/>
                <w:sz w:val="20"/>
                <w:szCs w:val="24"/>
              </w:rPr>
              <w:t xml:space="preserve">to </w:t>
            </w:r>
            <w:proofErr w:type="spellStart"/>
            <w:r w:rsidRPr="005C724B">
              <w:rPr>
                <w:rFonts w:ascii="Arial" w:eastAsia="Arial" w:hAnsi="Arial" w:cs="Arial"/>
                <w:bCs/>
                <w:sz w:val="20"/>
                <w:szCs w:val="24"/>
              </w:rPr>
              <w:t>Barili</w:t>
            </w:r>
            <w:proofErr w:type="spellEnd"/>
            <w:r w:rsidR="005979CE">
              <w:rPr>
                <w:rFonts w:ascii="Arial" w:eastAsia="Arial" w:hAnsi="Arial" w:cs="Arial"/>
                <w:bCs/>
                <w:sz w:val="20"/>
                <w:szCs w:val="24"/>
              </w:rPr>
              <w:t>, Cebu</w:t>
            </w:r>
            <w:r w:rsidRPr="005C724B">
              <w:rPr>
                <w:rFonts w:ascii="Arial" w:eastAsia="Arial" w:hAnsi="Arial" w:cs="Arial"/>
                <w:bCs/>
                <w:sz w:val="20"/>
                <w:szCs w:val="24"/>
              </w:rPr>
              <w:t xml:space="preserve"> to check on the situation and coordinate with the L</w:t>
            </w:r>
            <w:r w:rsidR="00EA5E5B">
              <w:rPr>
                <w:rFonts w:ascii="Arial" w:eastAsia="Arial" w:hAnsi="Arial" w:cs="Arial"/>
                <w:bCs/>
                <w:sz w:val="20"/>
                <w:szCs w:val="24"/>
              </w:rPr>
              <w:t xml:space="preserve">ocal </w:t>
            </w:r>
            <w:r w:rsidRPr="005C724B">
              <w:rPr>
                <w:rFonts w:ascii="Arial" w:eastAsia="Arial" w:hAnsi="Arial" w:cs="Arial"/>
                <w:bCs/>
                <w:sz w:val="20"/>
                <w:szCs w:val="24"/>
              </w:rPr>
              <w:t>S</w:t>
            </w:r>
            <w:r w:rsidR="00EA5E5B">
              <w:rPr>
                <w:rFonts w:ascii="Arial" w:eastAsia="Arial" w:hAnsi="Arial" w:cs="Arial"/>
                <w:bCs/>
                <w:sz w:val="20"/>
                <w:szCs w:val="24"/>
              </w:rPr>
              <w:t xml:space="preserve">ocial Welfare </w:t>
            </w:r>
            <w:r w:rsidR="005979CE">
              <w:rPr>
                <w:rFonts w:ascii="Arial" w:eastAsia="Arial" w:hAnsi="Arial" w:cs="Arial"/>
                <w:bCs/>
                <w:sz w:val="20"/>
                <w:szCs w:val="24"/>
              </w:rPr>
              <w:t xml:space="preserve">and </w:t>
            </w:r>
            <w:r w:rsidR="00EA5E5B">
              <w:rPr>
                <w:rFonts w:ascii="Arial" w:eastAsia="Arial" w:hAnsi="Arial" w:cs="Arial"/>
                <w:bCs/>
                <w:sz w:val="20"/>
                <w:szCs w:val="24"/>
              </w:rPr>
              <w:t xml:space="preserve">Development Office (LSWDO) </w:t>
            </w:r>
            <w:r w:rsidRPr="005C724B">
              <w:rPr>
                <w:rFonts w:ascii="Arial" w:eastAsia="Arial" w:hAnsi="Arial" w:cs="Arial"/>
                <w:bCs/>
                <w:sz w:val="20"/>
                <w:szCs w:val="24"/>
              </w:rPr>
              <w:t xml:space="preserve">for any assistance needed. </w:t>
            </w:r>
          </w:p>
          <w:p w14:paraId="7E2D97D3" w14:textId="28DC4B5E" w:rsidR="0090291B" w:rsidRPr="0090291B" w:rsidRDefault="0090291B" w:rsidP="0090291B">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DSWD FO VII </w:t>
            </w:r>
            <w:r w:rsidR="005979CE">
              <w:rPr>
                <w:rFonts w:ascii="Arial" w:eastAsia="Arial" w:hAnsi="Arial" w:cs="Arial"/>
                <w:bCs/>
                <w:sz w:val="20"/>
                <w:szCs w:val="24"/>
              </w:rPr>
              <w:t>continuously coordinated</w:t>
            </w:r>
            <w:r w:rsidRPr="0090291B">
              <w:rPr>
                <w:rFonts w:ascii="Arial" w:eastAsia="Arial" w:hAnsi="Arial" w:cs="Arial"/>
                <w:bCs/>
                <w:sz w:val="20"/>
                <w:szCs w:val="24"/>
              </w:rPr>
              <w:t xml:space="preserve"> with the provincial and local government units</w:t>
            </w:r>
            <w:r w:rsidR="005979CE">
              <w:rPr>
                <w:rFonts w:ascii="Arial" w:eastAsia="Arial" w:hAnsi="Arial" w:cs="Arial"/>
                <w:bCs/>
                <w:sz w:val="20"/>
                <w:szCs w:val="24"/>
              </w:rPr>
              <w:t>,</w:t>
            </w:r>
            <w:r w:rsidRPr="0090291B">
              <w:rPr>
                <w:rFonts w:ascii="Arial" w:eastAsia="Arial" w:hAnsi="Arial" w:cs="Arial"/>
                <w:bCs/>
                <w:sz w:val="20"/>
                <w:szCs w:val="24"/>
              </w:rPr>
              <w:t xml:space="preserve"> and the Municipal Action Teams</w:t>
            </w:r>
            <w:r>
              <w:rPr>
                <w:rFonts w:ascii="Arial" w:eastAsia="Arial" w:hAnsi="Arial" w:cs="Arial"/>
                <w:bCs/>
                <w:sz w:val="20"/>
                <w:szCs w:val="24"/>
              </w:rPr>
              <w:t xml:space="preserve"> (MAT</w:t>
            </w:r>
            <w:r w:rsidR="005979CE">
              <w:rPr>
                <w:rFonts w:ascii="Arial" w:eastAsia="Arial" w:hAnsi="Arial" w:cs="Arial"/>
                <w:bCs/>
                <w:sz w:val="20"/>
                <w:szCs w:val="24"/>
              </w:rPr>
              <w:t>s</w:t>
            </w:r>
            <w:r>
              <w:rPr>
                <w:rFonts w:ascii="Arial" w:eastAsia="Arial" w:hAnsi="Arial" w:cs="Arial"/>
                <w:bCs/>
                <w:sz w:val="20"/>
                <w:szCs w:val="24"/>
              </w:rPr>
              <w:t>)</w:t>
            </w:r>
            <w:r w:rsidRPr="0090291B">
              <w:rPr>
                <w:rFonts w:ascii="Arial" w:eastAsia="Arial" w:hAnsi="Arial" w:cs="Arial"/>
                <w:bCs/>
                <w:sz w:val="20"/>
                <w:szCs w:val="24"/>
              </w:rPr>
              <w:t xml:space="preserve"> in the affected areas to closely monitor the incident for any assistance and support needed. The Provincial </w:t>
            </w:r>
            <w:r>
              <w:rPr>
                <w:rFonts w:ascii="Arial" w:eastAsia="Arial" w:hAnsi="Arial" w:cs="Arial"/>
                <w:bCs/>
                <w:sz w:val="20"/>
                <w:szCs w:val="24"/>
              </w:rPr>
              <w:t>Social Welfare and Development Teams (SWADTs) were already alerted.</w:t>
            </w:r>
          </w:p>
          <w:p w14:paraId="1C2D119E" w14:textId="138C1CBA" w:rsidR="00D53B27" w:rsidRPr="005C724B" w:rsidRDefault="005979CE" w:rsidP="005979CE">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The SWAD</w:t>
            </w:r>
            <w:r w:rsidR="0090291B">
              <w:rPr>
                <w:rFonts w:ascii="Arial" w:eastAsia="Arial" w:hAnsi="Arial" w:cs="Arial"/>
                <w:bCs/>
                <w:sz w:val="20"/>
                <w:szCs w:val="24"/>
              </w:rPr>
              <w:t>T</w:t>
            </w:r>
            <w:r>
              <w:rPr>
                <w:rFonts w:ascii="Arial" w:eastAsia="Arial" w:hAnsi="Arial" w:cs="Arial"/>
                <w:bCs/>
                <w:sz w:val="20"/>
                <w:szCs w:val="24"/>
              </w:rPr>
              <w:t xml:space="preserve"> </w:t>
            </w:r>
            <w:r w:rsidR="005C724B" w:rsidRPr="005C724B">
              <w:rPr>
                <w:rFonts w:ascii="Arial" w:eastAsia="Arial" w:hAnsi="Arial" w:cs="Arial"/>
                <w:bCs/>
                <w:sz w:val="20"/>
                <w:szCs w:val="24"/>
              </w:rPr>
              <w:t xml:space="preserve">in Negros Oriental </w:t>
            </w:r>
            <w:r>
              <w:rPr>
                <w:rFonts w:ascii="Arial" w:eastAsia="Arial" w:hAnsi="Arial" w:cs="Arial"/>
                <w:bCs/>
                <w:sz w:val="20"/>
                <w:szCs w:val="24"/>
              </w:rPr>
              <w:t xml:space="preserve">coordinated </w:t>
            </w:r>
            <w:r w:rsidR="005C724B" w:rsidRPr="005C724B">
              <w:rPr>
                <w:rFonts w:ascii="Arial" w:eastAsia="Arial" w:hAnsi="Arial" w:cs="Arial"/>
                <w:bCs/>
                <w:sz w:val="20"/>
                <w:szCs w:val="24"/>
              </w:rPr>
              <w:t xml:space="preserve">with the Provincial Health Office (PHO) for the profiling of patients and assistance to </w:t>
            </w:r>
            <w:r>
              <w:rPr>
                <w:rFonts w:ascii="Arial" w:eastAsia="Arial" w:hAnsi="Arial" w:cs="Arial"/>
                <w:bCs/>
                <w:sz w:val="20"/>
                <w:szCs w:val="24"/>
              </w:rPr>
              <w:t xml:space="preserve">affected </w:t>
            </w:r>
            <w:r w:rsidR="005C724B" w:rsidRPr="005C724B">
              <w:rPr>
                <w:rFonts w:ascii="Arial" w:eastAsia="Arial" w:hAnsi="Arial" w:cs="Arial"/>
                <w:bCs/>
                <w:sz w:val="20"/>
                <w:szCs w:val="24"/>
              </w:rPr>
              <w:t>families.</w:t>
            </w:r>
          </w:p>
        </w:tc>
      </w:tr>
      <w:tr w:rsidR="00880D62" w:rsidRPr="00E94C05" w14:paraId="5B6C009B" w14:textId="77777777" w:rsidTr="002649FF">
        <w:trPr>
          <w:trHeight w:val="499"/>
        </w:trPr>
        <w:tc>
          <w:tcPr>
            <w:tcW w:w="1099" w:type="pct"/>
            <w:tcMar>
              <w:top w:w="0" w:type="dxa"/>
              <w:left w:w="115" w:type="dxa"/>
              <w:bottom w:w="0" w:type="dxa"/>
              <w:right w:w="115" w:type="dxa"/>
            </w:tcMar>
          </w:tcPr>
          <w:p w14:paraId="14350D67" w14:textId="2E90D42B" w:rsidR="00880D62" w:rsidRPr="00E94C05" w:rsidRDefault="00880D62"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29 June 2022</w:t>
            </w:r>
          </w:p>
        </w:tc>
        <w:tc>
          <w:tcPr>
            <w:tcW w:w="3901" w:type="pct"/>
            <w:tcMar>
              <w:top w:w="0" w:type="dxa"/>
              <w:left w:w="115" w:type="dxa"/>
              <w:bottom w:w="0" w:type="dxa"/>
              <w:right w:w="115" w:type="dxa"/>
            </w:tcMar>
          </w:tcPr>
          <w:p w14:paraId="524FD35A" w14:textId="2078646E" w:rsidR="00880D62" w:rsidRPr="00880D62" w:rsidRDefault="00880D62" w:rsidP="005979CE">
            <w:pPr>
              <w:pStyle w:val="ListParagraph"/>
              <w:numPr>
                <w:ilvl w:val="0"/>
                <w:numId w:val="19"/>
              </w:numPr>
              <w:spacing w:after="0" w:line="240" w:lineRule="auto"/>
              <w:ind w:left="400"/>
              <w:jc w:val="both"/>
              <w:rPr>
                <w:rFonts w:ascii="Arial" w:eastAsia="Arial" w:hAnsi="Arial" w:cs="Arial"/>
                <w:bCs/>
                <w:sz w:val="20"/>
                <w:szCs w:val="24"/>
              </w:rPr>
            </w:pPr>
            <w:r w:rsidRPr="00D53B27">
              <w:rPr>
                <w:rFonts w:ascii="Arial" w:eastAsia="Arial" w:hAnsi="Arial" w:cs="Arial"/>
                <w:bCs/>
                <w:sz w:val="20"/>
                <w:szCs w:val="24"/>
              </w:rPr>
              <w:t>DSWD FO VII provided ₱5,000.00 cash assistance to 180 patients in Cebu to cover for their medical needs</w:t>
            </w:r>
            <w:r w:rsidR="005979CE">
              <w:rPr>
                <w:rFonts w:ascii="Arial" w:eastAsia="Arial" w:hAnsi="Arial" w:cs="Arial"/>
                <w:bCs/>
                <w:sz w:val="20"/>
                <w:szCs w:val="24"/>
              </w:rPr>
              <w:t xml:space="preserve"> amounting to a </w:t>
            </w:r>
            <w:r w:rsidRPr="00D53B27">
              <w:rPr>
                <w:rFonts w:ascii="Arial" w:eastAsia="Arial" w:hAnsi="Arial" w:cs="Arial"/>
                <w:bCs/>
                <w:sz w:val="20"/>
                <w:szCs w:val="24"/>
              </w:rPr>
              <w:t xml:space="preserve">total of </w:t>
            </w:r>
            <w:r w:rsidR="005979CE" w:rsidRPr="00D53B27">
              <w:rPr>
                <w:rFonts w:ascii="Arial" w:eastAsia="Arial" w:hAnsi="Arial" w:cs="Arial"/>
                <w:bCs/>
                <w:sz w:val="20"/>
                <w:szCs w:val="24"/>
              </w:rPr>
              <w:t>₱</w:t>
            </w:r>
            <w:r w:rsidR="005979CE">
              <w:rPr>
                <w:rFonts w:ascii="Arial" w:eastAsia="Arial" w:hAnsi="Arial" w:cs="Arial"/>
                <w:bCs/>
                <w:sz w:val="20"/>
                <w:szCs w:val="24"/>
              </w:rPr>
              <w:t>900,000.00.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17FC8784" w14:textId="77777777" w:rsidR="00584065" w:rsidRPr="001D00EB" w:rsidRDefault="00584065" w:rsidP="001D00EB">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272D3F0C" w14:textId="77777777" w:rsidR="00843D00" w:rsidRDefault="00A31111" w:rsidP="00A31111">
            <w:pPr>
              <w:contextualSpacing/>
              <w:jc w:val="both"/>
              <w:rPr>
                <w:rFonts w:ascii="Arial" w:eastAsia="Arial" w:hAnsi="Arial" w:cs="Arial"/>
                <w:b/>
                <w:sz w:val="24"/>
                <w:szCs w:val="24"/>
              </w:rPr>
            </w:pPr>
            <w:r>
              <w:rPr>
                <w:rFonts w:ascii="Arial" w:eastAsia="Arial" w:hAnsi="Arial" w:cs="Arial"/>
                <w:b/>
                <w:sz w:val="24"/>
                <w:szCs w:val="24"/>
              </w:rPr>
              <w:t>DIANE C. PELEGRINO</w:t>
            </w:r>
          </w:p>
          <w:p w14:paraId="3E0DC6B6" w14:textId="47A93619" w:rsidR="00A31111" w:rsidRPr="001D00EB" w:rsidRDefault="00A31111" w:rsidP="00A31111">
            <w:pPr>
              <w:contextualSpacing/>
              <w:jc w:val="both"/>
              <w:rPr>
                <w:rFonts w:ascii="Arial" w:eastAsia="Arial" w:hAnsi="Arial" w:cs="Arial"/>
                <w:b/>
                <w:color w:val="000000"/>
                <w:sz w:val="24"/>
                <w:szCs w:val="24"/>
              </w:rPr>
            </w:pPr>
            <w:r>
              <w:rPr>
                <w:rFonts w:ascii="Arial" w:eastAsia="Arial" w:hAnsi="Arial" w:cs="Arial"/>
                <w:b/>
                <w:sz w:val="24"/>
                <w:szCs w:val="24"/>
              </w:rPr>
              <w:t>REZEL H. PALATTAO</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6429A582" w:rsidR="00785948" w:rsidRPr="001D00EB" w:rsidRDefault="005F011E" w:rsidP="001D00EB">
            <w:pPr>
              <w:pBdr>
                <w:top w:val="nil"/>
                <w:left w:val="nil"/>
                <w:bottom w:val="nil"/>
                <w:right w:val="nil"/>
                <w:between w:val="nil"/>
              </w:pBdr>
              <w:contextualSpacing/>
              <w:jc w:val="both"/>
              <w:rPr>
                <w:rFonts w:ascii="Arial" w:eastAsia="Arial" w:hAnsi="Arial" w:cs="Arial"/>
                <w:b/>
                <w:color w:val="000000"/>
                <w:sz w:val="24"/>
                <w:szCs w:val="24"/>
              </w:rPr>
            </w:pPr>
            <w:r w:rsidRPr="001D00EB">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328A4" w14:textId="77777777" w:rsidR="0025546A" w:rsidRDefault="0025546A">
      <w:pPr>
        <w:spacing w:after="0" w:line="240" w:lineRule="auto"/>
      </w:pPr>
      <w:r>
        <w:separator/>
      </w:r>
    </w:p>
  </w:endnote>
  <w:endnote w:type="continuationSeparator" w:id="0">
    <w:p w14:paraId="31208DC7" w14:textId="77777777" w:rsidR="0025546A" w:rsidRDefault="0025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49CA545D" w:rsidR="00785948" w:rsidRPr="00C80B7E" w:rsidRDefault="00906C5C" w:rsidP="00C80B7E">
    <w:pPr>
      <w:pBdr>
        <w:top w:val="nil"/>
        <w:left w:val="nil"/>
        <w:bottom w:val="nil"/>
        <w:right w:val="nil"/>
        <w:between w:val="nil"/>
      </w:pBdr>
      <w:tabs>
        <w:tab w:val="center" w:pos="4680"/>
        <w:tab w:val="right" w:pos="9360"/>
      </w:tabs>
      <w:spacing w:after="0" w:line="240" w:lineRule="auto"/>
      <w:jc w:val="right"/>
      <w:rPr>
        <w:sz w:val="16"/>
        <w:szCs w:val="16"/>
      </w:rPr>
    </w:pPr>
    <w:r>
      <w:rPr>
        <w:sz w:val="16"/>
        <w:szCs w:val="16"/>
      </w:rPr>
      <w:t xml:space="preserve">DSWD </w:t>
    </w:r>
    <w:r w:rsidR="00C80B7E" w:rsidRPr="00C80B7E">
      <w:rPr>
        <w:sz w:val="16"/>
        <w:szCs w:val="16"/>
      </w:rPr>
      <w:t>DROMIC Prepa</w:t>
    </w:r>
    <w:r w:rsidR="00C80B7E">
      <w:rPr>
        <w:sz w:val="16"/>
        <w:szCs w:val="16"/>
      </w:rPr>
      <w:t xml:space="preserve">redness for Response Report #3 </w:t>
    </w:r>
    <w:r w:rsidR="00C80B7E" w:rsidRPr="00C80B7E">
      <w:rPr>
        <w:sz w:val="16"/>
        <w:szCs w:val="16"/>
      </w:rPr>
      <w:t>on the Ty</w:t>
    </w:r>
    <w:r w:rsidR="00C80B7E">
      <w:rPr>
        <w:sz w:val="16"/>
        <w:szCs w:val="16"/>
      </w:rPr>
      <w:t xml:space="preserve">phoid Fever Cases in Region VII </w:t>
    </w:r>
    <w:r w:rsidR="00C80B7E" w:rsidRPr="00C80B7E">
      <w:rPr>
        <w:sz w:val="16"/>
        <w:szCs w:val="16"/>
      </w:rPr>
      <w:t>as of 06 July 2022, 6AM</w:t>
    </w:r>
    <w:r w:rsidR="003615D9">
      <w:rPr>
        <w:color w:val="000000"/>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2C377D">
      <w:rPr>
        <w:b/>
        <w:noProof/>
        <w:color w:val="000000"/>
        <w:sz w:val="16"/>
        <w:szCs w:val="16"/>
      </w:rPr>
      <w:t>2</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2C377D">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411B" w14:textId="77777777" w:rsidR="0025546A" w:rsidRDefault="0025546A">
      <w:pPr>
        <w:spacing w:after="0" w:line="240" w:lineRule="auto"/>
      </w:pPr>
      <w:r>
        <w:separator/>
      </w:r>
    </w:p>
  </w:footnote>
  <w:footnote w:type="continuationSeparator" w:id="0">
    <w:p w14:paraId="4FCA0C1B" w14:textId="77777777" w:rsidR="0025546A" w:rsidRDefault="0025546A">
      <w:pPr>
        <w:spacing w:after="0" w:line="240" w:lineRule="auto"/>
      </w:pPr>
      <w:r>
        <w:continuationSeparator/>
      </w:r>
    </w:p>
  </w:footnote>
  <w:footnote w:id="1">
    <w:p w14:paraId="08E046BC" w14:textId="0D0509D5"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05</w:t>
      </w:r>
      <w:r w:rsidR="004F1BC4" w:rsidRPr="0016431B">
        <w:rPr>
          <w:rFonts w:ascii="Arial" w:eastAsia="Arial" w:hAnsi="Arial" w:cs="Arial"/>
          <w:i/>
          <w:color w:val="000000"/>
          <w:sz w:val="16"/>
          <w:szCs w:val="16"/>
        </w:rPr>
        <w:t xml:space="preserve"> July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0"/>
  </w:num>
  <w:num w:numId="3">
    <w:abstractNumId w:val="26"/>
  </w:num>
  <w:num w:numId="4">
    <w:abstractNumId w:val="15"/>
  </w:num>
  <w:num w:numId="5">
    <w:abstractNumId w:val="8"/>
  </w:num>
  <w:num w:numId="6">
    <w:abstractNumId w:val="5"/>
  </w:num>
  <w:num w:numId="7">
    <w:abstractNumId w:val="7"/>
  </w:num>
  <w:num w:numId="8">
    <w:abstractNumId w:val="18"/>
  </w:num>
  <w:num w:numId="9">
    <w:abstractNumId w:val="21"/>
  </w:num>
  <w:num w:numId="10">
    <w:abstractNumId w:val="11"/>
  </w:num>
  <w:num w:numId="11">
    <w:abstractNumId w:val="4"/>
  </w:num>
  <w:num w:numId="12">
    <w:abstractNumId w:val="17"/>
  </w:num>
  <w:num w:numId="13">
    <w:abstractNumId w:val="24"/>
    <w:lvlOverride w:ilvl="0">
      <w:lvl w:ilvl="0">
        <w:numFmt w:val="lowerLetter"/>
        <w:lvlText w:val="%1."/>
        <w:lvlJc w:val="left"/>
      </w:lvl>
    </w:lvlOverride>
  </w:num>
  <w:num w:numId="14">
    <w:abstractNumId w:val="3"/>
  </w:num>
  <w:num w:numId="15">
    <w:abstractNumId w:val="22"/>
  </w:num>
  <w:num w:numId="16">
    <w:abstractNumId w:val="10"/>
  </w:num>
  <w:num w:numId="17">
    <w:abstractNumId w:val="2"/>
  </w:num>
  <w:num w:numId="18">
    <w:abstractNumId w:val="0"/>
  </w:num>
  <w:num w:numId="19">
    <w:abstractNumId w:val="14"/>
  </w:num>
  <w:num w:numId="20">
    <w:abstractNumId w:val="13"/>
  </w:num>
  <w:num w:numId="21">
    <w:abstractNumId w:val="28"/>
  </w:num>
  <w:num w:numId="22">
    <w:abstractNumId w:val="23"/>
  </w:num>
  <w:num w:numId="23">
    <w:abstractNumId w:val="16"/>
  </w:num>
  <w:num w:numId="24">
    <w:abstractNumId w:val="19"/>
  </w:num>
  <w:num w:numId="25">
    <w:abstractNumId w:val="27"/>
  </w:num>
  <w:num w:numId="26">
    <w:abstractNumId w:val="12"/>
  </w:num>
  <w:num w:numId="27">
    <w:abstractNumId w:val="6"/>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72A4"/>
    <w:rsid w:val="00050337"/>
    <w:rsid w:val="000632A8"/>
    <w:rsid w:val="000C7BAA"/>
    <w:rsid w:val="000D16FB"/>
    <w:rsid w:val="00142A7E"/>
    <w:rsid w:val="00161DEF"/>
    <w:rsid w:val="0016431B"/>
    <w:rsid w:val="00185E8C"/>
    <w:rsid w:val="0019365C"/>
    <w:rsid w:val="001A0846"/>
    <w:rsid w:val="001D00EB"/>
    <w:rsid w:val="002000DC"/>
    <w:rsid w:val="002202D7"/>
    <w:rsid w:val="0025546A"/>
    <w:rsid w:val="002649FF"/>
    <w:rsid w:val="002776E4"/>
    <w:rsid w:val="00283B9E"/>
    <w:rsid w:val="002C377D"/>
    <w:rsid w:val="002F4D44"/>
    <w:rsid w:val="003615D9"/>
    <w:rsid w:val="00373AF8"/>
    <w:rsid w:val="0042398D"/>
    <w:rsid w:val="00440673"/>
    <w:rsid w:val="00446E4C"/>
    <w:rsid w:val="00484626"/>
    <w:rsid w:val="004E3AA1"/>
    <w:rsid w:val="004F1BC4"/>
    <w:rsid w:val="00507932"/>
    <w:rsid w:val="00517D64"/>
    <w:rsid w:val="00524FE2"/>
    <w:rsid w:val="0052692B"/>
    <w:rsid w:val="005666FB"/>
    <w:rsid w:val="00584065"/>
    <w:rsid w:val="00591FEE"/>
    <w:rsid w:val="005979CE"/>
    <w:rsid w:val="00597EF6"/>
    <w:rsid w:val="005C724B"/>
    <w:rsid w:val="005E0532"/>
    <w:rsid w:val="005F011E"/>
    <w:rsid w:val="00634744"/>
    <w:rsid w:val="006354C0"/>
    <w:rsid w:val="006A238D"/>
    <w:rsid w:val="007079BA"/>
    <w:rsid w:val="00715C4E"/>
    <w:rsid w:val="00720C4C"/>
    <w:rsid w:val="0074615C"/>
    <w:rsid w:val="00785948"/>
    <w:rsid w:val="007B0756"/>
    <w:rsid w:val="007E4B48"/>
    <w:rsid w:val="00843D00"/>
    <w:rsid w:val="00862847"/>
    <w:rsid w:val="00880D62"/>
    <w:rsid w:val="008F48E0"/>
    <w:rsid w:val="0090291B"/>
    <w:rsid w:val="00906C5C"/>
    <w:rsid w:val="00923134"/>
    <w:rsid w:val="0093546C"/>
    <w:rsid w:val="00944069"/>
    <w:rsid w:val="009927E8"/>
    <w:rsid w:val="00A27123"/>
    <w:rsid w:val="00A31111"/>
    <w:rsid w:val="00A338E3"/>
    <w:rsid w:val="00A472C1"/>
    <w:rsid w:val="00A61507"/>
    <w:rsid w:val="00A61C48"/>
    <w:rsid w:val="00AD6191"/>
    <w:rsid w:val="00AE55B3"/>
    <w:rsid w:val="00BD536F"/>
    <w:rsid w:val="00C161EF"/>
    <w:rsid w:val="00C469DA"/>
    <w:rsid w:val="00C80B7E"/>
    <w:rsid w:val="00C9597C"/>
    <w:rsid w:val="00C978AD"/>
    <w:rsid w:val="00CB033F"/>
    <w:rsid w:val="00CC0E50"/>
    <w:rsid w:val="00CE293B"/>
    <w:rsid w:val="00CF6A98"/>
    <w:rsid w:val="00D21C3A"/>
    <w:rsid w:val="00D53B27"/>
    <w:rsid w:val="00D656EC"/>
    <w:rsid w:val="00D802BF"/>
    <w:rsid w:val="00DC4627"/>
    <w:rsid w:val="00E0153E"/>
    <w:rsid w:val="00E117D8"/>
    <w:rsid w:val="00E12291"/>
    <w:rsid w:val="00E12AC4"/>
    <w:rsid w:val="00E22092"/>
    <w:rsid w:val="00E94C05"/>
    <w:rsid w:val="00EA5E5B"/>
    <w:rsid w:val="00ED02F6"/>
    <w:rsid w:val="00F21633"/>
    <w:rsid w:val="00F22490"/>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37D1D1-75CB-49E8-95D8-DD9335B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ACER</cp:lastModifiedBy>
  <cp:revision>25</cp:revision>
  <cp:lastPrinted>2022-07-03T22:28:00Z</cp:lastPrinted>
  <dcterms:created xsi:type="dcterms:W3CDTF">2022-07-05T05:59:00Z</dcterms:created>
  <dcterms:modified xsi:type="dcterms:W3CDTF">2022-07-05T14:29:00Z</dcterms:modified>
</cp:coreProperties>
</file>