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B8570" w14:textId="4CCDAE4F" w:rsidR="0020529A" w:rsidRDefault="006F3BB4">
      <w:pPr>
        <w:pBdr>
          <w:top w:val="nil"/>
          <w:left w:val="nil"/>
          <w:bottom w:val="nil"/>
          <w:right w:val="nil"/>
          <w:between w:val="nil"/>
        </w:pBdr>
        <w:spacing w:after="0" w:line="240" w:lineRule="auto"/>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DSWD DROMIC Pre</w:t>
      </w:r>
      <w:r w:rsidR="00A7210D">
        <w:rPr>
          <w:rFonts w:ascii="Arial" w:eastAsia="Arial" w:hAnsi="Arial" w:cs="Arial"/>
          <w:b/>
          <w:sz w:val="32"/>
          <w:szCs w:val="32"/>
        </w:rPr>
        <w:t>p</w:t>
      </w:r>
      <w:r w:rsidR="008C747C">
        <w:rPr>
          <w:rFonts w:ascii="Arial" w:eastAsia="Arial" w:hAnsi="Arial" w:cs="Arial"/>
          <w:b/>
          <w:sz w:val="32"/>
          <w:szCs w:val="32"/>
        </w:rPr>
        <w:t>aredness for Response Report #40</w:t>
      </w:r>
      <w:r>
        <w:rPr>
          <w:rFonts w:ascii="Arial" w:eastAsia="Arial" w:hAnsi="Arial" w:cs="Arial"/>
          <w:b/>
          <w:sz w:val="32"/>
          <w:szCs w:val="32"/>
        </w:rPr>
        <w:t xml:space="preserve"> on the </w:t>
      </w:r>
    </w:p>
    <w:p w14:paraId="686B16BE" w14:textId="77777777" w:rsidR="0020529A" w:rsidRDefault="006F3BB4">
      <w:pPr>
        <w:pBdr>
          <w:top w:val="nil"/>
          <w:left w:val="nil"/>
          <w:bottom w:val="nil"/>
          <w:right w:val="nil"/>
          <w:between w:val="nil"/>
        </w:pBdr>
        <w:spacing w:after="0" w:line="240" w:lineRule="auto"/>
        <w:jc w:val="center"/>
        <w:rPr>
          <w:rFonts w:ascii="Arial" w:eastAsia="Arial" w:hAnsi="Arial" w:cs="Arial"/>
          <w:b/>
          <w:sz w:val="32"/>
          <w:szCs w:val="32"/>
        </w:rPr>
      </w:pPr>
      <w:proofErr w:type="spellStart"/>
      <w:r>
        <w:rPr>
          <w:rFonts w:ascii="Arial" w:eastAsia="Arial" w:hAnsi="Arial" w:cs="Arial"/>
          <w:b/>
          <w:sz w:val="32"/>
          <w:szCs w:val="32"/>
        </w:rPr>
        <w:t>Kanlaon</w:t>
      </w:r>
      <w:proofErr w:type="spellEnd"/>
      <w:r>
        <w:rPr>
          <w:rFonts w:ascii="Arial" w:eastAsia="Arial" w:hAnsi="Arial" w:cs="Arial"/>
          <w:b/>
          <w:sz w:val="32"/>
          <w:szCs w:val="32"/>
        </w:rPr>
        <w:t xml:space="preserve"> Volcano Seismic Activity</w:t>
      </w:r>
    </w:p>
    <w:p w14:paraId="6F545701" w14:textId="47C713B0" w:rsidR="0020529A" w:rsidRDefault="008C747C">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sz w:val="24"/>
          <w:szCs w:val="24"/>
        </w:rPr>
        <w:t xml:space="preserve">as of 01 August </w:t>
      </w:r>
      <w:r w:rsidR="006F3BB4">
        <w:rPr>
          <w:rFonts w:ascii="Arial" w:eastAsia="Arial" w:hAnsi="Arial" w:cs="Arial"/>
          <w:sz w:val="24"/>
          <w:szCs w:val="24"/>
        </w:rPr>
        <w:t>2022, 6AM</w:t>
      </w:r>
    </w:p>
    <w:p w14:paraId="119AB55B" w14:textId="77777777" w:rsidR="0020529A" w:rsidRDefault="0020529A">
      <w:pPr>
        <w:pBdr>
          <w:top w:val="nil"/>
          <w:left w:val="nil"/>
          <w:bottom w:val="nil"/>
          <w:right w:val="nil"/>
          <w:between w:val="nil"/>
        </w:pBdr>
        <w:spacing w:after="0" w:line="240" w:lineRule="auto"/>
        <w:rPr>
          <w:rFonts w:ascii="Arial" w:eastAsia="Arial" w:hAnsi="Arial" w:cs="Arial"/>
          <w:b/>
          <w:color w:val="222222"/>
          <w:sz w:val="24"/>
          <w:szCs w:val="24"/>
        </w:rPr>
      </w:pPr>
    </w:p>
    <w:p w14:paraId="772C1E6D" w14:textId="77777777" w:rsidR="0020529A" w:rsidRDefault="0020529A">
      <w:pPr>
        <w:pBdr>
          <w:top w:val="nil"/>
          <w:left w:val="nil"/>
          <w:bottom w:val="nil"/>
          <w:right w:val="nil"/>
          <w:between w:val="nil"/>
        </w:pBdr>
        <w:spacing w:after="0" w:line="240" w:lineRule="auto"/>
        <w:rPr>
          <w:rFonts w:ascii="Arial" w:eastAsia="Arial" w:hAnsi="Arial" w:cs="Arial"/>
          <w:b/>
          <w:color w:val="222222"/>
          <w:sz w:val="24"/>
          <w:szCs w:val="24"/>
        </w:rPr>
      </w:pPr>
    </w:p>
    <w:p w14:paraId="7298288A"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 xml:space="preserve">Brief Background on </w:t>
      </w:r>
      <w:proofErr w:type="spellStart"/>
      <w:r>
        <w:rPr>
          <w:rFonts w:ascii="Arial" w:eastAsia="Arial" w:hAnsi="Arial" w:cs="Arial"/>
          <w:b/>
          <w:color w:val="002060"/>
          <w:sz w:val="28"/>
          <w:szCs w:val="28"/>
        </w:rPr>
        <w:t>Kanlaon</w:t>
      </w:r>
      <w:proofErr w:type="spellEnd"/>
      <w:r>
        <w:rPr>
          <w:rFonts w:ascii="Arial" w:eastAsia="Arial" w:hAnsi="Arial" w:cs="Arial"/>
          <w:b/>
          <w:color w:val="002060"/>
          <w:sz w:val="28"/>
          <w:szCs w:val="28"/>
        </w:rPr>
        <w:t xml:space="preserve"> Volcano</w:t>
      </w:r>
    </w:p>
    <w:p w14:paraId="52583A88" w14:textId="77777777" w:rsidR="0020529A" w:rsidRDefault="0020529A">
      <w:pPr>
        <w:pBdr>
          <w:top w:val="nil"/>
          <w:left w:val="nil"/>
          <w:bottom w:val="nil"/>
          <w:right w:val="nil"/>
          <w:between w:val="nil"/>
        </w:pBdr>
        <w:spacing w:after="0" w:line="240" w:lineRule="auto"/>
        <w:ind w:left="720"/>
        <w:jc w:val="both"/>
        <w:rPr>
          <w:rFonts w:ascii="Arial" w:eastAsia="Arial" w:hAnsi="Arial" w:cs="Arial"/>
          <w:b/>
          <w:color w:val="222222"/>
          <w:sz w:val="24"/>
          <w:szCs w:val="24"/>
        </w:rPr>
      </w:pPr>
    </w:p>
    <w:p w14:paraId="1DCA4BC0"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A stratovolcano (conical volcano built-up by many layers of hardened lava and tephra);</w:t>
      </w:r>
    </w:p>
    <w:p w14:paraId="74C8BE24" w14:textId="77777777" w:rsidR="0020529A" w:rsidRDefault="0020529A">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54337086"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Mount </w:t>
      </w:r>
      <w:proofErr w:type="spellStart"/>
      <w:r>
        <w:rPr>
          <w:rFonts w:ascii="Arial" w:eastAsia="Arial" w:hAnsi="Arial" w:cs="Arial"/>
          <w:color w:val="222222"/>
          <w:sz w:val="24"/>
          <w:szCs w:val="24"/>
          <w:highlight w:val="white"/>
        </w:rPr>
        <w:t>Kanlaon</w:t>
      </w:r>
      <w:proofErr w:type="spellEnd"/>
      <w:r>
        <w:rPr>
          <w:rFonts w:ascii="Arial" w:eastAsia="Arial" w:hAnsi="Arial" w:cs="Arial"/>
          <w:color w:val="222222"/>
          <w:sz w:val="24"/>
          <w:szCs w:val="24"/>
          <w:highlight w:val="white"/>
        </w:rPr>
        <w:t xml:space="preserve"> also known as </w:t>
      </w:r>
      <w:proofErr w:type="spellStart"/>
      <w:r>
        <w:rPr>
          <w:rFonts w:ascii="Arial" w:eastAsia="Arial" w:hAnsi="Arial" w:cs="Arial"/>
          <w:color w:val="222222"/>
          <w:sz w:val="24"/>
          <w:szCs w:val="24"/>
          <w:highlight w:val="white"/>
        </w:rPr>
        <w:t>Kanlaon</w:t>
      </w:r>
      <w:proofErr w:type="spellEnd"/>
      <w:r>
        <w:rPr>
          <w:rFonts w:ascii="Arial" w:eastAsia="Arial" w:hAnsi="Arial" w:cs="Arial"/>
          <w:color w:val="222222"/>
          <w:sz w:val="24"/>
          <w:szCs w:val="24"/>
          <w:highlight w:val="white"/>
        </w:rPr>
        <w:t xml:space="preserve"> Volcano </w:t>
      </w:r>
      <w:r>
        <w:rPr>
          <w:rFonts w:ascii="Arial" w:eastAsia="Arial" w:hAnsi="Arial" w:cs="Arial"/>
          <w:color w:val="222222"/>
          <w:sz w:val="24"/>
          <w:szCs w:val="24"/>
        </w:rPr>
        <w:t xml:space="preserve">covers 24,557.60 hectares of land area with rainforests and verdant vegetation cutting through the political boundaries of cities of </w:t>
      </w:r>
      <w:proofErr w:type="spellStart"/>
      <w:r>
        <w:rPr>
          <w:rFonts w:ascii="Arial" w:eastAsia="Arial" w:hAnsi="Arial" w:cs="Arial"/>
          <w:color w:val="222222"/>
          <w:sz w:val="24"/>
          <w:szCs w:val="24"/>
        </w:rPr>
        <w:t>Bago</w:t>
      </w:r>
      <w:proofErr w:type="spellEnd"/>
      <w:r>
        <w:rPr>
          <w:rFonts w:ascii="Arial" w:eastAsia="Arial" w:hAnsi="Arial" w:cs="Arial"/>
          <w:color w:val="222222"/>
          <w:sz w:val="24"/>
          <w:szCs w:val="24"/>
        </w:rPr>
        <w:t xml:space="preserve">, La Carlota, San Carlos, and </w:t>
      </w:r>
      <w:proofErr w:type="spellStart"/>
      <w:r>
        <w:rPr>
          <w:rFonts w:ascii="Arial" w:eastAsia="Arial" w:hAnsi="Arial" w:cs="Arial"/>
          <w:color w:val="222222"/>
          <w:sz w:val="24"/>
          <w:szCs w:val="24"/>
        </w:rPr>
        <w:t>Canlaon</w:t>
      </w:r>
      <w:proofErr w:type="spellEnd"/>
      <w:r>
        <w:rPr>
          <w:rFonts w:ascii="Arial" w:eastAsia="Arial" w:hAnsi="Arial" w:cs="Arial"/>
          <w:color w:val="222222"/>
          <w:sz w:val="24"/>
          <w:szCs w:val="24"/>
        </w:rPr>
        <w:t xml:space="preserve"> and the towns of Murcia and La </w:t>
      </w:r>
      <w:proofErr w:type="spellStart"/>
      <w:r>
        <w:rPr>
          <w:rFonts w:ascii="Arial" w:eastAsia="Arial" w:hAnsi="Arial" w:cs="Arial"/>
          <w:color w:val="222222"/>
          <w:sz w:val="24"/>
          <w:szCs w:val="24"/>
        </w:rPr>
        <w:t>Castellana</w:t>
      </w:r>
      <w:proofErr w:type="spellEnd"/>
      <w:r>
        <w:rPr>
          <w:rFonts w:ascii="Arial" w:eastAsia="Arial" w:hAnsi="Arial" w:cs="Arial"/>
          <w:color w:val="222222"/>
          <w:sz w:val="24"/>
          <w:szCs w:val="24"/>
        </w:rPr>
        <w:t xml:space="preserve"> within the park and having 169 hectares as Buffer Zone</w:t>
      </w:r>
      <w:r>
        <w:rPr>
          <w:rFonts w:ascii="Arial" w:eastAsia="Arial" w:hAnsi="Arial" w:cs="Arial"/>
          <w:color w:val="222222"/>
          <w:sz w:val="24"/>
          <w:szCs w:val="24"/>
          <w:highlight w:val="white"/>
        </w:rPr>
        <w:t xml:space="preserve">. </w:t>
      </w:r>
      <w:r>
        <w:rPr>
          <w:rFonts w:ascii="Arial" w:eastAsia="Arial" w:hAnsi="Arial" w:cs="Arial"/>
          <w:color w:val="222222"/>
          <w:sz w:val="24"/>
          <w:szCs w:val="24"/>
        </w:rPr>
        <w:t xml:space="preserve">Mt. </w:t>
      </w:r>
      <w:proofErr w:type="spellStart"/>
      <w:r>
        <w:rPr>
          <w:rFonts w:ascii="Arial" w:eastAsia="Arial" w:hAnsi="Arial" w:cs="Arial"/>
          <w:color w:val="222222"/>
          <w:sz w:val="24"/>
          <w:szCs w:val="24"/>
        </w:rPr>
        <w:t>Kanlaon</w:t>
      </w:r>
      <w:proofErr w:type="spellEnd"/>
      <w:r>
        <w:rPr>
          <w:rFonts w:ascii="Arial" w:eastAsia="Arial" w:hAnsi="Arial" w:cs="Arial"/>
          <w:color w:val="222222"/>
          <w:sz w:val="24"/>
          <w:szCs w:val="24"/>
        </w:rPr>
        <w:t xml:space="preserve"> is a complex and active volcano surrounded by several craters and volcanic peaks. Volcanic features in the area include the cinder cone of the active center and craters at the summit. It is underlain by tropical volcanic materials composed of sheeted lava flows, lahar deposits, </w:t>
      </w:r>
      <w:proofErr w:type="spellStart"/>
      <w:r>
        <w:rPr>
          <w:rFonts w:ascii="Arial" w:eastAsia="Arial" w:hAnsi="Arial" w:cs="Arial"/>
          <w:color w:val="222222"/>
          <w:sz w:val="24"/>
          <w:szCs w:val="24"/>
        </w:rPr>
        <w:t>airfall</w:t>
      </w:r>
      <w:proofErr w:type="spellEnd"/>
      <w:r>
        <w:rPr>
          <w:rFonts w:ascii="Arial" w:eastAsia="Arial" w:hAnsi="Arial" w:cs="Arial"/>
          <w:color w:val="222222"/>
          <w:sz w:val="24"/>
          <w:szCs w:val="24"/>
        </w:rPr>
        <w:t xml:space="preserve"> tephra and apron pyroclastic materials</w:t>
      </w:r>
      <w:r>
        <w:rPr>
          <w:rFonts w:ascii="Arial" w:eastAsia="Arial" w:hAnsi="Arial" w:cs="Arial"/>
          <w:color w:val="000000"/>
          <w:sz w:val="24"/>
          <w:szCs w:val="24"/>
          <w:highlight w:val="white"/>
          <w:vertAlign w:val="superscript"/>
        </w:rPr>
        <w:footnoteReference w:id="1"/>
      </w:r>
      <w:r>
        <w:rPr>
          <w:rFonts w:ascii="Arial" w:eastAsia="Arial" w:hAnsi="Arial" w:cs="Arial"/>
          <w:color w:val="222222"/>
          <w:sz w:val="24"/>
          <w:szCs w:val="24"/>
        </w:rPr>
        <w:t>;</w:t>
      </w:r>
      <w:r>
        <w:rPr>
          <w:rFonts w:ascii="Arial" w:eastAsia="Arial" w:hAnsi="Arial" w:cs="Arial"/>
          <w:color w:val="222222"/>
          <w:sz w:val="24"/>
          <w:szCs w:val="24"/>
          <w:highlight w:val="white"/>
        </w:rPr>
        <w:t xml:space="preserve"> </w:t>
      </w:r>
    </w:p>
    <w:p w14:paraId="5470B1D9" w14:textId="77777777" w:rsidR="0020529A" w:rsidRDefault="0020529A">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0263C4A0"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Its last eruption was reported on 20 December 2017 characterized by small volcanic earthquakes with moderate emissions of white steam-laden plumes that rose to 400 meters from the summit</w:t>
      </w:r>
      <w:bookmarkStart w:id="1" w:name="bookmark=id.30j0zll" w:colFirst="0" w:colLast="0"/>
      <w:bookmarkStart w:id="2" w:name="bookmark=id.gjdgxs" w:colFirst="0" w:colLast="0"/>
      <w:bookmarkEnd w:id="1"/>
      <w:bookmarkEnd w:id="2"/>
      <w:r>
        <w:rPr>
          <w:rFonts w:ascii="Arial" w:eastAsia="Arial" w:hAnsi="Arial" w:cs="Arial"/>
          <w:color w:val="000000"/>
          <w:sz w:val="24"/>
          <w:szCs w:val="24"/>
          <w:highlight w:val="white"/>
          <w:vertAlign w:val="superscript"/>
        </w:rPr>
        <w:footnoteReference w:id="2"/>
      </w:r>
      <w:r>
        <w:rPr>
          <w:rFonts w:ascii="Arial" w:eastAsia="Arial" w:hAnsi="Arial" w:cs="Arial"/>
          <w:color w:val="222222"/>
          <w:sz w:val="24"/>
          <w:szCs w:val="24"/>
        </w:rPr>
        <w:t xml:space="preserve">; and, </w:t>
      </w:r>
    </w:p>
    <w:p w14:paraId="487AEC17" w14:textId="77777777" w:rsidR="0020529A" w:rsidRDefault="0020529A">
      <w:pPr>
        <w:pBdr>
          <w:top w:val="nil"/>
          <w:left w:val="nil"/>
          <w:bottom w:val="nil"/>
          <w:right w:val="nil"/>
          <w:between w:val="nil"/>
        </w:pBdr>
        <w:spacing w:after="0" w:line="240" w:lineRule="auto"/>
        <w:ind w:left="900"/>
        <w:rPr>
          <w:rFonts w:ascii="Arial" w:eastAsia="Arial" w:hAnsi="Arial" w:cs="Arial"/>
          <w:color w:val="222222"/>
          <w:sz w:val="24"/>
          <w:szCs w:val="24"/>
        </w:rPr>
      </w:pPr>
    </w:p>
    <w:p w14:paraId="2EC01084"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 xml:space="preserve">Areas under the four (4) - kilometer permanent danger zones are 13 barangays of </w:t>
      </w:r>
      <w:proofErr w:type="spellStart"/>
      <w:r>
        <w:rPr>
          <w:rFonts w:ascii="Arial" w:eastAsia="Arial" w:hAnsi="Arial" w:cs="Arial"/>
          <w:color w:val="222222"/>
          <w:sz w:val="24"/>
          <w:szCs w:val="24"/>
        </w:rPr>
        <w:t>Canlaon</w:t>
      </w:r>
      <w:proofErr w:type="spellEnd"/>
      <w:r>
        <w:rPr>
          <w:rFonts w:ascii="Arial" w:eastAsia="Arial" w:hAnsi="Arial" w:cs="Arial"/>
          <w:color w:val="222222"/>
          <w:sz w:val="24"/>
          <w:szCs w:val="24"/>
        </w:rPr>
        <w:t xml:space="preserve"> City (</w:t>
      </w:r>
      <w:proofErr w:type="spellStart"/>
      <w:r>
        <w:rPr>
          <w:rFonts w:ascii="Arial" w:eastAsia="Arial" w:hAnsi="Arial" w:cs="Arial"/>
          <w:color w:val="222222"/>
          <w:sz w:val="24"/>
          <w:szCs w:val="24"/>
        </w:rPr>
        <w:t>Lumapao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Malaiba</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Masulog</w:t>
      </w:r>
      <w:proofErr w:type="spellEnd"/>
      <w:r>
        <w:rPr>
          <w:rFonts w:ascii="Arial" w:eastAsia="Arial" w:hAnsi="Arial" w:cs="Arial"/>
          <w:color w:val="222222"/>
          <w:sz w:val="24"/>
          <w:szCs w:val="24"/>
        </w:rPr>
        <w:t xml:space="preserve"> and Pula), La </w:t>
      </w:r>
      <w:proofErr w:type="spellStart"/>
      <w:r>
        <w:rPr>
          <w:rFonts w:ascii="Arial" w:eastAsia="Arial" w:hAnsi="Arial" w:cs="Arial"/>
          <w:color w:val="222222"/>
          <w:sz w:val="24"/>
          <w:szCs w:val="24"/>
        </w:rPr>
        <w:t>Castellana</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Biaknabato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Cabagnaan</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Mansalanao</w:t>
      </w:r>
      <w:proofErr w:type="spellEnd"/>
      <w:r>
        <w:rPr>
          <w:rFonts w:ascii="Arial" w:eastAsia="Arial" w:hAnsi="Arial" w:cs="Arial"/>
          <w:color w:val="222222"/>
          <w:sz w:val="24"/>
          <w:szCs w:val="24"/>
        </w:rPr>
        <w:t>, and Sag-</w:t>
      </w:r>
      <w:proofErr w:type="spellStart"/>
      <w:r>
        <w:rPr>
          <w:rFonts w:ascii="Arial" w:eastAsia="Arial" w:hAnsi="Arial" w:cs="Arial"/>
          <w:color w:val="222222"/>
          <w:sz w:val="24"/>
          <w:szCs w:val="24"/>
        </w:rPr>
        <w:t>Ang</w:t>
      </w:r>
      <w:proofErr w:type="spellEnd"/>
      <w:r>
        <w:rPr>
          <w:rFonts w:ascii="Arial" w:eastAsia="Arial" w:hAnsi="Arial" w:cs="Arial"/>
          <w:color w:val="222222"/>
          <w:sz w:val="24"/>
          <w:szCs w:val="24"/>
        </w:rPr>
        <w:t>),</w:t>
      </w:r>
      <w:r>
        <w:rPr>
          <w:rFonts w:ascii="Arial" w:eastAsia="Arial" w:hAnsi="Arial" w:cs="Arial"/>
          <w:color w:val="222222"/>
          <w:sz w:val="24"/>
          <w:szCs w:val="24"/>
          <w:highlight w:val="white"/>
          <w:vertAlign w:val="superscript"/>
        </w:rPr>
        <w:t xml:space="preserve"> </w:t>
      </w:r>
      <w:r>
        <w:rPr>
          <w:rFonts w:ascii="Arial" w:eastAsia="Arial" w:hAnsi="Arial" w:cs="Arial"/>
          <w:color w:val="222222"/>
          <w:sz w:val="24"/>
          <w:szCs w:val="24"/>
        </w:rPr>
        <w:t>La Carlota City (</w:t>
      </w:r>
      <w:proofErr w:type="spellStart"/>
      <w:r>
        <w:rPr>
          <w:rFonts w:ascii="Arial" w:eastAsia="Arial" w:hAnsi="Arial" w:cs="Arial"/>
          <w:color w:val="222222"/>
          <w:sz w:val="24"/>
          <w:szCs w:val="24"/>
        </w:rPr>
        <w:t>Ara</w:t>
      </w:r>
      <w:proofErr w:type="spellEnd"/>
      <w:r>
        <w:rPr>
          <w:rFonts w:ascii="Arial" w:eastAsia="Arial" w:hAnsi="Arial" w:cs="Arial"/>
          <w:color w:val="222222"/>
          <w:sz w:val="24"/>
          <w:szCs w:val="24"/>
        </w:rPr>
        <w:t xml:space="preserve">-al and </w:t>
      </w:r>
      <w:proofErr w:type="spellStart"/>
      <w:r>
        <w:rPr>
          <w:rFonts w:ascii="Arial" w:eastAsia="Arial" w:hAnsi="Arial" w:cs="Arial"/>
          <w:color w:val="222222"/>
          <w:sz w:val="24"/>
          <w:szCs w:val="24"/>
        </w:rPr>
        <w:t>Yubo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Bago</w:t>
      </w:r>
      <w:proofErr w:type="spellEnd"/>
      <w:r>
        <w:rPr>
          <w:rFonts w:ascii="Arial" w:eastAsia="Arial" w:hAnsi="Arial" w:cs="Arial"/>
          <w:color w:val="222222"/>
          <w:sz w:val="24"/>
          <w:szCs w:val="24"/>
        </w:rPr>
        <w:t xml:space="preserve"> City (</w:t>
      </w:r>
      <w:proofErr w:type="spellStart"/>
      <w:r>
        <w:rPr>
          <w:rFonts w:ascii="Arial" w:eastAsia="Arial" w:hAnsi="Arial" w:cs="Arial"/>
          <w:color w:val="222222"/>
          <w:sz w:val="24"/>
          <w:szCs w:val="24"/>
        </w:rPr>
        <w:t>Ilijan</w:t>
      </w:r>
      <w:proofErr w:type="spellEnd"/>
      <w:r>
        <w:rPr>
          <w:rFonts w:ascii="Arial" w:eastAsia="Arial" w:hAnsi="Arial" w:cs="Arial"/>
          <w:color w:val="222222"/>
          <w:sz w:val="24"/>
          <w:szCs w:val="24"/>
        </w:rPr>
        <w:t xml:space="preserve"> and </w:t>
      </w:r>
      <w:proofErr w:type="spellStart"/>
      <w:r>
        <w:rPr>
          <w:rFonts w:ascii="Arial" w:eastAsia="Arial" w:hAnsi="Arial" w:cs="Arial"/>
          <w:color w:val="222222"/>
          <w:sz w:val="24"/>
          <w:szCs w:val="24"/>
        </w:rPr>
        <w:t>Mailum</w:t>
      </w:r>
      <w:proofErr w:type="spellEnd"/>
      <w:r>
        <w:rPr>
          <w:rFonts w:ascii="Arial" w:eastAsia="Arial" w:hAnsi="Arial" w:cs="Arial"/>
          <w:color w:val="222222"/>
          <w:sz w:val="24"/>
          <w:szCs w:val="24"/>
        </w:rPr>
        <w:t>), and San Carlos City with a combined population count of 76,656. A massive eruption may directly affect a total of 528,838</w:t>
      </w:r>
      <w:r>
        <w:rPr>
          <w:rFonts w:ascii="Arial" w:eastAsia="Arial" w:hAnsi="Arial" w:cs="Arial"/>
          <w:color w:val="000000"/>
          <w:sz w:val="24"/>
          <w:szCs w:val="24"/>
          <w:highlight w:val="white"/>
          <w:vertAlign w:val="superscript"/>
        </w:rPr>
        <w:footnoteReference w:id="3"/>
      </w:r>
      <w:r>
        <w:rPr>
          <w:rFonts w:ascii="Arial" w:eastAsia="Arial" w:hAnsi="Arial" w:cs="Arial"/>
          <w:color w:val="222222"/>
          <w:sz w:val="24"/>
          <w:szCs w:val="24"/>
        </w:rPr>
        <w:t xml:space="preserve"> persons covering all barangays of the said one (1) municipality and four (4) cities. </w:t>
      </w:r>
    </w:p>
    <w:p w14:paraId="1946607D" w14:textId="77777777" w:rsidR="0020529A" w:rsidRDefault="0020529A">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3BF0484B" w14:textId="77777777" w:rsidR="0020529A" w:rsidRDefault="0020529A">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0C123785"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31E8ADBA" w14:textId="77777777" w:rsidR="0020529A" w:rsidRDefault="0020529A">
      <w:pPr>
        <w:spacing w:after="0" w:line="240" w:lineRule="auto"/>
        <w:ind w:left="720"/>
        <w:jc w:val="both"/>
        <w:rPr>
          <w:rFonts w:ascii="Arial" w:eastAsia="Arial" w:hAnsi="Arial" w:cs="Arial"/>
          <w:sz w:val="24"/>
          <w:szCs w:val="24"/>
        </w:rPr>
      </w:pPr>
    </w:p>
    <w:p w14:paraId="465D8C31"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roofErr w:type="spellStart"/>
      <w:r>
        <w:rPr>
          <w:rFonts w:ascii="Arial" w:eastAsia="Arial" w:hAnsi="Arial" w:cs="Arial"/>
          <w:color w:val="333333"/>
          <w:sz w:val="24"/>
          <w:szCs w:val="24"/>
        </w:rPr>
        <w:t>Kanlaon</w:t>
      </w:r>
      <w:proofErr w:type="spellEnd"/>
      <w:r>
        <w:rPr>
          <w:rFonts w:ascii="Arial" w:eastAsia="Arial" w:hAnsi="Arial" w:cs="Arial"/>
          <w:color w:val="333333"/>
          <w:sz w:val="24"/>
          <w:szCs w:val="24"/>
        </w:rPr>
        <w:t xml:space="preserve"> Volcano is at </w:t>
      </w:r>
      <w:r>
        <w:rPr>
          <w:rFonts w:ascii="Arial" w:eastAsia="Arial" w:hAnsi="Arial" w:cs="Arial"/>
          <w:b/>
          <w:color w:val="333333"/>
          <w:sz w:val="24"/>
          <w:szCs w:val="24"/>
        </w:rPr>
        <w:t>Alert Level 1</w:t>
      </w:r>
      <w:r>
        <w:rPr>
          <w:rFonts w:ascii="Arial" w:eastAsia="Arial" w:hAnsi="Arial" w:cs="Arial"/>
          <w:color w:val="333333"/>
          <w:sz w:val="24"/>
          <w:szCs w:val="24"/>
        </w:rPr>
        <w:t>, which means that it is at low-level volcanic unrest</w:t>
      </w:r>
      <w:r>
        <w:rPr>
          <w:rFonts w:ascii="Arial" w:eastAsia="Arial" w:hAnsi="Arial" w:cs="Arial"/>
          <w:color w:val="202124"/>
          <w:sz w:val="24"/>
          <w:szCs w:val="24"/>
          <w:highlight w:val="white"/>
          <w:vertAlign w:val="superscript"/>
        </w:rPr>
        <w:footnoteReference w:id="4"/>
      </w:r>
      <w:r>
        <w:rPr>
          <w:rFonts w:ascii="Arial" w:eastAsia="Arial" w:hAnsi="Arial" w:cs="Arial"/>
          <w:color w:val="333333"/>
          <w:sz w:val="24"/>
          <w:szCs w:val="24"/>
        </w:rPr>
        <w:t>;</w:t>
      </w:r>
    </w:p>
    <w:p w14:paraId="0DD8028E" w14:textId="77777777" w:rsidR="0020529A" w:rsidRDefault="0020529A">
      <w:p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
    <w:p w14:paraId="32E6B164" w14:textId="77777777" w:rsidR="0020529A" w:rsidRDefault="006F3BB4">
      <w:pPr>
        <w:numPr>
          <w:ilvl w:val="0"/>
          <w:numId w:val="8"/>
        </w:numPr>
        <w:pBdr>
          <w:top w:val="nil"/>
          <w:left w:val="nil"/>
          <w:bottom w:val="nil"/>
          <w:right w:val="nil"/>
          <w:between w:val="nil"/>
        </w:pBdr>
        <w:spacing w:after="0" w:line="240" w:lineRule="auto"/>
        <w:ind w:left="900"/>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Alert Level 1 indicates slight increase in volcanic earthquake and steam / gas activity. Sporadic explosions from the summit crater or new vents. Notable increase in the temperature, acidity and volcanic gas concentrations of monitored springs and fumaroles. Slight inflation or swelling of the edifice;</w:t>
      </w:r>
    </w:p>
    <w:p w14:paraId="57301ED2" w14:textId="77777777" w:rsidR="0020529A" w:rsidRDefault="0020529A">
      <w:pPr>
        <w:spacing w:after="0" w:line="240" w:lineRule="auto"/>
        <w:ind w:left="900"/>
        <w:jc w:val="both"/>
        <w:rPr>
          <w:rFonts w:ascii="Arial" w:eastAsia="Arial" w:hAnsi="Arial" w:cs="Arial"/>
          <w:color w:val="333333"/>
          <w:sz w:val="24"/>
          <w:szCs w:val="24"/>
          <w:highlight w:val="white"/>
        </w:rPr>
      </w:pPr>
    </w:p>
    <w:p w14:paraId="6C1B41CB"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The local government units (LGUs) and the public are strongly reminded that entry into the 4-kilometer radius Permanent Danger Zone (PDZ) is strictly prohibited due </w:t>
      </w:r>
      <w:r>
        <w:rPr>
          <w:rFonts w:ascii="Arial" w:eastAsia="Arial" w:hAnsi="Arial" w:cs="Arial"/>
          <w:color w:val="333333"/>
          <w:sz w:val="24"/>
          <w:szCs w:val="24"/>
        </w:rPr>
        <w:lastRenderedPageBreak/>
        <w:t xml:space="preserve">to the further possibilities of sudden and hazardous steam-driven or phreatic eruptions; </w:t>
      </w:r>
    </w:p>
    <w:p w14:paraId="6CB7EAFA" w14:textId="77777777" w:rsidR="0020529A" w:rsidRDefault="0020529A">
      <w:pPr>
        <w:pBdr>
          <w:top w:val="nil"/>
          <w:left w:val="nil"/>
          <w:bottom w:val="nil"/>
          <w:right w:val="nil"/>
          <w:between w:val="nil"/>
        </w:pBdr>
        <w:spacing w:after="0" w:line="240" w:lineRule="auto"/>
        <w:ind w:left="900"/>
        <w:rPr>
          <w:rFonts w:ascii="Arial" w:eastAsia="Arial" w:hAnsi="Arial" w:cs="Arial"/>
          <w:color w:val="333333"/>
          <w:sz w:val="24"/>
          <w:szCs w:val="24"/>
        </w:rPr>
      </w:pPr>
    </w:p>
    <w:p w14:paraId="66BE57C1"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Civil aviation authorities must also advise pilots to avoid flying close to the volcano’s summit as ejecta from any sudden phreatic eruption can be hazardous to aircraft; and, </w:t>
      </w:r>
    </w:p>
    <w:p w14:paraId="2F396659" w14:textId="77777777" w:rsidR="0020529A" w:rsidRDefault="0020529A">
      <w:pPr>
        <w:pBdr>
          <w:top w:val="nil"/>
          <w:left w:val="nil"/>
          <w:bottom w:val="nil"/>
          <w:right w:val="nil"/>
          <w:between w:val="nil"/>
        </w:pBdr>
        <w:spacing w:after="0" w:line="240" w:lineRule="auto"/>
        <w:ind w:left="900"/>
        <w:rPr>
          <w:rFonts w:ascii="Arial" w:eastAsia="Arial" w:hAnsi="Arial" w:cs="Arial"/>
          <w:color w:val="333333"/>
          <w:sz w:val="24"/>
          <w:szCs w:val="24"/>
        </w:rPr>
      </w:pPr>
    </w:p>
    <w:p w14:paraId="48183900"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DOST-PHIVOLCS is closely monitoring </w:t>
      </w:r>
      <w:proofErr w:type="spellStart"/>
      <w:r>
        <w:rPr>
          <w:rFonts w:ascii="Arial" w:eastAsia="Arial" w:hAnsi="Arial" w:cs="Arial"/>
          <w:color w:val="333333"/>
          <w:sz w:val="24"/>
          <w:szCs w:val="24"/>
        </w:rPr>
        <w:t>Kanlaon</w:t>
      </w:r>
      <w:proofErr w:type="spellEnd"/>
      <w:r>
        <w:rPr>
          <w:rFonts w:ascii="Arial" w:eastAsia="Arial" w:hAnsi="Arial" w:cs="Arial"/>
          <w:color w:val="333333"/>
          <w:sz w:val="24"/>
          <w:szCs w:val="24"/>
        </w:rPr>
        <w:t xml:space="preserve"> Volcano’s activity and any new development will be relayed to all concerned.</w:t>
      </w:r>
    </w:p>
    <w:p w14:paraId="644F9894" w14:textId="77777777" w:rsidR="0020529A" w:rsidRDefault="0020529A">
      <w:pPr>
        <w:shd w:val="clear" w:color="auto" w:fill="FFFFFF"/>
        <w:spacing w:after="0" w:line="240" w:lineRule="auto"/>
        <w:jc w:val="both"/>
        <w:rPr>
          <w:rFonts w:ascii="Arial" w:eastAsia="Arial" w:hAnsi="Arial" w:cs="Arial"/>
          <w:color w:val="333333"/>
          <w:sz w:val="24"/>
          <w:szCs w:val="24"/>
        </w:rPr>
      </w:pPr>
    </w:p>
    <w:p w14:paraId="5C9D4EF7" w14:textId="77777777" w:rsidR="0020529A" w:rsidRDefault="006F3BB4">
      <w:pPr>
        <w:spacing w:after="0" w:line="240" w:lineRule="auto"/>
        <w:ind w:left="540"/>
        <w:jc w:val="both"/>
        <w:rPr>
          <w:rFonts w:ascii="Arial" w:eastAsia="Arial" w:hAnsi="Arial" w:cs="Arial"/>
          <w:color w:val="333333"/>
          <w:sz w:val="24"/>
          <w:szCs w:val="24"/>
        </w:rPr>
      </w:pPr>
      <w:r>
        <w:rPr>
          <w:rFonts w:ascii="Arial" w:eastAsia="Arial" w:hAnsi="Arial" w:cs="Arial"/>
          <w:noProof/>
          <w:sz w:val="24"/>
          <w:szCs w:val="24"/>
          <w:lang w:eastAsia="en-PH"/>
        </w:rPr>
        <w:drawing>
          <wp:inline distT="0" distB="0" distL="0" distR="0" wp14:anchorId="08B8ACCB" wp14:editId="2FC996BA">
            <wp:extent cx="5886491" cy="4187202"/>
            <wp:effectExtent l="0" t="0" r="0" b="0"/>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90" r="290"/>
                    <a:stretch>
                      <a:fillRect/>
                    </a:stretch>
                  </pic:blipFill>
                  <pic:spPr>
                    <a:xfrm>
                      <a:off x="0" y="0"/>
                      <a:ext cx="5886491" cy="4187202"/>
                    </a:xfrm>
                    <a:prstGeom prst="rect">
                      <a:avLst/>
                    </a:prstGeom>
                    <a:ln/>
                  </pic:spPr>
                </pic:pic>
              </a:graphicData>
            </a:graphic>
          </wp:inline>
        </w:drawing>
      </w:r>
    </w:p>
    <w:p w14:paraId="19EB3479" w14:textId="77777777" w:rsidR="0020529A" w:rsidRDefault="0020529A">
      <w:pPr>
        <w:spacing w:after="0" w:line="240" w:lineRule="auto"/>
        <w:jc w:val="both"/>
        <w:rPr>
          <w:rFonts w:ascii="Arial" w:eastAsia="Arial" w:hAnsi="Arial" w:cs="Arial"/>
          <w:color w:val="333333"/>
          <w:sz w:val="24"/>
          <w:szCs w:val="24"/>
        </w:rPr>
      </w:pPr>
    </w:p>
    <w:p w14:paraId="6F48B828" w14:textId="77777777" w:rsidR="0020529A" w:rsidRDefault="0020529A">
      <w:pPr>
        <w:spacing w:after="0" w:line="240" w:lineRule="auto"/>
        <w:jc w:val="both"/>
        <w:rPr>
          <w:rFonts w:ascii="Arial" w:eastAsia="Arial" w:hAnsi="Arial" w:cs="Arial"/>
          <w:sz w:val="24"/>
          <w:szCs w:val="24"/>
        </w:rPr>
      </w:pPr>
    </w:p>
    <w:p w14:paraId="53CDCB32"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Predictive Analytics for Humanitarian Response (PAHR)</w:t>
      </w:r>
    </w:p>
    <w:p w14:paraId="18F90FF6" w14:textId="77777777" w:rsidR="0020529A" w:rsidRDefault="0020529A">
      <w:pPr>
        <w:spacing w:after="0" w:line="240" w:lineRule="auto"/>
        <w:ind w:left="540"/>
        <w:jc w:val="both"/>
        <w:rPr>
          <w:rFonts w:ascii="Arial" w:eastAsia="Arial" w:hAnsi="Arial" w:cs="Arial"/>
          <w:color w:val="222222"/>
          <w:sz w:val="24"/>
          <w:szCs w:val="24"/>
          <w:highlight w:val="white"/>
        </w:rPr>
      </w:pPr>
    </w:p>
    <w:p w14:paraId="25E61F32" w14:textId="77777777" w:rsidR="0020529A" w:rsidRDefault="006F3BB4">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15,331 families</w:t>
      </w:r>
      <w:r>
        <w:rPr>
          <w:rFonts w:ascii="Arial" w:eastAsia="Arial" w:hAnsi="Arial" w:cs="Arial"/>
          <w:sz w:val="24"/>
          <w:szCs w:val="24"/>
          <w:highlight w:val="white"/>
        </w:rPr>
        <w:t> or </w:t>
      </w:r>
      <w:r>
        <w:rPr>
          <w:rFonts w:ascii="Arial" w:eastAsia="Arial" w:hAnsi="Arial" w:cs="Arial"/>
          <w:b/>
          <w:sz w:val="24"/>
          <w:szCs w:val="24"/>
          <w:highlight w:val="white"/>
        </w:rPr>
        <w:t>76,656 persons</w:t>
      </w:r>
      <w:r>
        <w:rPr>
          <w:rFonts w:ascii="Arial" w:eastAsia="Arial" w:hAnsi="Arial" w:cs="Arial"/>
          <w:sz w:val="24"/>
          <w:szCs w:val="24"/>
          <w:highlight w:val="white"/>
        </w:rPr>
        <w:t> in</w:t>
      </w:r>
      <w:r>
        <w:rPr>
          <w:rFonts w:ascii="Arial" w:eastAsia="Arial" w:hAnsi="Arial" w:cs="Arial"/>
          <w:b/>
          <w:sz w:val="24"/>
          <w:szCs w:val="24"/>
          <w:highlight w:val="white"/>
        </w:rPr>
        <w:t> 13 barangays</w:t>
      </w:r>
      <w:r>
        <w:rPr>
          <w:rFonts w:ascii="Arial" w:eastAsia="Arial" w:hAnsi="Arial" w:cs="Arial"/>
          <w:sz w:val="24"/>
          <w:szCs w:val="24"/>
          <w:highlight w:val="white"/>
        </w:rPr>
        <w:t> 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w:t>
      </w:r>
      <w:r>
        <w:rPr>
          <w:rFonts w:ascii="Arial" w:eastAsia="Arial" w:hAnsi="Arial" w:cs="Arial"/>
          <w:sz w:val="24"/>
          <w:szCs w:val="24"/>
          <w:highlight w:val="white"/>
        </w:rPr>
        <w:t xml:space="preserve"> lying within the 4-kilometer (km) Permanent Danger Zone (PDZ) are at high risk on </w:t>
      </w:r>
      <w:proofErr w:type="spellStart"/>
      <w:r>
        <w:rPr>
          <w:rFonts w:ascii="Arial" w:eastAsia="Arial" w:hAnsi="Arial" w:cs="Arial"/>
          <w:sz w:val="24"/>
          <w:szCs w:val="24"/>
          <w:highlight w:val="white"/>
        </w:rPr>
        <w:t>Kanlaon’s</w:t>
      </w:r>
      <w:proofErr w:type="spellEnd"/>
      <w:r>
        <w:rPr>
          <w:rFonts w:ascii="Arial" w:eastAsia="Arial" w:hAnsi="Arial" w:cs="Arial"/>
          <w:sz w:val="24"/>
          <w:szCs w:val="24"/>
          <w:highlight w:val="white"/>
        </w:rPr>
        <w:t xml:space="preserve"> eruption. A massive eruption would directly affect </w:t>
      </w:r>
      <w:r>
        <w:rPr>
          <w:rFonts w:ascii="Arial" w:eastAsia="Arial" w:hAnsi="Arial" w:cs="Arial"/>
          <w:b/>
          <w:sz w:val="24"/>
          <w:szCs w:val="24"/>
          <w:highlight w:val="white"/>
        </w:rPr>
        <w:t>105,767 families</w:t>
      </w:r>
      <w:r>
        <w:rPr>
          <w:rFonts w:ascii="Arial" w:eastAsia="Arial" w:hAnsi="Arial" w:cs="Arial"/>
          <w:sz w:val="24"/>
          <w:szCs w:val="24"/>
          <w:highlight w:val="white"/>
        </w:rPr>
        <w:t xml:space="preserve"> or </w:t>
      </w:r>
      <w:r>
        <w:rPr>
          <w:rFonts w:ascii="Arial" w:eastAsia="Arial" w:hAnsi="Arial" w:cs="Arial"/>
          <w:b/>
          <w:sz w:val="24"/>
          <w:szCs w:val="24"/>
          <w:highlight w:val="white"/>
        </w:rPr>
        <w:t>528,838 persons</w:t>
      </w:r>
      <w:r>
        <w:rPr>
          <w:rFonts w:ascii="Arial" w:eastAsia="Arial" w:hAnsi="Arial" w:cs="Arial"/>
          <w:sz w:val="24"/>
          <w:szCs w:val="24"/>
          <w:highlight w:val="white"/>
        </w:rPr>
        <w:t xml:space="preserve"> spanning one (1) town and four (4) cities in Negros Occidental and Negros Oriental (see Table 1).</w:t>
      </w:r>
    </w:p>
    <w:p w14:paraId="084777F1"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38D1038F" w14:textId="77777777" w:rsidR="0020529A" w:rsidRDefault="006F3BB4">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1. Projected Affected Population</w:t>
      </w:r>
    </w:p>
    <w:tbl>
      <w:tblPr>
        <w:tblStyle w:val="afff9"/>
        <w:tblW w:w="9201"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58" w:type="dxa"/>
          <w:bottom w:w="0" w:type="dxa"/>
          <w:right w:w="58" w:type="dxa"/>
        </w:tblCellMar>
        <w:tblLook w:val="0400" w:firstRow="0" w:lastRow="0" w:firstColumn="0" w:lastColumn="0" w:noHBand="0" w:noVBand="1"/>
      </w:tblPr>
      <w:tblGrid>
        <w:gridCol w:w="2154"/>
        <w:gridCol w:w="1275"/>
        <w:gridCol w:w="1134"/>
        <w:gridCol w:w="1134"/>
        <w:gridCol w:w="1276"/>
        <w:gridCol w:w="1171"/>
        <w:gridCol w:w="1057"/>
      </w:tblGrid>
      <w:tr w:rsidR="0020529A" w14:paraId="5E36E0B7" w14:textId="77777777" w:rsidTr="00753FE8">
        <w:trPr>
          <w:trHeight w:val="20"/>
          <w:tblHeader/>
        </w:trPr>
        <w:tc>
          <w:tcPr>
            <w:tcW w:w="215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58268D4"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Affected Areas </w:t>
            </w:r>
          </w:p>
        </w:tc>
        <w:tc>
          <w:tcPr>
            <w:tcW w:w="3543" w:type="dxa"/>
            <w:gridSpan w:val="3"/>
            <w:tcBorders>
              <w:top w:val="single" w:sz="4" w:space="0" w:color="000000"/>
              <w:left w:val="nil"/>
              <w:bottom w:val="single" w:sz="4" w:space="0" w:color="000000"/>
              <w:right w:val="single" w:sz="4" w:space="0" w:color="000000"/>
            </w:tcBorders>
            <w:shd w:val="clear" w:color="auto" w:fill="BFBFBF"/>
            <w:vAlign w:val="center"/>
          </w:tcPr>
          <w:p w14:paraId="36FC6BBA"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4-km PDZ</w:t>
            </w:r>
          </w:p>
        </w:tc>
        <w:tc>
          <w:tcPr>
            <w:tcW w:w="3504" w:type="dxa"/>
            <w:gridSpan w:val="3"/>
            <w:tcBorders>
              <w:top w:val="single" w:sz="4" w:space="0" w:color="000000"/>
              <w:left w:val="nil"/>
              <w:bottom w:val="single" w:sz="4" w:space="0" w:color="000000"/>
              <w:right w:val="single" w:sz="4" w:space="0" w:color="000000"/>
            </w:tcBorders>
            <w:shd w:val="clear" w:color="auto" w:fill="BFBFBF"/>
            <w:vAlign w:val="center"/>
          </w:tcPr>
          <w:p w14:paraId="0CBD88D4"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Total Population </w:t>
            </w:r>
          </w:p>
        </w:tc>
      </w:tr>
      <w:tr w:rsidR="0020529A" w14:paraId="12DCF523" w14:textId="77777777" w:rsidTr="00753FE8">
        <w:trPr>
          <w:trHeight w:val="20"/>
          <w:tblHeader/>
        </w:trPr>
        <w:tc>
          <w:tcPr>
            <w:tcW w:w="215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7A57B30E" w14:textId="77777777" w:rsidR="0020529A" w:rsidRDefault="0020529A">
            <w:pPr>
              <w:widowControl w:val="0"/>
              <w:pBdr>
                <w:top w:val="nil"/>
                <w:left w:val="nil"/>
                <w:bottom w:val="nil"/>
                <w:right w:val="nil"/>
                <w:between w:val="nil"/>
              </w:pBdr>
              <w:spacing w:line="276" w:lineRule="auto"/>
              <w:rPr>
                <w:rFonts w:ascii="Arial" w:eastAsia="Arial" w:hAnsi="Arial" w:cs="Arial"/>
                <w:b/>
                <w:color w:val="000000"/>
                <w:sz w:val="19"/>
                <w:szCs w:val="19"/>
              </w:rPr>
            </w:pPr>
          </w:p>
        </w:tc>
        <w:tc>
          <w:tcPr>
            <w:tcW w:w="1275" w:type="dxa"/>
            <w:tcBorders>
              <w:top w:val="nil"/>
              <w:left w:val="nil"/>
              <w:bottom w:val="single" w:sz="4" w:space="0" w:color="000000"/>
              <w:right w:val="single" w:sz="4" w:space="0" w:color="000000"/>
            </w:tcBorders>
            <w:shd w:val="clear" w:color="auto" w:fill="BFBFBF"/>
            <w:vAlign w:val="center"/>
          </w:tcPr>
          <w:p w14:paraId="117D137B"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34" w:type="dxa"/>
            <w:tcBorders>
              <w:top w:val="nil"/>
              <w:left w:val="nil"/>
              <w:bottom w:val="single" w:sz="4" w:space="0" w:color="000000"/>
              <w:right w:val="single" w:sz="4" w:space="0" w:color="000000"/>
            </w:tcBorders>
            <w:shd w:val="clear" w:color="auto" w:fill="BFBFBF"/>
            <w:vAlign w:val="center"/>
          </w:tcPr>
          <w:p w14:paraId="0660FEA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134" w:type="dxa"/>
            <w:tcBorders>
              <w:top w:val="nil"/>
              <w:left w:val="nil"/>
              <w:bottom w:val="single" w:sz="4" w:space="0" w:color="000000"/>
              <w:right w:val="single" w:sz="4" w:space="0" w:color="000000"/>
            </w:tcBorders>
            <w:shd w:val="clear" w:color="auto" w:fill="BFBFBF"/>
            <w:vAlign w:val="center"/>
          </w:tcPr>
          <w:p w14:paraId="5216CDA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c>
          <w:tcPr>
            <w:tcW w:w="1276" w:type="dxa"/>
            <w:tcBorders>
              <w:top w:val="nil"/>
              <w:left w:val="nil"/>
              <w:bottom w:val="single" w:sz="4" w:space="0" w:color="000000"/>
              <w:right w:val="single" w:sz="4" w:space="0" w:color="000000"/>
            </w:tcBorders>
            <w:shd w:val="clear" w:color="auto" w:fill="BFBFBF"/>
            <w:vAlign w:val="center"/>
          </w:tcPr>
          <w:p w14:paraId="4FDD1A5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71" w:type="dxa"/>
            <w:tcBorders>
              <w:top w:val="nil"/>
              <w:left w:val="nil"/>
              <w:bottom w:val="single" w:sz="4" w:space="0" w:color="000000"/>
              <w:right w:val="single" w:sz="4" w:space="0" w:color="000000"/>
            </w:tcBorders>
            <w:shd w:val="clear" w:color="auto" w:fill="BFBFBF"/>
            <w:vAlign w:val="center"/>
          </w:tcPr>
          <w:p w14:paraId="7049950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057" w:type="dxa"/>
            <w:tcBorders>
              <w:top w:val="nil"/>
              <w:left w:val="nil"/>
              <w:bottom w:val="single" w:sz="4" w:space="0" w:color="000000"/>
              <w:right w:val="single" w:sz="4" w:space="0" w:color="000000"/>
            </w:tcBorders>
            <w:shd w:val="clear" w:color="auto" w:fill="BFBFBF"/>
            <w:vAlign w:val="center"/>
          </w:tcPr>
          <w:p w14:paraId="51E6808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r>
      <w:tr w:rsidR="0020529A" w14:paraId="7BEC4D95"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D9E2F3"/>
            <w:vAlign w:val="center"/>
          </w:tcPr>
          <w:p w14:paraId="41B5077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TOTAL </w:t>
            </w:r>
          </w:p>
        </w:tc>
        <w:tc>
          <w:tcPr>
            <w:tcW w:w="1275" w:type="dxa"/>
            <w:tcBorders>
              <w:top w:val="nil"/>
              <w:left w:val="nil"/>
              <w:bottom w:val="single" w:sz="4" w:space="0" w:color="000000"/>
              <w:right w:val="single" w:sz="4" w:space="0" w:color="000000"/>
            </w:tcBorders>
            <w:shd w:val="clear" w:color="auto" w:fill="D9E2F3"/>
            <w:vAlign w:val="center"/>
          </w:tcPr>
          <w:p w14:paraId="58ED6D6D"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13 </w:t>
            </w:r>
          </w:p>
        </w:tc>
        <w:tc>
          <w:tcPr>
            <w:tcW w:w="1134" w:type="dxa"/>
            <w:tcBorders>
              <w:top w:val="nil"/>
              <w:left w:val="nil"/>
              <w:bottom w:val="single" w:sz="4" w:space="0" w:color="000000"/>
              <w:right w:val="single" w:sz="4" w:space="0" w:color="000000"/>
            </w:tcBorders>
            <w:shd w:val="clear" w:color="auto" w:fill="D9E2F3"/>
            <w:vAlign w:val="center"/>
          </w:tcPr>
          <w:p w14:paraId="278BC3B8"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15,331 </w:t>
            </w:r>
          </w:p>
        </w:tc>
        <w:tc>
          <w:tcPr>
            <w:tcW w:w="1134" w:type="dxa"/>
            <w:tcBorders>
              <w:top w:val="nil"/>
              <w:left w:val="nil"/>
              <w:bottom w:val="single" w:sz="4" w:space="0" w:color="000000"/>
              <w:right w:val="single" w:sz="4" w:space="0" w:color="000000"/>
            </w:tcBorders>
            <w:shd w:val="clear" w:color="auto" w:fill="D9E2F3"/>
            <w:vAlign w:val="center"/>
          </w:tcPr>
          <w:p w14:paraId="37E02A82"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76,656 </w:t>
            </w:r>
          </w:p>
        </w:tc>
        <w:tc>
          <w:tcPr>
            <w:tcW w:w="1276" w:type="dxa"/>
            <w:tcBorders>
              <w:top w:val="nil"/>
              <w:left w:val="nil"/>
              <w:bottom w:val="single" w:sz="4" w:space="0" w:color="000000"/>
              <w:right w:val="single" w:sz="4" w:space="0" w:color="000000"/>
            </w:tcBorders>
            <w:shd w:val="clear" w:color="auto" w:fill="D9E2F3"/>
            <w:vAlign w:val="center"/>
          </w:tcPr>
          <w:p w14:paraId="2DCB8DB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149 </w:t>
            </w:r>
          </w:p>
        </w:tc>
        <w:tc>
          <w:tcPr>
            <w:tcW w:w="1171" w:type="dxa"/>
            <w:tcBorders>
              <w:top w:val="nil"/>
              <w:left w:val="nil"/>
              <w:bottom w:val="single" w:sz="4" w:space="0" w:color="000000"/>
              <w:right w:val="single" w:sz="4" w:space="0" w:color="000000"/>
            </w:tcBorders>
            <w:shd w:val="clear" w:color="auto" w:fill="D9E2F3"/>
            <w:vAlign w:val="center"/>
          </w:tcPr>
          <w:p w14:paraId="7507E90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105,767 </w:t>
            </w:r>
          </w:p>
        </w:tc>
        <w:tc>
          <w:tcPr>
            <w:tcW w:w="1057" w:type="dxa"/>
            <w:tcBorders>
              <w:top w:val="nil"/>
              <w:left w:val="nil"/>
              <w:bottom w:val="single" w:sz="4" w:space="0" w:color="000000"/>
              <w:right w:val="single" w:sz="4" w:space="0" w:color="000000"/>
            </w:tcBorders>
            <w:shd w:val="clear" w:color="auto" w:fill="D9E2F3"/>
            <w:vAlign w:val="center"/>
          </w:tcPr>
          <w:p w14:paraId="4B8301E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528,838 </w:t>
            </w:r>
          </w:p>
        </w:tc>
      </w:tr>
      <w:tr w:rsidR="0020529A" w14:paraId="22C6AEFB"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33695174"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Region VI</w:t>
            </w:r>
          </w:p>
          <w:p w14:paraId="6A66A096"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 xml:space="preserve">(Negros Occidental) </w:t>
            </w:r>
          </w:p>
        </w:tc>
        <w:tc>
          <w:tcPr>
            <w:tcW w:w="1275" w:type="dxa"/>
            <w:tcBorders>
              <w:top w:val="nil"/>
              <w:left w:val="nil"/>
              <w:bottom w:val="single" w:sz="4" w:space="0" w:color="000000"/>
              <w:right w:val="single" w:sz="4" w:space="0" w:color="000000"/>
            </w:tcBorders>
            <w:shd w:val="clear" w:color="auto" w:fill="EDEDED"/>
            <w:vAlign w:val="center"/>
          </w:tcPr>
          <w:p w14:paraId="7E2B8556"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9 </w:t>
            </w:r>
          </w:p>
        </w:tc>
        <w:tc>
          <w:tcPr>
            <w:tcW w:w="1134" w:type="dxa"/>
            <w:tcBorders>
              <w:top w:val="nil"/>
              <w:left w:val="nil"/>
              <w:bottom w:val="single" w:sz="4" w:space="0" w:color="000000"/>
              <w:right w:val="single" w:sz="4" w:space="0" w:color="000000"/>
            </w:tcBorders>
            <w:shd w:val="clear" w:color="auto" w:fill="EDEDED"/>
            <w:vAlign w:val="center"/>
          </w:tcPr>
          <w:p w14:paraId="66A73531"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11,513 </w:t>
            </w:r>
          </w:p>
        </w:tc>
        <w:tc>
          <w:tcPr>
            <w:tcW w:w="1134" w:type="dxa"/>
            <w:tcBorders>
              <w:top w:val="nil"/>
              <w:left w:val="nil"/>
              <w:bottom w:val="single" w:sz="4" w:space="0" w:color="000000"/>
              <w:right w:val="single" w:sz="4" w:space="0" w:color="000000"/>
            </w:tcBorders>
            <w:shd w:val="clear" w:color="auto" w:fill="EDEDED"/>
            <w:vAlign w:val="center"/>
          </w:tcPr>
          <w:p w14:paraId="37B089DE"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57,565 </w:t>
            </w:r>
          </w:p>
        </w:tc>
        <w:tc>
          <w:tcPr>
            <w:tcW w:w="1276" w:type="dxa"/>
            <w:tcBorders>
              <w:top w:val="nil"/>
              <w:left w:val="nil"/>
              <w:bottom w:val="single" w:sz="4" w:space="0" w:color="000000"/>
              <w:right w:val="single" w:sz="4" w:space="0" w:color="000000"/>
            </w:tcBorders>
            <w:shd w:val="clear" w:color="auto" w:fill="EDEDED"/>
            <w:vAlign w:val="center"/>
          </w:tcPr>
          <w:p w14:paraId="0AA5E72A"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137 </w:t>
            </w:r>
          </w:p>
        </w:tc>
        <w:tc>
          <w:tcPr>
            <w:tcW w:w="1171" w:type="dxa"/>
            <w:tcBorders>
              <w:top w:val="nil"/>
              <w:left w:val="nil"/>
              <w:bottom w:val="single" w:sz="4" w:space="0" w:color="000000"/>
              <w:right w:val="single" w:sz="4" w:space="0" w:color="000000"/>
            </w:tcBorders>
            <w:shd w:val="clear" w:color="auto" w:fill="EDEDED"/>
            <w:vAlign w:val="center"/>
          </w:tcPr>
          <w:p w14:paraId="19A1DDB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 94,003 </w:t>
            </w:r>
          </w:p>
        </w:tc>
        <w:tc>
          <w:tcPr>
            <w:tcW w:w="1057" w:type="dxa"/>
            <w:tcBorders>
              <w:top w:val="nil"/>
              <w:left w:val="nil"/>
              <w:bottom w:val="single" w:sz="4" w:space="0" w:color="000000"/>
              <w:right w:val="single" w:sz="4" w:space="0" w:color="000000"/>
            </w:tcBorders>
            <w:shd w:val="clear" w:color="auto" w:fill="EDEDED"/>
            <w:vAlign w:val="center"/>
          </w:tcPr>
          <w:p w14:paraId="71C4B7A8"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470,016 </w:t>
            </w:r>
          </w:p>
        </w:tc>
      </w:tr>
      <w:tr w:rsidR="0020529A" w14:paraId="0781BFE5"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3B338BE8" w14:textId="77777777" w:rsidR="0020529A" w:rsidRDefault="006F3BB4">
            <w:pPr>
              <w:ind w:right="57"/>
              <w:rPr>
                <w:rFonts w:ascii="Arial" w:eastAsia="Arial" w:hAnsi="Arial" w:cs="Arial"/>
                <w:color w:val="000000"/>
                <w:sz w:val="19"/>
                <w:szCs w:val="19"/>
              </w:rPr>
            </w:pPr>
            <w:proofErr w:type="spellStart"/>
            <w:r>
              <w:rPr>
                <w:rFonts w:ascii="Arial" w:eastAsia="Arial" w:hAnsi="Arial" w:cs="Arial"/>
                <w:color w:val="000000"/>
                <w:sz w:val="19"/>
                <w:szCs w:val="19"/>
              </w:rPr>
              <w:lastRenderedPageBreak/>
              <w:t>Bago</w:t>
            </w:r>
            <w:proofErr w:type="spellEnd"/>
            <w:r>
              <w:rPr>
                <w:rFonts w:ascii="Arial" w:eastAsia="Arial" w:hAnsi="Arial" w:cs="Arial"/>
                <w:color w:val="000000"/>
                <w:sz w:val="19"/>
                <w:szCs w:val="19"/>
              </w:rPr>
              <w:t xml:space="preserve"> City </w:t>
            </w:r>
          </w:p>
        </w:tc>
        <w:tc>
          <w:tcPr>
            <w:tcW w:w="1275" w:type="dxa"/>
            <w:tcBorders>
              <w:top w:val="nil"/>
              <w:left w:val="nil"/>
              <w:bottom w:val="single" w:sz="4" w:space="0" w:color="000000"/>
              <w:right w:val="single" w:sz="4" w:space="0" w:color="000000"/>
            </w:tcBorders>
            <w:shd w:val="clear" w:color="auto" w:fill="auto"/>
            <w:vAlign w:val="center"/>
          </w:tcPr>
          <w:p w14:paraId="438B0A03"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480C00E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2,683</w:t>
            </w:r>
          </w:p>
        </w:tc>
        <w:tc>
          <w:tcPr>
            <w:tcW w:w="1134" w:type="dxa"/>
            <w:tcBorders>
              <w:top w:val="nil"/>
              <w:left w:val="nil"/>
              <w:bottom w:val="single" w:sz="4" w:space="0" w:color="000000"/>
              <w:right w:val="single" w:sz="4" w:space="0" w:color="000000"/>
            </w:tcBorders>
            <w:shd w:val="clear" w:color="auto" w:fill="auto"/>
            <w:vAlign w:val="center"/>
          </w:tcPr>
          <w:p w14:paraId="0F8BD31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13,416</w:t>
            </w:r>
          </w:p>
        </w:tc>
        <w:tc>
          <w:tcPr>
            <w:tcW w:w="1276" w:type="dxa"/>
            <w:tcBorders>
              <w:top w:val="nil"/>
              <w:left w:val="nil"/>
              <w:bottom w:val="single" w:sz="4" w:space="0" w:color="000000"/>
              <w:right w:val="single" w:sz="4" w:space="0" w:color="000000"/>
            </w:tcBorders>
            <w:shd w:val="clear" w:color="auto" w:fill="auto"/>
            <w:vAlign w:val="center"/>
          </w:tcPr>
          <w:p w14:paraId="022E218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24</w:t>
            </w:r>
          </w:p>
        </w:tc>
        <w:tc>
          <w:tcPr>
            <w:tcW w:w="1171" w:type="dxa"/>
            <w:tcBorders>
              <w:top w:val="nil"/>
              <w:left w:val="nil"/>
              <w:bottom w:val="single" w:sz="4" w:space="0" w:color="000000"/>
              <w:right w:val="single" w:sz="4" w:space="0" w:color="000000"/>
            </w:tcBorders>
            <w:shd w:val="clear" w:color="auto" w:fill="auto"/>
            <w:vAlign w:val="center"/>
          </w:tcPr>
          <w:p w14:paraId="3EC806E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38,242</w:t>
            </w:r>
          </w:p>
        </w:tc>
        <w:tc>
          <w:tcPr>
            <w:tcW w:w="1057" w:type="dxa"/>
            <w:tcBorders>
              <w:top w:val="nil"/>
              <w:left w:val="nil"/>
              <w:bottom w:val="single" w:sz="4" w:space="0" w:color="000000"/>
              <w:right w:val="single" w:sz="4" w:space="0" w:color="000000"/>
            </w:tcBorders>
            <w:shd w:val="clear" w:color="auto" w:fill="auto"/>
            <w:vAlign w:val="center"/>
          </w:tcPr>
          <w:p w14:paraId="1ABE099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191,210</w:t>
            </w:r>
          </w:p>
        </w:tc>
      </w:tr>
      <w:tr w:rsidR="0020529A" w14:paraId="3697ABAD"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17AB5ADB"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 xml:space="preserve">La </w:t>
            </w:r>
            <w:proofErr w:type="spellStart"/>
            <w:r>
              <w:rPr>
                <w:rFonts w:ascii="Arial" w:eastAsia="Arial" w:hAnsi="Arial" w:cs="Arial"/>
                <w:color w:val="000000"/>
                <w:sz w:val="19"/>
                <w:szCs w:val="19"/>
              </w:rPr>
              <w:t>Castellana</w:t>
            </w:r>
            <w:proofErr w:type="spellEnd"/>
          </w:p>
        </w:tc>
        <w:tc>
          <w:tcPr>
            <w:tcW w:w="1275" w:type="dxa"/>
            <w:tcBorders>
              <w:top w:val="nil"/>
              <w:left w:val="nil"/>
              <w:bottom w:val="single" w:sz="4" w:space="0" w:color="000000"/>
              <w:right w:val="single" w:sz="4" w:space="0" w:color="000000"/>
            </w:tcBorders>
            <w:shd w:val="clear" w:color="auto" w:fill="auto"/>
            <w:vAlign w:val="center"/>
          </w:tcPr>
          <w:p w14:paraId="23C952E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7D7E75D4"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4,914</w:t>
            </w:r>
          </w:p>
        </w:tc>
        <w:tc>
          <w:tcPr>
            <w:tcW w:w="1134" w:type="dxa"/>
            <w:tcBorders>
              <w:top w:val="nil"/>
              <w:left w:val="nil"/>
              <w:bottom w:val="single" w:sz="4" w:space="0" w:color="000000"/>
              <w:right w:val="single" w:sz="4" w:space="0" w:color="000000"/>
            </w:tcBorders>
            <w:shd w:val="clear" w:color="auto" w:fill="auto"/>
            <w:vAlign w:val="center"/>
          </w:tcPr>
          <w:p w14:paraId="777B4744"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24,570</w:t>
            </w:r>
          </w:p>
        </w:tc>
        <w:tc>
          <w:tcPr>
            <w:tcW w:w="1276" w:type="dxa"/>
            <w:tcBorders>
              <w:top w:val="nil"/>
              <w:left w:val="nil"/>
              <w:bottom w:val="single" w:sz="4" w:space="0" w:color="000000"/>
              <w:right w:val="single" w:sz="4" w:space="0" w:color="000000"/>
            </w:tcBorders>
            <w:shd w:val="clear" w:color="auto" w:fill="auto"/>
            <w:vAlign w:val="center"/>
          </w:tcPr>
          <w:p w14:paraId="4F69E248"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w:t>
            </w:r>
          </w:p>
        </w:tc>
        <w:tc>
          <w:tcPr>
            <w:tcW w:w="1171" w:type="dxa"/>
            <w:tcBorders>
              <w:top w:val="nil"/>
              <w:left w:val="nil"/>
              <w:bottom w:val="single" w:sz="4" w:space="0" w:color="000000"/>
              <w:right w:val="single" w:sz="4" w:space="0" w:color="000000"/>
            </w:tcBorders>
            <w:shd w:val="clear" w:color="auto" w:fill="auto"/>
            <w:vAlign w:val="center"/>
          </w:tcPr>
          <w:p w14:paraId="2C1AB14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15,898</w:t>
            </w:r>
          </w:p>
        </w:tc>
        <w:tc>
          <w:tcPr>
            <w:tcW w:w="1057" w:type="dxa"/>
            <w:tcBorders>
              <w:top w:val="nil"/>
              <w:left w:val="nil"/>
              <w:bottom w:val="single" w:sz="4" w:space="0" w:color="000000"/>
              <w:right w:val="single" w:sz="4" w:space="0" w:color="000000"/>
            </w:tcBorders>
            <w:shd w:val="clear" w:color="auto" w:fill="auto"/>
            <w:vAlign w:val="center"/>
          </w:tcPr>
          <w:p w14:paraId="170F074C"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79,492</w:t>
            </w:r>
          </w:p>
        </w:tc>
      </w:tr>
      <w:tr w:rsidR="0020529A" w14:paraId="2EA96D5D"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73A1E71C"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La Carlota City</w:t>
            </w:r>
          </w:p>
        </w:tc>
        <w:tc>
          <w:tcPr>
            <w:tcW w:w="1275" w:type="dxa"/>
            <w:tcBorders>
              <w:top w:val="nil"/>
              <w:left w:val="nil"/>
              <w:bottom w:val="single" w:sz="4" w:space="0" w:color="000000"/>
              <w:right w:val="single" w:sz="4" w:space="0" w:color="000000"/>
            </w:tcBorders>
            <w:shd w:val="clear" w:color="auto" w:fill="auto"/>
            <w:vAlign w:val="center"/>
          </w:tcPr>
          <w:p w14:paraId="252C002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240EB010"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1,069</w:t>
            </w:r>
          </w:p>
        </w:tc>
        <w:tc>
          <w:tcPr>
            <w:tcW w:w="1134" w:type="dxa"/>
            <w:tcBorders>
              <w:top w:val="nil"/>
              <w:left w:val="nil"/>
              <w:bottom w:val="single" w:sz="4" w:space="0" w:color="000000"/>
              <w:right w:val="single" w:sz="4" w:space="0" w:color="000000"/>
            </w:tcBorders>
            <w:shd w:val="clear" w:color="auto" w:fill="auto"/>
            <w:vAlign w:val="center"/>
          </w:tcPr>
          <w:p w14:paraId="62850BC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5,345</w:t>
            </w:r>
          </w:p>
        </w:tc>
        <w:tc>
          <w:tcPr>
            <w:tcW w:w="1276" w:type="dxa"/>
            <w:tcBorders>
              <w:top w:val="nil"/>
              <w:left w:val="nil"/>
              <w:bottom w:val="single" w:sz="4" w:space="0" w:color="000000"/>
              <w:right w:val="single" w:sz="4" w:space="0" w:color="000000"/>
            </w:tcBorders>
            <w:shd w:val="clear" w:color="auto" w:fill="auto"/>
            <w:vAlign w:val="center"/>
          </w:tcPr>
          <w:p w14:paraId="2521094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14</w:t>
            </w:r>
          </w:p>
        </w:tc>
        <w:tc>
          <w:tcPr>
            <w:tcW w:w="1171" w:type="dxa"/>
            <w:tcBorders>
              <w:top w:val="nil"/>
              <w:left w:val="nil"/>
              <w:bottom w:val="single" w:sz="4" w:space="0" w:color="000000"/>
              <w:right w:val="single" w:sz="4" w:space="0" w:color="000000"/>
            </w:tcBorders>
            <w:shd w:val="clear" w:color="auto" w:fill="auto"/>
            <w:vAlign w:val="center"/>
          </w:tcPr>
          <w:p w14:paraId="7F6E205D"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13,333</w:t>
            </w:r>
          </w:p>
        </w:tc>
        <w:tc>
          <w:tcPr>
            <w:tcW w:w="1057" w:type="dxa"/>
            <w:tcBorders>
              <w:top w:val="nil"/>
              <w:left w:val="nil"/>
              <w:bottom w:val="single" w:sz="4" w:space="0" w:color="000000"/>
              <w:right w:val="single" w:sz="4" w:space="0" w:color="000000"/>
            </w:tcBorders>
            <w:shd w:val="clear" w:color="auto" w:fill="auto"/>
            <w:vAlign w:val="center"/>
          </w:tcPr>
          <w:p w14:paraId="3EDC90BD"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66,664</w:t>
            </w:r>
          </w:p>
        </w:tc>
      </w:tr>
      <w:tr w:rsidR="0020529A" w14:paraId="40AF4048"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34D5664C"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 xml:space="preserve">San Carlos City </w:t>
            </w:r>
          </w:p>
        </w:tc>
        <w:tc>
          <w:tcPr>
            <w:tcW w:w="1275" w:type="dxa"/>
            <w:tcBorders>
              <w:top w:val="nil"/>
              <w:left w:val="nil"/>
              <w:bottom w:val="single" w:sz="4" w:space="0" w:color="000000"/>
              <w:right w:val="single" w:sz="4" w:space="0" w:color="000000"/>
            </w:tcBorders>
            <w:shd w:val="clear" w:color="auto" w:fill="auto"/>
            <w:vAlign w:val="center"/>
          </w:tcPr>
          <w:p w14:paraId="79C23F7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w:t>
            </w:r>
          </w:p>
        </w:tc>
        <w:tc>
          <w:tcPr>
            <w:tcW w:w="1134" w:type="dxa"/>
            <w:tcBorders>
              <w:top w:val="nil"/>
              <w:left w:val="nil"/>
              <w:bottom w:val="single" w:sz="4" w:space="0" w:color="000000"/>
              <w:right w:val="single" w:sz="4" w:space="0" w:color="000000"/>
            </w:tcBorders>
            <w:shd w:val="clear" w:color="auto" w:fill="auto"/>
            <w:vAlign w:val="center"/>
          </w:tcPr>
          <w:p w14:paraId="2C09612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2,847</w:t>
            </w:r>
          </w:p>
        </w:tc>
        <w:tc>
          <w:tcPr>
            <w:tcW w:w="1134" w:type="dxa"/>
            <w:tcBorders>
              <w:top w:val="nil"/>
              <w:left w:val="nil"/>
              <w:bottom w:val="single" w:sz="4" w:space="0" w:color="000000"/>
              <w:right w:val="single" w:sz="4" w:space="0" w:color="000000"/>
            </w:tcBorders>
            <w:shd w:val="clear" w:color="auto" w:fill="auto"/>
            <w:vAlign w:val="center"/>
          </w:tcPr>
          <w:p w14:paraId="7EE082CF"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14,234</w:t>
            </w:r>
          </w:p>
        </w:tc>
        <w:tc>
          <w:tcPr>
            <w:tcW w:w="1276" w:type="dxa"/>
            <w:tcBorders>
              <w:top w:val="nil"/>
              <w:left w:val="nil"/>
              <w:bottom w:val="single" w:sz="4" w:space="0" w:color="000000"/>
              <w:right w:val="single" w:sz="4" w:space="0" w:color="000000"/>
            </w:tcBorders>
            <w:shd w:val="clear" w:color="auto" w:fill="auto"/>
            <w:vAlign w:val="center"/>
          </w:tcPr>
          <w:p w14:paraId="06072C26"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86</w:t>
            </w:r>
          </w:p>
        </w:tc>
        <w:tc>
          <w:tcPr>
            <w:tcW w:w="1171" w:type="dxa"/>
            <w:tcBorders>
              <w:top w:val="nil"/>
              <w:left w:val="nil"/>
              <w:bottom w:val="single" w:sz="4" w:space="0" w:color="000000"/>
              <w:right w:val="single" w:sz="4" w:space="0" w:color="000000"/>
            </w:tcBorders>
            <w:shd w:val="clear" w:color="auto" w:fill="auto"/>
            <w:vAlign w:val="center"/>
          </w:tcPr>
          <w:p w14:paraId="5C35657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26,530</w:t>
            </w:r>
          </w:p>
        </w:tc>
        <w:tc>
          <w:tcPr>
            <w:tcW w:w="1057" w:type="dxa"/>
            <w:tcBorders>
              <w:top w:val="nil"/>
              <w:left w:val="nil"/>
              <w:bottom w:val="single" w:sz="4" w:space="0" w:color="000000"/>
              <w:right w:val="single" w:sz="4" w:space="0" w:color="000000"/>
            </w:tcBorders>
            <w:shd w:val="clear" w:color="auto" w:fill="auto"/>
            <w:vAlign w:val="center"/>
          </w:tcPr>
          <w:p w14:paraId="0782D19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132,650</w:t>
            </w:r>
          </w:p>
        </w:tc>
      </w:tr>
      <w:tr w:rsidR="0020529A" w14:paraId="0623EE6B"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1E41ED5D"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 xml:space="preserve">Region VII </w:t>
            </w:r>
          </w:p>
          <w:p w14:paraId="623BCF24"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(Negros Oriental)</w:t>
            </w:r>
          </w:p>
        </w:tc>
        <w:tc>
          <w:tcPr>
            <w:tcW w:w="1275" w:type="dxa"/>
            <w:tcBorders>
              <w:top w:val="nil"/>
              <w:left w:val="nil"/>
              <w:bottom w:val="single" w:sz="4" w:space="0" w:color="000000"/>
              <w:right w:val="single" w:sz="4" w:space="0" w:color="000000"/>
            </w:tcBorders>
            <w:shd w:val="clear" w:color="auto" w:fill="EDEDED"/>
            <w:vAlign w:val="center"/>
          </w:tcPr>
          <w:p w14:paraId="2B86876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4</w:t>
            </w:r>
          </w:p>
        </w:tc>
        <w:tc>
          <w:tcPr>
            <w:tcW w:w="1134" w:type="dxa"/>
            <w:tcBorders>
              <w:top w:val="nil"/>
              <w:left w:val="nil"/>
              <w:bottom w:val="single" w:sz="4" w:space="0" w:color="000000"/>
              <w:right w:val="single" w:sz="4" w:space="0" w:color="000000"/>
            </w:tcBorders>
            <w:shd w:val="clear" w:color="auto" w:fill="EDEDED"/>
            <w:vAlign w:val="center"/>
          </w:tcPr>
          <w:p w14:paraId="630610ED"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3,818</w:t>
            </w:r>
          </w:p>
        </w:tc>
        <w:tc>
          <w:tcPr>
            <w:tcW w:w="1134" w:type="dxa"/>
            <w:tcBorders>
              <w:top w:val="nil"/>
              <w:left w:val="nil"/>
              <w:bottom w:val="single" w:sz="4" w:space="0" w:color="000000"/>
              <w:right w:val="single" w:sz="4" w:space="0" w:color="000000"/>
            </w:tcBorders>
            <w:shd w:val="clear" w:color="auto" w:fill="EDEDED"/>
            <w:vAlign w:val="center"/>
          </w:tcPr>
          <w:p w14:paraId="7AC43401"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19,091</w:t>
            </w:r>
          </w:p>
        </w:tc>
        <w:tc>
          <w:tcPr>
            <w:tcW w:w="1276" w:type="dxa"/>
            <w:tcBorders>
              <w:top w:val="nil"/>
              <w:left w:val="nil"/>
              <w:bottom w:val="single" w:sz="4" w:space="0" w:color="000000"/>
              <w:right w:val="single" w:sz="4" w:space="0" w:color="000000"/>
            </w:tcBorders>
            <w:shd w:val="clear" w:color="auto" w:fill="EDEDED"/>
            <w:vAlign w:val="center"/>
          </w:tcPr>
          <w:p w14:paraId="540BF762"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12</w:t>
            </w:r>
          </w:p>
        </w:tc>
        <w:tc>
          <w:tcPr>
            <w:tcW w:w="1171" w:type="dxa"/>
            <w:tcBorders>
              <w:top w:val="nil"/>
              <w:left w:val="nil"/>
              <w:bottom w:val="single" w:sz="4" w:space="0" w:color="000000"/>
              <w:right w:val="single" w:sz="4" w:space="0" w:color="000000"/>
            </w:tcBorders>
            <w:shd w:val="clear" w:color="auto" w:fill="EDEDED"/>
            <w:vAlign w:val="center"/>
          </w:tcPr>
          <w:p w14:paraId="6A1E4F87"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11,764</w:t>
            </w:r>
          </w:p>
        </w:tc>
        <w:tc>
          <w:tcPr>
            <w:tcW w:w="1057" w:type="dxa"/>
            <w:tcBorders>
              <w:top w:val="nil"/>
              <w:left w:val="nil"/>
              <w:bottom w:val="single" w:sz="4" w:space="0" w:color="000000"/>
              <w:right w:val="single" w:sz="4" w:space="0" w:color="000000"/>
            </w:tcBorders>
            <w:shd w:val="clear" w:color="auto" w:fill="EDEDED"/>
            <w:vAlign w:val="center"/>
          </w:tcPr>
          <w:p w14:paraId="27DDE196"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58,822</w:t>
            </w:r>
          </w:p>
        </w:tc>
      </w:tr>
      <w:tr w:rsidR="0020529A" w14:paraId="31CC1518"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2B7E37D1" w14:textId="77777777" w:rsidR="0020529A" w:rsidRDefault="006F3BB4">
            <w:pPr>
              <w:ind w:right="57"/>
              <w:rPr>
                <w:rFonts w:ascii="Arial" w:eastAsia="Arial" w:hAnsi="Arial" w:cs="Arial"/>
                <w:color w:val="000000"/>
                <w:sz w:val="19"/>
                <w:szCs w:val="19"/>
              </w:rPr>
            </w:pPr>
            <w:proofErr w:type="spellStart"/>
            <w:r>
              <w:rPr>
                <w:rFonts w:ascii="Arial" w:eastAsia="Arial" w:hAnsi="Arial" w:cs="Arial"/>
                <w:color w:val="000000"/>
                <w:sz w:val="19"/>
                <w:szCs w:val="19"/>
              </w:rPr>
              <w:t>Canlaon</w:t>
            </w:r>
            <w:proofErr w:type="spellEnd"/>
            <w:r>
              <w:rPr>
                <w:rFonts w:ascii="Arial" w:eastAsia="Arial" w:hAnsi="Arial" w:cs="Arial"/>
                <w:color w:val="000000"/>
                <w:sz w:val="19"/>
                <w:szCs w:val="19"/>
              </w:rPr>
              <w:t xml:space="preserve"> City </w:t>
            </w:r>
          </w:p>
        </w:tc>
        <w:tc>
          <w:tcPr>
            <w:tcW w:w="1275" w:type="dxa"/>
            <w:tcBorders>
              <w:top w:val="nil"/>
              <w:left w:val="nil"/>
              <w:bottom w:val="single" w:sz="4" w:space="0" w:color="000000"/>
              <w:right w:val="single" w:sz="4" w:space="0" w:color="000000"/>
            </w:tcBorders>
            <w:shd w:val="clear" w:color="auto" w:fill="auto"/>
            <w:vAlign w:val="center"/>
          </w:tcPr>
          <w:p w14:paraId="2430289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6690FBC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3,818</w:t>
            </w:r>
          </w:p>
        </w:tc>
        <w:tc>
          <w:tcPr>
            <w:tcW w:w="1134" w:type="dxa"/>
            <w:tcBorders>
              <w:top w:val="nil"/>
              <w:left w:val="nil"/>
              <w:bottom w:val="single" w:sz="4" w:space="0" w:color="000000"/>
              <w:right w:val="single" w:sz="4" w:space="0" w:color="000000"/>
            </w:tcBorders>
            <w:shd w:val="clear" w:color="auto" w:fill="auto"/>
            <w:vAlign w:val="center"/>
          </w:tcPr>
          <w:p w14:paraId="63179E23"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19,091</w:t>
            </w:r>
          </w:p>
        </w:tc>
        <w:tc>
          <w:tcPr>
            <w:tcW w:w="1276" w:type="dxa"/>
            <w:tcBorders>
              <w:top w:val="nil"/>
              <w:left w:val="nil"/>
              <w:bottom w:val="single" w:sz="4" w:space="0" w:color="000000"/>
              <w:right w:val="single" w:sz="4" w:space="0" w:color="000000"/>
            </w:tcBorders>
            <w:shd w:val="clear" w:color="auto" w:fill="auto"/>
            <w:vAlign w:val="center"/>
          </w:tcPr>
          <w:p w14:paraId="1C1AA24C"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12</w:t>
            </w:r>
          </w:p>
        </w:tc>
        <w:tc>
          <w:tcPr>
            <w:tcW w:w="1171" w:type="dxa"/>
            <w:tcBorders>
              <w:top w:val="nil"/>
              <w:left w:val="nil"/>
              <w:bottom w:val="single" w:sz="4" w:space="0" w:color="000000"/>
              <w:right w:val="single" w:sz="4" w:space="0" w:color="000000"/>
            </w:tcBorders>
            <w:shd w:val="clear" w:color="auto" w:fill="auto"/>
            <w:vAlign w:val="center"/>
          </w:tcPr>
          <w:p w14:paraId="44D1019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11,764</w:t>
            </w:r>
          </w:p>
        </w:tc>
        <w:tc>
          <w:tcPr>
            <w:tcW w:w="1057" w:type="dxa"/>
            <w:tcBorders>
              <w:top w:val="nil"/>
              <w:left w:val="nil"/>
              <w:bottom w:val="single" w:sz="4" w:space="0" w:color="000000"/>
              <w:right w:val="single" w:sz="4" w:space="0" w:color="000000"/>
            </w:tcBorders>
            <w:shd w:val="clear" w:color="auto" w:fill="auto"/>
            <w:vAlign w:val="center"/>
          </w:tcPr>
          <w:p w14:paraId="21360E3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58,822</w:t>
            </w:r>
          </w:p>
        </w:tc>
      </w:tr>
    </w:tbl>
    <w:p w14:paraId="7D520DA3"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color w:val="002060"/>
          <w:sz w:val="24"/>
          <w:szCs w:val="24"/>
        </w:rPr>
      </w:pPr>
    </w:p>
    <w:p w14:paraId="4FE210D6" w14:textId="77777777" w:rsidR="0020529A" w:rsidRDefault="006F3BB4">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 xml:space="preserve">₱9,965,150.00 </w:t>
      </w:r>
      <w:r>
        <w:rPr>
          <w:rFonts w:ascii="Arial" w:eastAsia="Arial" w:hAnsi="Arial" w:cs="Arial"/>
          <w:sz w:val="24"/>
          <w:szCs w:val="24"/>
          <w:highlight w:val="white"/>
        </w:rPr>
        <w:t xml:space="preserve">worth of </w:t>
      </w:r>
      <w:r>
        <w:rPr>
          <w:rFonts w:ascii="Arial" w:eastAsia="Arial" w:hAnsi="Arial" w:cs="Arial"/>
          <w:b/>
          <w:sz w:val="24"/>
          <w:szCs w:val="24"/>
          <w:highlight w:val="white"/>
        </w:rPr>
        <w:t>family food packs (FFPs)</w:t>
      </w:r>
      <w:r>
        <w:rPr>
          <w:rFonts w:ascii="Arial" w:eastAsia="Arial" w:hAnsi="Arial" w:cs="Arial"/>
          <w:sz w:val="24"/>
          <w:szCs w:val="24"/>
          <w:highlight w:val="white"/>
        </w:rPr>
        <w:t xml:space="preserve"> is projected to be provided to </w:t>
      </w:r>
      <w:r>
        <w:rPr>
          <w:rFonts w:ascii="Arial" w:eastAsia="Arial" w:hAnsi="Arial" w:cs="Arial"/>
          <w:b/>
          <w:sz w:val="24"/>
          <w:szCs w:val="24"/>
          <w:highlight w:val="white"/>
        </w:rPr>
        <w:t xml:space="preserve">15,331 families </w:t>
      </w:r>
      <w:r>
        <w:rPr>
          <w:rFonts w:ascii="Arial" w:eastAsia="Arial" w:hAnsi="Arial" w:cs="Arial"/>
          <w:sz w:val="24"/>
          <w:szCs w:val="24"/>
          <w:highlight w:val="white"/>
        </w:rPr>
        <w:t>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 </w:t>
      </w:r>
      <w:r>
        <w:rPr>
          <w:rFonts w:ascii="Arial" w:eastAsia="Arial" w:hAnsi="Arial" w:cs="Arial"/>
          <w:sz w:val="24"/>
          <w:szCs w:val="24"/>
          <w:highlight w:val="white"/>
        </w:rPr>
        <w:t xml:space="preserve">based on the 4-km PDZ. A massive eruption would require </w:t>
      </w:r>
      <w:r>
        <w:rPr>
          <w:rFonts w:ascii="Arial" w:eastAsia="Arial" w:hAnsi="Arial" w:cs="Arial"/>
          <w:b/>
          <w:sz w:val="24"/>
          <w:szCs w:val="24"/>
          <w:highlight w:val="white"/>
        </w:rPr>
        <w:t>105,767 FFPs</w:t>
      </w:r>
      <w:r>
        <w:rPr>
          <w:rFonts w:ascii="Arial" w:eastAsia="Arial" w:hAnsi="Arial" w:cs="Arial"/>
          <w:sz w:val="24"/>
          <w:szCs w:val="24"/>
          <w:highlight w:val="white"/>
        </w:rPr>
        <w:t xml:space="preserve"> for the same number of families that would be directly affected, costing </w:t>
      </w:r>
      <w:r>
        <w:rPr>
          <w:rFonts w:ascii="Arial" w:eastAsia="Arial" w:hAnsi="Arial" w:cs="Arial"/>
          <w:b/>
          <w:sz w:val="24"/>
          <w:szCs w:val="24"/>
          <w:highlight w:val="white"/>
        </w:rPr>
        <w:t>₱68,748,550.00</w:t>
      </w:r>
      <w:r>
        <w:rPr>
          <w:rFonts w:ascii="Arial" w:eastAsia="Arial" w:hAnsi="Arial" w:cs="Arial"/>
          <w:sz w:val="24"/>
          <w:szCs w:val="24"/>
          <w:highlight w:val="white"/>
        </w:rPr>
        <w:t xml:space="preserve"> for a two (2)-day food requirement for a family of five (5) members (see Table 2).</w:t>
      </w:r>
    </w:p>
    <w:p w14:paraId="2EACCDDD"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3662753F" w14:textId="77777777" w:rsidR="0020529A" w:rsidRDefault="006F3BB4">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2. Projected FFPs Requirement</w:t>
      </w:r>
    </w:p>
    <w:tbl>
      <w:tblPr>
        <w:tblStyle w:val="afffa"/>
        <w:tblW w:w="921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58" w:type="dxa"/>
          <w:bottom w:w="0" w:type="dxa"/>
          <w:right w:w="58" w:type="dxa"/>
        </w:tblCellMar>
        <w:tblLook w:val="0400" w:firstRow="0" w:lastRow="0" w:firstColumn="0" w:lastColumn="0" w:noHBand="0" w:noVBand="1"/>
      </w:tblPr>
      <w:tblGrid>
        <w:gridCol w:w="2834"/>
        <w:gridCol w:w="1568"/>
        <w:gridCol w:w="1493"/>
        <w:gridCol w:w="1415"/>
        <w:gridCol w:w="1903"/>
      </w:tblGrid>
      <w:tr w:rsidR="0020529A" w14:paraId="42C4CF31" w14:textId="77777777" w:rsidTr="00753FE8">
        <w:trPr>
          <w:trHeight w:val="20"/>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A38C32E"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Affected Areas </w:t>
            </w:r>
          </w:p>
        </w:tc>
        <w:tc>
          <w:tcPr>
            <w:tcW w:w="3061" w:type="dxa"/>
            <w:gridSpan w:val="2"/>
            <w:tcBorders>
              <w:top w:val="single" w:sz="4" w:space="0" w:color="000000"/>
              <w:left w:val="nil"/>
              <w:bottom w:val="single" w:sz="4" w:space="0" w:color="000000"/>
              <w:right w:val="single" w:sz="4" w:space="0" w:color="000000"/>
            </w:tcBorders>
            <w:shd w:val="clear" w:color="auto" w:fill="BFBFBF"/>
            <w:vAlign w:val="center"/>
          </w:tcPr>
          <w:p w14:paraId="6EA4BEFC"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4-km PDZ</w:t>
            </w:r>
          </w:p>
        </w:tc>
        <w:tc>
          <w:tcPr>
            <w:tcW w:w="3318" w:type="dxa"/>
            <w:gridSpan w:val="2"/>
            <w:tcBorders>
              <w:top w:val="single" w:sz="4" w:space="0" w:color="000000"/>
              <w:left w:val="nil"/>
              <w:bottom w:val="single" w:sz="4" w:space="0" w:color="000000"/>
              <w:right w:val="single" w:sz="4" w:space="0" w:color="000000"/>
            </w:tcBorders>
            <w:shd w:val="clear" w:color="auto" w:fill="BFBFBF"/>
            <w:vAlign w:val="center"/>
          </w:tcPr>
          <w:p w14:paraId="413FAC61"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PSA 2020</w:t>
            </w:r>
          </w:p>
        </w:tc>
      </w:tr>
      <w:tr w:rsidR="0020529A" w14:paraId="0E81F075" w14:textId="77777777" w:rsidTr="00753FE8">
        <w:trPr>
          <w:trHeight w:val="20"/>
        </w:trPr>
        <w:tc>
          <w:tcPr>
            <w:tcW w:w="28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134D6F5C" w14:textId="77777777" w:rsidR="0020529A" w:rsidRDefault="0020529A">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568" w:type="dxa"/>
            <w:tcBorders>
              <w:top w:val="nil"/>
              <w:left w:val="nil"/>
              <w:bottom w:val="single" w:sz="4" w:space="0" w:color="000000"/>
              <w:right w:val="single" w:sz="4" w:space="0" w:color="000000"/>
            </w:tcBorders>
            <w:shd w:val="clear" w:color="auto" w:fill="BFBFBF"/>
            <w:vAlign w:val="center"/>
          </w:tcPr>
          <w:p w14:paraId="1CB5C6C2"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493" w:type="dxa"/>
            <w:tcBorders>
              <w:top w:val="nil"/>
              <w:left w:val="nil"/>
              <w:bottom w:val="single" w:sz="4" w:space="0" w:color="000000"/>
              <w:right w:val="single" w:sz="4" w:space="0" w:color="000000"/>
            </w:tcBorders>
            <w:shd w:val="clear" w:color="auto" w:fill="BFBFBF"/>
            <w:vAlign w:val="center"/>
          </w:tcPr>
          <w:p w14:paraId="0496CC02"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c>
          <w:tcPr>
            <w:tcW w:w="1415" w:type="dxa"/>
            <w:tcBorders>
              <w:top w:val="nil"/>
              <w:left w:val="nil"/>
              <w:bottom w:val="single" w:sz="4" w:space="0" w:color="000000"/>
              <w:right w:val="single" w:sz="4" w:space="0" w:color="000000"/>
            </w:tcBorders>
            <w:shd w:val="clear" w:color="auto" w:fill="BFBFBF"/>
            <w:vAlign w:val="center"/>
          </w:tcPr>
          <w:p w14:paraId="281D1FCD"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903" w:type="dxa"/>
            <w:tcBorders>
              <w:top w:val="nil"/>
              <w:left w:val="nil"/>
              <w:bottom w:val="single" w:sz="4" w:space="0" w:color="000000"/>
              <w:right w:val="single" w:sz="4" w:space="0" w:color="000000"/>
            </w:tcBorders>
            <w:shd w:val="clear" w:color="auto" w:fill="BFBFBF"/>
            <w:vAlign w:val="center"/>
          </w:tcPr>
          <w:p w14:paraId="0059C25C"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r>
      <w:tr w:rsidR="0020529A" w14:paraId="3B70DC7B"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DEEBF6"/>
            <w:vAlign w:val="center"/>
          </w:tcPr>
          <w:p w14:paraId="29F2725A"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TOTAL </w:t>
            </w:r>
          </w:p>
        </w:tc>
        <w:tc>
          <w:tcPr>
            <w:tcW w:w="1568" w:type="dxa"/>
            <w:tcBorders>
              <w:top w:val="nil"/>
              <w:left w:val="nil"/>
              <w:bottom w:val="single" w:sz="4" w:space="0" w:color="000000"/>
              <w:right w:val="single" w:sz="4" w:space="0" w:color="000000"/>
            </w:tcBorders>
            <w:shd w:val="clear" w:color="auto" w:fill="DEEBF6"/>
            <w:vAlign w:val="center"/>
          </w:tcPr>
          <w:p w14:paraId="5519B13B"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15,331</w:t>
            </w:r>
          </w:p>
        </w:tc>
        <w:tc>
          <w:tcPr>
            <w:tcW w:w="1493" w:type="dxa"/>
            <w:tcBorders>
              <w:top w:val="nil"/>
              <w:left w:val="nil"/>
              <w:bottom w:val="single" w:sz="4" w:space="0" w:color="000000"/>
              <w:right w:val="single" w:sz="4" w:space="0" w:color="000000"/>
            </w:tcBorders>
            <w:shd w:val="clear" w:color="auto" w:fill="DEEBF6"/>
            <w:vAlign w:val="center"/>
          </w:tcPr>
          <w:p w14:paraId="55B0FBE0"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9,965,150.00</w:t>
            </w:r>
          </w:p>
        </w:tc>
        <w:tc>
          <w:tcPr>
            <w:tcW w:w="1415" w:type="dxa"/>
            <w:tcBorders>
              <w:top w:val="nil"/>
              <w:left w:val="nil"/>
              <w:bottom w:val="single" w:sz="4" w:space="0" w:color="000000"/>
              <w:right w:val="single" w:sz="4" w:space="0" w:color="000000"/>
            </w:tcBorders>
            <w:shd w:val="clear" w:color="auto" w:fill="DEEBF6"/>
            <w:vAlign w:val="center"/>
          </w:tcPr>
          <w:p w14:paraId="01BB993E"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105,767</w:t>
            </w:r>
          </w:p>
        </w:tc>
        <w:tc>
          <w:tcPr>
            <w:tcW w:w="1903" w:type="dxa"/>
            <w:tcBorders>
              <w:top w:val="nil"/>
              <w:left w:val="nil"/>
              <w:bottom w:val="single" w:sz="4" w:space="0" w:color="000000"/>
              <w:right w:val="single" w:sz="4" w:space="0" w:color="000000"/>
            </w:tcBorders>
            <w:shd w:val="clear" w:color="auto" w:fill="DEEBF6"/>
            <w:vAlign w:val="center"/>
          </w:tcPr>
          <w:p w14:paraId="14F2A356"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68,748,550.00</w:t>
            </w:r>
          </w:p>
        </w:tc>
      </w:tr>
      <w:tr w:rsidR="0020529A" w14:paraId="41430E02"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73C73B0A"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Region VI </w:t>
            </w:r>
          </w:p>
          <w:p w14:paraId="3D30DF1A"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(Negros Occidental) </w:t>
            </w:r>
          </w:p>
        </w:tc>
        <w:tc>
          <w:tcPr>
            <w:tcW w:w="1568" w:type="dxa"/>
            <w:tcBorders>
              <w:top w:val="nil"/>
              <w:left w:val="nil"/>
              <w:bottom w:val="single" w:sz="4" w:space="0" w:color="000000"/>
              <w:right w:val="single" w:sz="4" w:space="0" w:color="000000"/>
            </w:tcBorders>
            <w:shd w:val="clear" w:color="auto" w:fill="EDEDED"/>
            <w:vAlign w:val="center"/>
          </w:tcPr>
          <w:p w14:paraId="16EBB4A6"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11,513</w:t>
            </w:r>
          </w:p>
        </w:tc>
        <w:tc>
          <w:tcPr>
            <w:tcW w:w="1493" w:type="dxa"/>
            <w:tcBorders>
              <w:top w:val="nil"/>
              <w:left w:val="nil"/>
              <w:bottom w:val="single" w:sz="4" w:space="0" w:color="000000"/>
              <w:right w:val="single" w:sz="4" w:space="0" w:color="000000"/>
            </w:tcBorders>
            <w:shd w:val="clear" w:color="auto" w:fill="EDEDED"/>
            <w:vAlign w:val="center"/>
          </w:tcPr>
          <w:p w14:paraId="6B7E13BA"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7,483,450.00</w:t>
            </w:r>
          </w:p>
        </w:tc>
        <w:tc>
          <w:tcPr>
            <w:tcW w:w="1415" w:type="dxa"/>
            <w:tcBorders>
              <w:top w:val="nil"/>
              <w:left w:val="nil"/>
              <w:bottom w:val="single" w:sz="4" w:space="0" w:color="000000"/>
              <w:right w:val="single" w:sz="4" w:space="0" w:color="000000"/>
            </w:tcBorders>
            <w:shd w:val="clear" w:color="auto" w:fill="EDEDED"/>
            <w:vAlign w:val="center"/>
          </w:tcPr>
          <w:p w14:paraId="5EC7B517"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94,003</w:t>
            </w:r>
          </w:p>
        </w:tc>
        <w:tc>
          <w:tcPr>
            <w:tcW w:w="1903" w:type="dxa"/>
            <w:tcBorders>
              <w:top w:val="nil"/>
              <w:left w:val="nil"/>
              <w:bottom w:val="single" w:sz="4" w:space="0" w:color="000000"/>
              <w:right w:val="single" w:sz="4" w:space="0" w:color="000000"/>
            </w:tcBorders>
            <w:shd w:val="clear" w:color="auto" w:fill="EDEDED"/>
            <w:vAlign w:val="center"/>
          </w:tcPr>
          <w:p w14:paraId="2E7B0A33"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61,101,950.00</w:t>
            </w:r>
          </w:p>
        </w:tc>
      </w:tr>
      <w:tr w:rsidR="0020529A" w14:paraId="03AD6B54"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447D4781" w14:textId="77777777" w:rsidR="0020529A" w:rsidRDefault="006F3BB4">
            <w:pPr>
              <w:ind w:right="57"/>
              <w:rPr>
                <w:rFonts w:ascii="Arial" w:eastAsia="Arial" w:hAnsi="Arial" w:cs="Arial"/>
                <w:color w:val="000000"/>
                <w:sz w:val="20"/>
                <w:szCs w:val="20"/>
              </w:rPr>
            </w:pPr>
            <w:proofErr w:type="spellStart"/>
            <w:r>
              <w:rPr>
                <w:rFonts w:ascii="Arial" w:eastAsia="Arial" w:hAnsi="Arial" w:cs="Arial"/>
                <w:color w:val="000000"/>
                <w:sz w:val="20"/>
                <w:szCs w:val="20"/>
              </w:rPr>
              <w:t>Bago</w:t>
            </w:r>
            <w:proofErr w:type="spellEnd"/>
            <w:r>
              <w:rPr>
                <w:rFonts w:ascii="Arial" w:eastAsia="Arial" w:hAnsi="Arial" w:cs="Arial"/>
                <w:color w:val="000000"/>
                <w:sz w:val="20"/>
                <w:szCs w:val="20"/>
              </w:rPr>
              <w:t xml:space="preserve"> City </w:t>
            </w:r>
          </w:p>
        </w:tc>
        <w:tc>
          <w:tcPr>
            <w:tcW w:w="1568" w:type="dxa"/>
            <w:tcBorders>
              <w:top w:val="nil"/>
              <w:left w:val="nil"/>
              <w:bottom w:val="single" w:sz="4" w:space="0" w:color="000000"/>
              <w:right w:val="single" w:sz="4" w:space="0" w:color="000000"/>
            </w:tcBorders>
            <w:shd w:val="clear" w:color="auto" w:fill="auto"/>
            <w:vAlign w:val="center"/>
          </w:tcPr>
          <w:p w14:paraId="152D0578"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2,683</w:t>
            </w:r>
          </w:p>
        </w:tc>
        <w:tc>
          <w:tcPr>
            <w:tcW w:w="1493" w:type="dxa"/>
            <w:tcBorders>
              <w:top w:val="nil"/>
              <w:left w:val="nil"/>
              <w:bottom w:val="single" w:sz="4" w:space="0" w:color="000000"/>
              <w:right w:val="single" w:sz="4" w:space="0" w:color="000000"/>
            </w:tcBorders>
            <w:shd w:val="clear" w:color="auto" w:fill="auto"/>
            <w:vAlign w:val="center"/>
          </w:tcPr>
          <w:p w14:paraId="7B378BC1"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1,743,950.00</w:t>
            </w:r>
          </w:p>
        </w:tc>
        <w:tc>
          <w:tcPr>
            <w:tcW w:w="1415" w:type="dxa"/>
            <w:tcBorders>
              <w:top w:val="nil"/>
              <w:left w:val="nil"/>
              <w:bottom w:val="single" w:sz="4" w:space="0" w:color="000000"/>
              <w:right w:val="single" w:sz="4" w:space="0" w:color="000000"/>
            </w:tcBorders>
            <w:shd w:val="clear" w:color="auto" w:fill="auto"/>
            <w:vAlign w:val="center"/>
          </w:tcPr>
          <w:p w14:paraId="1CF9700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38,242</w:t>
            </w:r>
          </w:p>
        </w:tc>
        <w:tc>
          <w:tcPr>
            <w:tcW w:w="1903" w:type="dxa"/>
            <w:tcBorders>
              <w:top w:val="nil"/>
              <w:left w:val="nil"/>
              <w:bottom w:val="single" w:sz="4" w:space="0" w:color="000000"/>
              <w:right w:val="single" w:sz="4" w:space="0" w:color="000000"/>
            </w:tcBorders>
            <w:shd w:val="clear" w:color="auto" w:fill="auto"/>
            <w:vAlign w:val="center"/>
          </w:tcPr>
          <w:p w14:paraId="284BEC1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24,857,300.00</w:t>
            </w:r>
          </w:p>
        </w:tc>
      </w:tr>
      <w:tr w:rsidR="0020529A" w14:paraId="3ADEEB5E"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EFB2CBD"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 xml:space="preserve">La </w:t>
            </w:r>
            <w:proofErr w:type="spellStart"/>
            <w:r>
              <w:rPr>
                <w:rFonts w:ascii="Arial" w:eastAsia="Arial" w:hAnsi="Arial" w:cs="Arial"/>
                <w:color w:val="000000"/>
                <w:sz w:val="20"/>
                <w:szCs w:val="20"/>
              </w:rPr>
              <w:t>Castellana</w:t>
            </w:r>
            <w:proofErr w:type="spellEnd"/>
          </w:p>
        </w:tc>
        <w:tc>
          <w:tcPr>
            <w:tcW w:w="1568" w:type="dxa"/>
            <w:tcBorders>
              <w:top w:val="nil"/>
              <w:left w:val="nil"/>
              <w:bottom w:val="single" w:sz="4" w:space="0" w:color="000000"/>
              <w:right w:val="single" w:sz="4" w:space="0" w:color="000000"/>
            </w:tcBorders>
            <w:shd w:val="clear" w:color="auto" w:fill="auto"/>
            <w:vAlign w:val="center"/>
          </w:tcPr>
          <w:p w14:paraId="74F0237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4,914</w:t>
            </w:r>
          </w:p>
        </w:tc>
        <w:tc>
          <w:tcPr>
            <w:tcW w:w="1493" w:type="dxa"/>
            <w:tcBorders>
              <w:top w:val="nil"/>
              <w:left w:val="nil"/>
              <w:bottom w:val="single" w:sz="4" w:space="0" w:color="000000"/>
              <w:right w:val="single" w:sz="4" w:space="0" w:color="000000"/>
            </w:tcBorders>
            <w:shd w:val="clear" w:color="auto" w:fill="auto"/>
            <w:vAlign w:val="center"/>
          </w:tcPr>
          <w:p w14:paraId="3B8DF0D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3,194,100.00</w:t>
            </w:r>
          </w:p>
        </w:tc>
        <w:tc>
          <w:tcPr>
            <w:tcW w:w="1415" w:type="dxa"/>
            <w:tcBorders>
              <w:top w:val="nil"/>
              <w:left w:val="nil"/>
              <w:bottom w:val="single" w:sz="4" w:space="0" w:color="000000"/>
              <w:right w:val="single" w:sz="4" w:space="0" w:color="000000"/>
            </w:tcBorders>
            <w:shd w:val="clear" w:color="auto" w:fill="auto"/>
            <w:vAlign w:val="center"/>
          </w:tcPr>
          <w:p w14:paraId="4F5D22C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15,898</w:t>
            </w:r>
          </w:p>
        </w:tc>
        <w:tc>
          <w:tcPr>
            <w:tcW w:w="1903" w:type="dxa"/>
            <w:tcBorders>
              <w:top w:val="nil"/>
              <w:left w:val="nil"/>
              <w:bottom w:val="single" w:sz="4" w:space="0" w:color="000000"/>
              <w:right w:val="single" w:sz="4" w:space="0" w:color="000000"/>
            </w:tcBorders>
            <w:shd w:val="clear" w:color="auto" w:fill="auto"/>
            <w:vAlign w:val="center"/>
          </w:tcPr>
          <w:p w14:paraId="430BE863"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10,333,700.00</w:t>
            </w:r>
          </w:p>
        </w:tc>
      </w:tr>
      <w:tr w:rsidR="0020529A" w14:paraId="2B84E198"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14F840FB"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La Carlota City</w:t>
            </w:r>
          </w:p>
        </w:tc>
        <w:tc>
          <w:tcPr>
            <w:tcW w:w="1568" w:type="dxa"/>
            <w:tcBorders>
              <w:top w:val="nil"/>
              <w:left w:val="nil"/>
              <w:bottom w:val="single" w:sz="4" w:space="0" w:color="000000"/>
              <w:right w:val="single" w:sz="4" w:space="0" w:color="000000"/>
            </w:tcBorders>
            <w:shd w:val="clear" w:color="auto" w:fill="auto"/>
            <w:vAlign w:val="center"/>
          </w:tcPr>
          <w:p w14:paraId="12E189C5"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1,069</w:t>
            </w:r>
          </w:p>
        </w:tc>
        <w:tc>
          <w:tcPr>
            <w:tcW w:w="1493" w:type="dxa"/>
            <w:tcBorders>
              <w:top w:val="nil"/>
              <w:left w:val="nil"/>
              <w:bottom w:val="single" w:sz="4" w:space="0" w:color="000000"/>
              <w:right w:val="single" w:sz="4" w:space="0" w:color="000000"/>
            </w:tcBorders>
            <w:shd w:val="clear" w:color="auto" w:fill="auto"/>
            <w:vAlign w:val="center"/>
          </w:tcPr>
          <w:p w14:paraId="716F00F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694,850.00</w:t>
            </w:r>
          </w:p>
        </w:tc>
        <w:tc>
          <w:tcPr>
            <w:tcW w:w="1415" w:type="dxa"/>
            <w:tcBorders>
              <w:top w:val="nil"/>
              <w:left w:val="nil"/>
              <w:bottom w:val="single" w:sz="4" w:space="0" w:color="000000"/>
              <w:right w:val="single" w:sz="4" w:space="0" w:color="000000"/>
            </w:tcBorders>
            <w:shd w:val="clear" w:color="auto" w:fill="auto"/>
            <w:vAlign w:val="center"/>
          </w:tcPr>
          <w:p w14:paraId="4A84D8A0"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13,333</w:t>
            </w:r>
          </w:p>
        </w:tc>
        <w:tc>
          <w:tcPr>
            <w:tcW w:w="1903" w:type="dxa"/>
            <w:tcBorders>
              <w:top w:val="nil"/>
              <w:left w:val="nil"/>
              <w:bottom w:val="single" w:sz="4" w:space="0" w:color="000000"/>
              <w:right w:val="single" w:sz="4" w:space="0" w:color="000000"/>
            </w:tcBorders>
            <w:shd w:val="clear" w:color="auto" w:fill="auto"/>
            <w:vAlign w:val="center"/>
          </w:tcPr>
          <w:p w14:paraId="65774452"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8,666,450.00</w:t>
            </w:r>
          </w:p>
        </w:tc>
      </w:tr>
      <w:tr w:rsidR="0020529A" w14:paraId="1F6BBB83"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3CF5BF6"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 xml:space="preserve">San Carlos City </w:t>
            </w:r>
          </w:p>
        </w:tc>
        <w:tc>
          <w:tcPr>
            <w:tcW w:w="1568" w:type="dxa"/>
            <w:tcBorders>
              <w:top w:val="nil"/>
              <w:left w:val="nil"/>
              <w:bottom w:val="single" w:sz="4" w:space="0" w:color="000000"/>
              <w:right w:val="single" w:sz="4" w:space="0" w:color="000000"/>
            </w:tcBorders>
            <w:shd w:val="clear" w:color="auto" w:fill="auto"/>
            <w:vAlign w:val="center"/>
          </w:tcPr>
          <w:p w14:paraId="6507BABE"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2,847</w:t>
            </w:r>
          </w:p>
        </w:tc>
        <w:tc>
          <w:tcPr>
            <w:tcW w:w="1493" w:type="dxa"/>
            <w:tcBorders>
              <w:top w:val="nil"/>
              <w:left w:val="nil"/>
              <w:bottom w:val="single" w:sz="4" w:space="0" w:color="000000"/>
              <w:right w:val="single" w:sz="4" w:space="0" w:color="000000"/>
            </w:tcBorders>
            <w:shd w:val="clear" w:color="auto" w:fill="auto"/>
            <w:vAlign w:val="center"/>
          </w:tcPr>
          <w:p w14:paraId="7493E4B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1,850,550.00</w:t>
            </w:r>
          </w:p>
        </w:tc>
        <w:tc>
          <w:tcPr>
            <w:tcW w:w="1415" w:type="dxa"/>
            <w:tcBorders>
              <w:top w:val="nil"/>
              <w:left w:val="nil"/>
              <w:bottom w:val="single" w:sz="4" w:space="0" w:color="000000"/>
              <w:right w:val="single" w:sz="4" w:space="0" w:color="000000"/>
            </w:tcBorders>
            <w:shd w:val="clear" w:color="auto" w:fill="auto"/>
            <w:vAlign w:val="center"/>
          </w:tcPr>
          <w:p w14:paraId="68BA0437"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26,530</w:t>
            </w:r>
          </w:p>
        </w:tc>
        <w:tc>
          <w:tcPr>
            <w:tcW w:w="1903" w:type="dxa"/>
            <w:tcBorders>
              <w:top w:val="nil"/>
              <w:left w:val="nil"/>
              <w:bottom w:val="single" w:sz="4" w:space="0" w:color="000000"/>
              <w:right w:val="single" w:sz="4" w:space="0" w:color="000000"/>
            </w:tcBorders>
            <w:shd w:val="clear" w:color="auto" w:fill="auto"/>
            <w:vAlign w:val="center"/>
          </w:tcPr>
          <w:p w14:paraId="4340939D"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17,244,500.00</w:t>
            </w:r>
          </w:p>
        </w:tc>
      </w:tr>
      <w:tr w:rsidR="0020529A" w14:paraId="2EE82A95"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03056364"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Region VII </w:t>
            </w:r>
          </w:p>
          <w:p w14:paraId="00C29BCB"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(Negros Oriental)</w:t>
            </w:r>
          </w:p>
        </w:tc>
        <w:tc>
          <w:tcPr>
            <w:tcW w:w="1568" w:type="dxa"/>
            <w:tcBorders>
              <w:top w:val="nil"/>
              <w:left w:val="nil"/>
              <w:bottom w:val="single" w:sz="4" w:space="0" w:color="000000"/>
              <w:right w:val="single" w:sz="4" w:space="0" w:color="000000"/>
            </w:tcBorders>
            <w:shd w:val="clear" w:color="auto" w:fill="EDEDED"/>
            <w:vAlign w:val="center"/>
          </w:tcPr>
          <w:p w14:paraId="44DF7185"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3,818</w:t>
            </w:r>
          </w:p>
        </w:tc>
        <w:tc>
          <w:tcPr>
            <w:tcW w:w="1493" w:type="dxa"/>
            <w:tcBorders>
              <w:top w:val="nil"/>
              <w:left w:val="nil"/>
              <w:bottom w:val="single" w:sz="4" w:space="0" w:color="000000"/>
              <w:right w:val="single" w:sz="4" w:space="0" w:color="000000"/>
            </w:tcBorders>
            <w:shd w:val="clear" w:color="auto" w:fill="EDEDED"/>
            <w:vAlign w:val="center"/>
          </w:tcPr>
          <w:p w14:paraId="4B12E3AF"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2,481,700.00</w:t>
            </w:r>
          </w:p>
        </w:tc>
        <w:tc>
          <w:tcPr>
            <w:tcW w:w="1415" w:type="dxa"/>
            <w:tcBorders>
              <w:top w:val="nil"/>
              <w:left w:val="nil"/>
              <w:bottom w:val="single" w:sz="4" w:space="0" w:color="000000"/>
              <w:right w:val="single" w:sz="4" w:space="0" w:color="000000"/>
            </w:tcBorders>
            <w:shd w:val="clear" w:color="auto" w:fill="EDEDED"/>
            <w:vAlign w:val="center"/>
          </w:tcPr>
          <w:p w14:paraId="2EB59EA5"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11,764</w:t>
            </w:r>
          </w:p>
        </w:tc>
        <w:tc>
          <w:tcPr>
            <w:tcW w:w="1903" w:type="dxa"/>
            <w:tcBorders>
              <w:top w:val="nil"/>
              <w:left w:val="nil"/>
              <w:bottom w:val="single" w:sz="4" w:space="0" w:color="000000"/>
              <w:right w:val="single" w:sz="4" w:space="0" w:color="000000"/>
            </w:tcBorders>
            <w:shd w:val="clear" w:color="auto" w:fill="EDEDED"/>
            <w:vAlign w:val="center"/>
          </w:tcPr>
          <w:p w14:paraId="0893F344"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7,646,600.00</w:t>
            </w:r>
          </w:p>
        </w:tc>
      </w:tr>
      <w:tr w:rsidR="0020529A" w14:paraId="21D49EA7"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1BB6566C" w14:textId="77777777" w:rsidR="0020529A" w:rsidRDefault="006F3BB4">
            <w:pPr>
              <w:ind w:right="57"/>
              <w:rPr>
                <w:rFonts w:ascii="Arial" w:eastAsia="Arial" w:hAnsi="Arial" w:cs="Arial"/>
                <w:color w:val="000000"/>
                <w:sz w:val="20"/>
                <w:szCs w:val="20"/>
              </w:rPr>
            </w:pPr>
            <w:proofErr w:type="spellStart"/>
            <w:r>
              <w:rPr>
                <w:rFonts w:ascii="Arial" w:eastAsia="Arial" w:hAnsi="Arial" w:cs="Arial"/>
                <w:color w:val="000000"/>
                <w:sz w:val="20"/>
                <w:szCs w:val="20"/>
              </w:rPr>
              <w:t>Canlaon</w:t>
            </w:r>
            <w:proofErr w:type="spellEnd"/>
            <w:r>
              <w:rPr>
                <w:rFonts w:ascii="Arial" w:eastAsia="Arial" w:hAnsi="Arial" w:cs="Arial"/>
                <w:color w:val="000000"/>
                <w:sz w:val="20"/>
                <w:szCs w:val="20"/>
              </w:rPr>
              <w:t xml:space="preserve"> City </w:t>
            </w:r>
          </w:p>
        </w:tc>
        <w:tc>
          <w:tcPr>
            <w:tcW w:w="1568" w:type="dxa"/>
            <w:tcBorders>
              <w:top w:val="nil"/>
              <w:left w:val="nil"/>
              <w:bottom w:val="single" w:sz="4" w:space="0" w:color="000000"/>
              <w:right w:val="single" w:sz="4" w:space="0" w:color="000000"/>
            </w:tcBorders>
            <w:shd w:val="clear" w:color="auto" w:fill="auto"/>
            <w:vAlign w:val="center"/>
          </w:tcPr>
          <w:p w14:paraId="3D1E1ADE"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3,818</w:t>
            </w:r>
          </w:p>
        </w:tc>
        <w:tc>
          <w:tcPr>
            <w:tcW w:w="1493" w:type="dxa"/>
            <w:tcBorders>
              <w:top w:val="nil"/>
              <w:left w:val="nil"/>
              <w:bottom w:val="single" w:sz="4" w:space="0" w:color="000000"/>
              <w:right w:val="single" w:sz="4" w:space="0" w:color="000000"/>
            </w:tcBorders>
            <w:shd w:val="clear" w:color="auto" w:fill="auto"/>
            <w:vAlign w:val="center"/>
          </w:tcPr>
          <w:p w14:paraId="46F981E0"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2,481,700.00</w:t>
            </w:r>
          </w:p>
        </w:tc>
        <w:tc>
          <w:tcPr>
            <w:tcW w:w="1415" w:type="dxa"/>
            <w:tcBorders>
              <w:top w:val="nil"/>
              <w:left w:val="nil"/>
              <w:bottom w:val="single" w:sz="4" w:space="0" w:color="000000"/>
              <w:right w:val="single" w:sz="4" w:space="0" w:color="000000"/>
            </w:tcBorders>
            <w:shd w:val="clear" w:color="auto" w:fill="auto"/>
            <w:vAlign w:val="center"/>
          </w:tcPr>
          <w:p w14:paraId="6CF8564C"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11,764</w:t>
            </w:r>
          </w:p>
        </w:tc>
        <w:tc>
          <w:tcPr>
            <w:tcW w:w="1903" w:type="dxa"/>
            <w:tcBorders>
              <w:top w:val="nil"/>
              <w:left w:val="nil"/>
              <w:bottom w:val="single" w:sz="4" w:space="0" w:color="000000"/>
              <w:right w:val="single" w:sz="4" w:space="0" w:color="000000"/>
            </w:tcBorders>
            <w:shd w:val="clear" w:color="auto" w:fill="auto"/>
            <w:vAlign w:val="center"/>
          </w:tcPr>
          <w:p w14:paraId="0E139F58"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7,646,600.00</w:t>
            </w:r>
          </w:p>
        </w:tc>
      </w:tr>
    </w:tbl>
    <w:p w14:paraId="74D74288" w14:textId="77777777" w:rsidR="0020529A" w:rsidRDefault="0020529A">
      <w:pPr>
        <w:spacing w:after="0" w:line="240" w:lineRule="auto"/>
        <w:jc w:val="both"/>
        <w:rPr>
          <w:rFonts w:ascii="Arial" w:eastAsia="Arial" w:hAnsi="Arial" w:cs="Arial"/>
          <w:sz w:val="24"/>
          <w:szCs w:val="24"/>
        </w:rPr>
      </w:pPr>
    </w:p>
    <w:p w14:paraId="012061C2" w14:textId="3208DD9C"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252F6D0"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color w:val="000000"/>
          <w:sz w:val="24"/>
          <w:szCs w:val="24"/>
        </w:rPr>
      </w:pPr>
    </w:p>
    <w:p w14:paraId="53D37143" w14:textId="77777777" w:rsidR="0020529A" w:rsidRDefault="006F3BB4" w:rsidP="00753591">
      <w:pPr>
        <w:numPr>
          <w:ilvl w:val="4"/>
          <w:numId w:val="5"/>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p w14:paraId="71AD0BA0" w14:textId="77777777" w:rsidR="00753591" w:rsidRPr="00753591" w:rsidRDefault="00753591" w:rsidP="00753591">
      <w:pPr>
        <w:pBdr>
          <w:top w:val="nil"/>
          <w:left w:val="nil"/>
          <w:bottom w:val="nil"/>
          <w:right w:val="nil"/>
          <w:between w:val="nil"/>
        </w:pBdr>
        <w:spacing w:after="0" w:line="240" w:lineRule="auto"/>
        <w:ind w:left="851"/>
        <w:jc w:val="both"/>
        <w:rPr>
          <w:rFonts w:ascii="Arial" w:eastAsia="Arial" w:hAnsi="Arial" w:cs="Arial"/>
          <w:b/>
          <w:color w:val="000000"/>
          <w:sz w:val="24"/>
          <w:szCs w:val="24"/>
        </w:rPr>
      </w:pPr>
    </w:p>
    <w:tbl>
      <w:tblPr>
        <w:tblW w:w="4572" w:type="pct"/>
        <w:tblInd w:w="895" w:type="dxa"/>
        <w:tblCellMar>
          <w:left w:w="58" w:type="dxa"/>
          <w:right w:w="58" w:type="dxa"/>
        </w:tblCellMar>
        <w:tblLook w:val="04A0" w:firstRow="1" w:lastRow="0" w:firstColumn="1" w:lastColumn="0" w:noHBand="0" w:noVBand="1"/>
      </w:tblPr>
      <w:tblGrid>
        <w:gridCol w:w="1531"/>
        <w:gridCol w:w="1352"/>
        <w:gridCol w:w="1158"/>
        <w:gridCol w:w="1540"/>
        <w:gridCol w:w="1635"/>
        <w:gridCol w:w="1688"/>
      </w:tblGrid>
      <w:tr w:rsidR="006757F4" w:rsidRPr="00C73FCD" w14:paraId="0F2796C5" w14:textId="77777777" w:rsidTr="00D0561D">
        <w:trPr>
          <w:trHeight w:val="255"/>
        </w:trPr>
        <w:tc>
          <w:tcPr>
            <w:tcW w:w="860"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16A3F5BC"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OFFICE</w:t>
            </w:r>
          </w:p>
        </w:tc>
        <w:tc>
          <w:tcPr>
            <w:tcW w:w="759"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B16E379"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STANDBY FUNDS</w:t>
            </w:r>
          </w:p>
        </w:tc>
        <w:tc>
          <w:tcPr>
            <w:tcW w:w="2433" w:type="pct"/>
            <w:gridSpan w:val="3"/>
            <w:tcBorders>
              <w:top w:val="single" w:sz="4" w:space="0" w:color="000000"/>
              <w:left w:val="nil"/>
              <w:bottom w:val="single" w:sz="4" w:space="0" w:color="000000"/>
              <w:right w:val="nil"/>
            </w:tcBorders>
            <w:shd w:val="clear" w:color="B7B7B7" w:fill="B7B7B7"/>
            <w:vAlign w:val="center"/>
            <w:hideMark/>
          </w:tcPr>
          <w:p w14:paraId="282158F3"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STOCKPILE </w:t>
            </w:r>
          </w:p>
        </w:tc>
        <w:tc>
          <w:tcPr>
            <w:tcW w:w="948"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25E1A67"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 STANDBY FUNDS &amp; STOCKPILE</w:t>
            </w:r>
          </w:p>
        </w:tc>
      </w:tr>
      <w:tr w:rsidR="006757F4" w:rsidRPr="00C73FCD" w14:paraId="324306E1" w14:textId="77777777" w:rsidTr="00D0561D">
        <w:trPr>
          <w:trHeight w:val="540"/>
        </w:trPr>
        <w:tc>
          <w:tcPr>
            <w:tcW w:w="860" w:type="pct"/>
            <w:vMerge/>
            <w:tcBorders>
              <w:top w:val="single" w:sz="4" w:space="0" w:color="000000"/>
              <w:left w:val="single" w:sz="4" w:space="0" w:color="000000"/>
              <w:bottom w:val="single" w:sz="4" w:space="0" w:color="000000"/>
              <w:right w:val="single" w:sz="4" w:space="0" w:color="000000"/>
            </w:tcBorders>
            <w:vAlign w:val="center"/>
            <w:hideMark/>
          </w:tcPr>
          <w:p w14:paraId="7CCFC3A0"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759" w:type="pct"/>
            <w:vMerge/>
            <w:tcBorders>
              <w:top w:val="single" w:sz="4" w:space="0" w:color="000000"/>
              <w:left w:val="single" w:sz="4" w:space="0" w:color="000000"/>
              <w:bottom w:val="single" w:sz="4" w:space="0" w:color="000000"/>
              <w:right w:val="single" w:sz="4" w:space="0" w:color="000000"/>
            </w:tcBorders>
            <w:vAlign w:val="center"/>
            <w:hideMark/>
          </w:tcPr>
          <w:p w14:paraId="4990DCF1"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1515"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5578E14A"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FAMILY FOOD PACKS </w:t>
            </w:r>
          </w:p>
        </w:tc>
        <w:tc>
          <w:tcPr>
            <w:tcW w:w="918" w:type="pct"/>
            <w:vMerge w:val="restart"/>
            <w:tcBorders>
              <w:top w:val="nil"/>
              <w:left w:val="single" w:sz="4" w:space="0" w:color="000000"/>
              <w:bottom w:val="single" w:sz="4" w:space="0" w:color="000000"/>
              <w:right w:val="single" w:sz="4" w:space="0" w:color="000000"/>
            </w:tcBorders>
            <w:shd w:val="clear" w:color="B7B7B7" w:fill="B7B7B7"/>
            <w:vAlign w:val="center"/>
            <w:hideMark/>
          </w:tcPr>
          <w:p w14:paraId="1967C8A0"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OTHER FOOD AND NON-FOOD ITEMS (FNIs)</w:t>
            </w:r>
          </w:p>
        </w:tc>
        <w:tc>
          <w:tcPr>
            <w:tcW w:w="948" w:type="pct"/>
            <w:vMerge/>
            <w:tcBorders>
              <w:top w:val="single" w:sz="4" w:space="0" w:color="000000"/>
              <w:left w:val="single" w:sz="4" w:space="0" w:color="000000"/>
              <w:bottom w:val="single" w:sz="4" w:space="0" w:color="000000"/>
              <w:right w:val="single" w:sz="4" w:space="0" w:color="000000"/>
            </w:tcBorders>
            <w:vAlign w:val="center"/>
            <w:hideMark/>
          </w:tcPr>
          <w:p w14:paraId="3D885574"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r>
      <w:tr w:rsidR="006757F4" w:rsidRPr="00C73FCD" w14:paraId="60D2BEAE" w14:textId="77777777" w:rsidTr="00D0561D">
        <w:trPr>
          <w:trHeight w:val="270"/>
        </w:trPr>
        <w:tc>
          <w:tcPr>
            <w:tcW w:w="860" w:type="pct"/>
            <w:vMerge/>
            <w:tcBorders>
              <w:top w:val="single" w:sz="4" w:space="0" w:color="000000"/>
              <w:left w:val="single" w:sz="4" w:space="0" w:color="000000"/>
              <w:bottom w:val="single" w:sz="4" w:space="0" w:color="000000"/>
              <w:right w:val="single" w:sz="4" w:space="0" w:color="000000"/>
            </w:tcBorders>
            <w:vAlign w:val="center"/>
            <w:hideMark/>
          </w:tcPr>
          <w:p w14:paraId="506BA102"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759" w:type="pct"/>
            <w:vMerge/>
            <w:tcBorders>
              <w:top w:val="single" w:sz="4" w:space="0" w:color="000000"/>
              <w:left w:val="single" w:sz="4" w:space="0" w:color="000000"/>
              <w:bottom w:val="single" w:sz="4" w:space="0" w:color="000000"/>
              <w:right w:val="single" w:sz="4" w:space="0" w:color="000000"/>
            </w:tcBorders>
            <w:vAlign w:val="center"/>
            <w:hideMark/>
          </w:tcPr>
          <w:p w14:paraId="4C0C9734"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650" w:type="pct"/>
            <w:tcBorders>
              <w:top w:val="nil"/>
              <w:left w:val="nil"/>
              <w:bottom w:val="single" w:sz="4" w:space="0" w:color="000000"/>
              <w:right w:val="single" w:sz="4" w:space="0" w:color="000000"/>
            </w:tcBorders>
            <w:shd w:val="clear" w:color="B7B7B7" w:fill="B7B7B7"/>
            <w:vAlign w:val="center"/>
            <w:hideMark/>
          </w:tcPr>
          <w:p w14:paraId="1A1178B0"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QUANTITY </w:t>
            </w:r>
          </w:p>
        </w:tc>
        <w:tc>
          <w:tcPr>
            <w:tcW w:w="865" w:type="pct"/>
            <w:tcBorders>
              <w:top w:val="nil"/>
              <w:left w:val="nil"/>
              <w:bottom w:val="single" w:sz="4" w:space="0" w:color="000000"/>
              <w:right w:val="single" w:sz="4" w:space="0" w:color="000000"/>
            </w:tcBorders>
            <w:shd w:val="clear" w:color="B7B7B7" w:fill="B7B7B7"/>
            <w:vAlign w:val="center"/>
            <w:hideMark/>
          </w:tcPr>
          <w:p w14:paraId="2B4FC6C3"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 COST</w:t>
            </w:r>
          </w:p>
        </w:tc>
        <w:tc>
          <w:tcPr>
            <w:tcW w:w="918" w:type="pct"/>
            <w:vMerge/>
            <w:tcBorders>
              <w:top w:val="nil"/>
              <w:left w:val="single" w:sz="4" w:space="0" w:color="000000"/>
              <w:bottom w:val="single" w:sz="4" w:space="0" w:color="000000"/>
              <w:right w:val="single" w:sz="4" w:space="0" w:color="000000"/>
            </w:tcBorders>
            <w:vAlign w:val="center"/>
            <w:hideMark/>
          </w:tcPr>
          <w:p w14:paraId="2E8903FA"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948" w:type="pct"/>
            <w:vMerge/>
            <w:tcBorders>
              <w:top w:val="single" w:sz="4" w:space="0" w:color="000000"/>
              <w:left w:val="single" w:sz="4" w:space="0" w:color="000000"/>
              <w:bottom w:val="single" w:sz="4" w:space="0" w:color="000000"/>
              <w:right w:val="single" w:sz="4" w:space="0" w:color="000000"/>
            </w:tcBorders>
            <w:vAlign w:val="center"/>
            <w:hideMark/>
          </w:tcPr>
          <w:p w14:paraId="596A5F31"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r>
      <w:tr w:rsidR="00850EB5" w:rsidRPr="00C73FCD" w14:paraId="312C1E8E"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DEEAF6" w:themeFill="accent1" w:themeFillTint="33"/>
            <w:vAlign w:val="center"/>
            <w:hideMark/>
          </w:tcPr>
          <w:p w14:paraId="0FE9F7EC" w14:textId="77777777" w:rsidR="00850EB5" w:rsidRPr="00C73FCD" w:rsidRDefault="00850EB5" w:rsidP="00850EB5">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w:t>
            </w:r>
          </w:p>
        </w:tc>
        <w:tc>
          <w:tcPr>
            <w:tcW w:w="759" w:type="pct"/>
            <w:tcBorders>
              <w:top w:val="nil"/>
              <w:left w:val="nil"/>
              <w:bottom w:val="single" w:sz="4" w:space="0" w:color="000000"/>
              <w:right w:val="single" w:sz="4" w:space="0" w:color="000000"/>
            </w:tcBorders>
            <w:shd w:val="clear" w:color="auto" w:fill="DEEAF6" w:themeFill="accent1" w:themeFillTint="33"/>
            <w:vAlign w:val="center"/>
            <w:hideMark/>
          </w:tcPr>
          <w:p w14:paraId="1DD8E2FE" w14:textId="232F4C78" w:rsidR="00850EB5" w:rsidRPr="00850EB5" w:rsidRDefault="00850EB5" w:rsidP="00850EB5">
            <w:pPr>
              <w:spacing w:after="0" w:line="240" w:lineRule="auto"/>
              <w:ind w:right="57"/>
              <w:contextualSpacing/>
              <w:jc w:val="right"/>
              <w:rPr>
                <w:rFonts w:ascii="Arial Narrow" w:hAnsi="Arial Narrow" w:cs="Arial"/>
                <w:b/>
                <w:bCs/>
                <w:color w:val="000000"/>
                <w:sz w:val="20"/>
                <w:szCs w:val="20"/>
              </w:rPr>
            </w:pPr>
            <w:r w:rsidRPr="00850EB5">
              <w:rPr>
                <w:rFonts w:ascii="Arial Narrow" w:hAnsi="Arial Narrow" w:cs="Arial"/>
                <w:b/>
                <w:bCs/>
                <w:color w:val="000000"/>
                <w:sz w:val="20"/>
                <w:szCs w:val="20"/>
              </w:rPr>
              <w:t xml:space="preserve">315,354,198.70 </w:t>
            </w:r>
          </w:p>
        </w:tc>
        <w:tc>
          <w:tcPr>
            <w:tcW w:w="650" w:type="pct"/>
            <w:tcBorders>
              <w:top w:val="nil"/>
              <w:left w:val="nil"/>
              <w:bottom w:val="single" w:sz="4" w:space="0" w:color="000000"/>
              <w:right w:val="single" w:sz="4" w:space="0" w:color="000000"/>
            </w:tcBorders>
            <w:shd w:val="clear" w:color="auto" w:fill="DEEAF6" w:themeFill="accent1" w:themeFillTint="33"/>
            <w:vAlign w:val="center"/>
            <w:hideMark/>
          </w:tcPr>
          <w:p w14:paraId="2488DDFA" w14:textId="445F0CD6" w:rsidR="00850EB5" w:rsidRPr="00850EB5" w:rsidRDefault="00850EB5" w:rsidP="00850EB5">
            <w:pPr>
              <w:spacing w:after="0" w:line="240" w:lineRule="auto"/>
              <w:ind w:right="57"/>
              <w:contextualSpacing/>
              <w:jc w:val="right"/>
              <w:rPr>
                <w:rFonts w:ascii="Arial Narrow" w:hAnsi="Arial Narrow" w:cs="Arial"/>
                <w:b/>
                <w:bCs/>
                <w:color w:val="000000"/>
                <w:sz w:val="20"/>
                <w:szCs w:val="20"/>
              </w:rPr>
            </w:pPr>
            <w:r w:rsidRPr="00850EB5">
              <w:rPr>
                <w:rFonts w:ascii="Arial Narrow" w:hAnsi="Arial Narrow" w:cs="Arial"/>
                <w:b/>
                <w:bCs/>
                <w:color w:val="000000"/>
                <w:sz w:val="20"/>
                <w:szCs w:val="20"/>
              </w:rPr>
              <w:t xml:space="preserve">477,314 </w:t>
            </w:r>
          </w:p>
        </w:tc>
        <w:tc>
          <w:tcPr>
            <w:tcW w:w="865" w:type="pct"/>
            <w:tcBorders>
              <w:top w:val="nil"/>
              <w:left w:val="nil"/>
              <w:bottom w:val="single" w:sz="4" w:space="0" w:color="000000"/>
              <w:right w:val="single" w:sz="4" w:space="0" w:color="000000"/>
            </w:tcBorders>
            <w:shd w:val="clear" w:color="auto" w:fill="DEEAF6" w:themeFill="accent1" w:themeFillTint="33"/>
            <w:vAlign w:val="center"/>
            <w:hideMark/>
          </w:tcPr>
          <w:p w14:paraId="31B88009" w14:textId="7625F607" w:rsidR="00850EB5" w:rsidRPr="00850EB5" w:rsidRDefault="00850EB5" w:rsidP="00850EB5">
            <w:pPr>
              <w:spacing w:after="0" w:line="240" w:lineRule="auto"/>
              <w:ind w:right="57"/>
              <w:contextualSpacing/>
              <w:jc w:val="right"/>
              <w:rPr>
                <w:rFonts w:ascii="Arial Narrow" w:hAnsi="Arial Narrow" w:cs="Arial"/>
                <w:b/>
                <w:bCs/>
                <w:color w:val="000000"/>
                <w:sz w:val="20"/>
                <w:szCs w:val="20"/>
              </w:rPr>
            </w:pPr>
            <w:r w:rsidRPr="00850EB5">
              <w:rPr>
                <w:rFonts w:ascii="Arial Narrow" w:hAnsi="Arial Narrow" w:cs="Arial"/>
                <w:b/>
                <w:bCs/>
                <w:color w:val="000000"/>
                <w:sz w:val="20"/>
                <w:szCs w:val="20"/>
              </w:rPr>
              <w:t xml:space="preserve">292,405,221.97 </w:t>
            </w:r>
          </w:p>
        </w:tc>
        <w:tc>
          <w:tcPr>
            <w:tcW w:w="918" w:type="pct"/>
            <w:tcBorders>
              <w:top w:val="nil"/>
              <w:left w:val="nil"/>
              <w:bottom w:val="single" w:sz="4" w:space="0" w:color="000000"/>
              <w:right w:val="single" w:sz="4" w:space="0" w:color="000000"/>
            </w:tcBorders>
            <w:shd w:val="clear" w:color="auto" w:fill="DEEAF6" w:themeFill="accent1" w:themeFillTint="33"/>
            <w:vAlign w:val="center"/>
            <w:hideMark/>
          </w:tcPr>
          <w:p w14:paraId="0E14A64D" w14:textId="580AE37B" w:rsidR="00850EB5" w:rsidRPr="00850EB5" w:rsidRDefault="00850EB5" w:rsidP="00850EB5">
            <w:pPr>
              <w:spacing w:after="0" w:line="240" w:lineRule="auto"/>
              <w:ind w:right="57"/>
              <w:contextualSpacing/>
              <w:jc w:val="right"/>
              <w:rPr>
                <w:rFonts w:ascii="Arial Narrow" w:hAnsi="Arial Narrow" w:cs="Arial"/>
                <w:b/>
                <w:bCs/>
                <w:color w:val="000000"/>
                <w:sz w:val="20"/>
                <w:szCs w:val="20"/>
              </w:rPr>
            </w:pPr>
            <w:r w:rsidRPr="00850EB5">
              <w:rPr>
                <w:rFonts w:ascii="Arial Narrow" w:hAnsi="Arial Narrow" w:cs="Arial"/>
                <w:b/>
                <w:bCs/>
                <w:color w:val="000000"/>
                <w:sz w:val="20"/>
                <w:szCs w:val="20"/>
              </w:rPr>
              <w:t xml:space="preserve">704,904,942.33 </w:t>
            </w:r>
          </w:p>
        </w:tc>
        <w:tc>
          <w:tcPr>
            <w:tcW w:w="948" w:type="pct"/>
            <w:tcBorders>
              <w:top w:val="nil"/>
              <w:left w:val="nil"/>
              <w:bottom w:val="single" w:sz="4" w:space="0" w:color="000000"/>
              <w:right w:val="single" w:sz="4" w:space="0" w:color="000000"/>
            </w:tcBorders>
            <w:shd w:val="clear" w:color="auto" w:fill="DEEAF6" w:themeFill="accent1" w:themeFillTint="33"/>
            <w:vAlign w:val="center"/>
            <w:hideMark/>
          </w:tcPr>
          <w:p w14:paraId="493C80F5" w14:textId="24F1BF95" w:rsidR="00850EB5" w:rsidRPr="00850EB5" w:rsidRDefault="00850EB5" w:rsidP="00850EB5">
            <w:pPr>
              <w:spacing w:after="0" w:line="240" w:lineRule="auto"/>
              <w:ind w:right="57"/>
              <w:contextualSpacing/>
              <w:jc w:val="right"/>
              <w:rPr>
                <w:rFonts w:ascii="Arial Narrow" w:hAnsi="Arial Narrow" w:cs="Arial"/>
                <w:b/>
                <w:bCs/>
                <w:color w:val="000000"/>
                <w:sz w:val="20"/>
                <w:szCs w:val="20"/>
              </w:rPr>
            </w:pPr>
            <w:r w:rsidRPr="00850EB5">
              <w:rPr>
                <w:rFonts w:ascii="Arial Narrow" w:hAnsi="Arial Narrow" w:cs="Arial"/>
                <w:b/>
                <w:bCs/>
                <w:color w:val="000000"/>
                <w:sz w:val="20"/>
                <w:szCs w:val="20"/>
              </w:rPr>
              <w:t xml:space="preserve">1,312,664,363.00 </w:t>
            </w:r>
          </w:p>
        </w:tc>
      </w:tr>
      <w:tr w:rsidR="00850EB5" w:rsidRPr="00C73FCD" w14:paraId="27F4D40E"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049D087A" w14:textId="77777777" w:rsidR="00850EB5" w:rsidRPr="00C73FCD" w:rsidRDefault="00850EB5" w:rsidP="00850EB5">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CO</w:t>
            </w:r>
          </w:p>
        </w:tc>
        <w:tc>
          <w:tcPr>
            <w:tcW w:w="759" w:type="pct"/>
            <w:tcBorders>
              <w:top w:val="nil"/>
              <w:left w:val="nil"/>
              <w:bottom w:val="single" w:sz="4" w:space="0" w:color="000000"/>
              <w:right w:val="single" w:sz="4" w:space="0" w:color="000000"/>
            </w:tcBorders>
            <w:shd w:val="clear" w:color="auto" w:fill="auto"/>
            <w:vAlign w:val="center"/>
            <w:hideMark/>
          </w:tcPr>
          <w:p w14:paraId="175AF076" w14:textId="2865DAB6"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247,530,257.39 </w:t>
            </w:r>
          </w:p>
        </w:tc>
        <w:tc>
          <w:tcPr>
            <w:tcW w:w="650" w:type="pct"/>
            <w:tcBorders>
              <w:top w:val="nil"/>
              <w:left w:val="nil"/>
              <w:bottom w:val="single" w:sz="4" w:space="0" w:color="000000"/>
              <w:right w:val="single" w:sz="4" w:space="0" w:color="000000"/>
            </w:tcBorders>
            <w:shd w:val="clear" w:color="auto" w:fill="auto"/>
            <w:vAlign w:val="center"/>
            <w:hideMark/>
          </w:tcPr>
          <w:p w14:paraId="16C7A4EE" w14:textId="7D2F16D6"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 </w:t>
            </w:r>
          </w:p>
        </w:tc>
        <w:tc>
          <w:tcPr>
            <w:tcW w:w="865" w:type="pct"/>
            <w:tcBorders>
              <w:top w:val="nil"/>
              <w:left w:val="nil"/>
              <w:bottom w:val="single" w:sz="4" w:space="0" w:color="000000"/>
              <w:right w:val="single" w:sz="4" w:space="0" w:color="000000"/>
            </w:tcBorders>
            <w:shd w:val="clear" w:color="auto" w:fill="auto"/>
            <w:vAlign w:val="center"/>
            <w:hideMark/>
          </w:tcPr>
          <w:p w14:paraId="040EEB92" w14:textId="220A6B90"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vAlign w:val="center"/>
            <w:hideMark/>
          </w:tcPr>
          <w:p w14:paraId="4B7000DA" w14:textId="4FF966AA"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 </w:t>
            </w:r>
          </w:p>
        </w:tc>
        <w:tc>
          <w:tcPr>
            <w:tcW w:w="948" w:type="pct"/>
            <w:tcBorders>
              <w:top w:val="nil"/>
              <w:left w:val="nil"/>
              <w:bottom w:val="single" w:sz="4" w:space="0" w:color="000000"/>
              <w:right w:val="single" w:sz="4" w:space="0" w:color="000000"/>
            </w:tcBorders>
            <w:shd w:val="clear" w:color="auto" w:fill="auto"/>
            <w:vAlign w:val="center"/>
            <w:hideMark/>
          </w:tcPr>
          <w:p w14:paraId="22DD899B" w14:textId="2C086D32"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247,530,257.39 </w:t>
            </w:r>
          </w:p>
        </w:tc>
      </w:tr>
      <w:tr w:rsidR="00850EB5" w:rsidRPr="00C73FCD" w14:paraId="72CBF052"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7677E145" w14:textId="77777777" w:rsidR="00850EB5" w:rsidRPr="00C73FCD" w:rsidRDefault="00850EB5" w:rsidP="00850EB5">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NRLMB NROC</w:t>
            </w:r>
          </w:p>
        </w:tc>
        <w:tc>
          <w:tcPr>
            <w:tcW w:w="759" w:type="pct"/>
            <w:tcBorders>
              <w:top w:val="nil"/>
              <w:left w:val="nil"/>
              <w:bottom w:val="single" w:sz="4" w:space="0" w:color="000000"/>
              <w:right w:val="single" w:sz="4" w:space="0" w:color="000000"/>
            </w:tcBorders>
            <w:shd w:val="clear" w:color="auto" w:fill="auto"/>
            <w:vAlign w:val="center"/>
            <w:hideMark/>
          </w:tcPr>
          <w:p w14:paraId="7009F924" w14:textId="14F0A107"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vAlign w:val="center"/>
            <w:hideMark/>
          </w:tcPr>
          <w:p w14:paraId="49A7DBA1" w14:textId="34206EE8"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48,458 </w:t>
            </w:r>
          </w:p>
        </w:tc>
        <w:tc>
          <w:tcPr>
            <w:tcW w:w="865" w:type="pct"/>
            <w:tcBorders>
              <w:top w:val="nil"/>
              <w:left w:val="nil"/>
              <w:bottom w:val="single" w:sz="4" w:space="0" w:color="000000"/>
              <w:right w:val="single" w:sz="4" w:space="0" w:color="000000"/>
            </w:tcBorders>
            <w:shd w:val="clear" w:color="auto" w:fill="auto"/>
            <w:vAlign w:val="center"/>
            <w:hideMark/>
          </w:tcPr>
          <w:p w14:paraId="47A18B93" w14:textId="7C47C8E6"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32,513,997.00 </w:t>
            </w:r>
          </w:p>
        </w:tc>
        <w:tc>
          <w:tcPr>
            <w:tcW w:w="918" w:type="pct"/>
            <w:tcBorders>
              <w:top w:val="nil"/>
              <w:left w:val="nil"/>
              <w:bottom w:val="single" w:sz="4" w:space="0" w:color="000000"/>
              <w:right w:val="single" w:sz="4" w:space="0" w:color="000000"/>
            </w:tcBorders>
            <w:shd w:val="clear" w:color="auto" w:fill="auto"/>
            <w:vAlign w:val="center"/>
            <w:hideMark/>
          </w:tcPr>
          <w:p w14:paraId="1B74694F" w14:textId="4FBA8262"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88,637,798.95 </w:t>
            </w:r>
          </w:p>
        </w:tc>
        <w:tc>
          <w:tcPr>
            <w:tcW w:w="948" w:type="pct"/>
            <w:tcBorders>
              <w:top w:val="nil"/>
              <w:left w:val="nil"/>
              <w:bottom w:val="single" w:sz="4" w:space="0" w:color="000000"/>
              <w:right w:val="single" w:sz="4" w:space="0" w:color="000000"/>
            </w:tcBorders>
            <w:shd w:val="clear" w:color="auto" w:fill="auto"/>
            <w:vAlign w:val="center"/>
            <w:hideMark/>
          </w:tcPr>
          <w:p w14:paraId="5BF8CC8C" w14:textId="524F09B3"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121,151,795.95 </w:t>
            </w:r>
          </w:p>
        </w:tc>
      </w:tr>
      <w:tr w:rsidR="00850EB5" w:rsidRPr="00C73FCD" w14:paraId="098FCB20"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14CF7559" w14:textId="77777777" w:rsidR="00850EB5" w:rsidRPr="00C73FCD" w:rsidRDefault="00850EB5" w:rsidP="00850EB5">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NRLMB VDRC</w:t>
            </w:r>
          </w:p>
        </w:tc>
        <w:tc>
          <w:tcPr>
            <w:tcW w:w="759" w:type="pct"/>
            <w:tcBorders>
              <w:top w:val="nil"/>
              <w:left w:val="nil"/>
              <w:bottom w:val="single" w:sz="4" w:space="0" w:color="000000"/>
              <w:right w:val="single" w:sz="4" w:space="0" w:color="000000"/>
            </w:tcBorders>
            <w:shd w:val="clear" w:color="auto" w:fill="auto"/>
            <w:vAlign w:val="center"/>
            <w:hideMark/>
          </w:tcPr>
          <w:p w14:paraId="75D59F09" w14:textId="0C5CC8A0"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vAlign w:val="center"/>
            <w:hideMark/>
          </w:tcPr>
          <w:p w14:paraId="1F4315F5" w14:textId="57E78C9F"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51,729 </w:t>
            </w:r>
          </w:p>
        </w:tc>
        <w:tc>
          <w:tcPr>
            <w:tcW w:w="865" w:type="pct"/>
            <w:tcBorders>
              <w:top w:val="nil"/>
              <w:left w:val="nil"/>
              <w:bottom w:val="single" w:sz="4" w:space="0" w:color="000000"/>
              <w:right w:val="single" w:sz="4" w:space="0" w:color="000000"/>
            </w:tcBorders>
            <w:shd w:val="clear" w:color="auto" w:fill="auto"/>
            <w:vAlign w:val="center"/>
            <w:hideMark/>
          </w:tcPr>
          <w:p w14:paraId="6BAE0AE1" w14:textId="5695305D"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32,811,910.00 </w:t>
            </w:r>
          </w:p>
        </w:tc>
        <w:tc>
          <w:tcPr>
            <w:tcW w:w="918" w:type="pct"/>
            <w:tcBorders>
              <w:top w:val="nil"/>
              <w:left w:val="nil"/>
              <w:bottom w:val="single" w:sz="4" w:space="0" w:color="000000"/>
              <w:right w:val="single" w:sz="4" w:space="0" w:color="000000"/>
            </w:tcBorders>
            <w:shd w:val="clear" w:color="auto" w:fill="auto"/>
            <w:vAlign w:val="center"/>
            <w:hideMark/>
          </w:tcPr>
          <w:p w14:paraId="0EE44065" w14:textId="5E53D4C5"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49,058,205.80 </w:t>
            </w:r>
          </w:p>
        </w:tc>
        <w:tc>
          <w:tcPr>
            <w:tcW w:w="948" w:type="pct"/>
            <w:tcBorders>
              <w:top w:val="nil"/>
              <w:left w:val="nil"/>
              <w:bottom w:val="single" w:sz="4" w:space="0" w:color="000000"/>
              <w:right w:val="single" w:sz="4" w:space="0" w:color="000000"/>
            </w:tcBorders>
            <w:shd w:val="clear" w:color="auto" w:fill="auto"/>
            <w:vAlign w:val="center"/>
            <w:hideMark/>
          </w:tcPr>
          <w:p w14:paraId="65871078" w14:textId="62ED7E95"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81,870,115.80 </w:t>
            </w:r>
          </w:p>
        </w:tc>
      </w:tr>
      <w:tr w:rsidR="00850EB5" w:rsidRPr="00C73FCD" w14:paraId="7112C4D4"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6C7043F1" w14:textId="77777777" w:rsidR="00850EB5" w:rsidRPr="00C73FCD" w:rsidRDefault="00850EB5" w:rsidP="00850EB5">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FO VI</w:t>
            </w:r>
          </w:p>
        </w:tc>
        <w:tc>
          <w:tcPr>
            <w:tcW w:w="759" w:type="pct"/>
            <w:tcBorders>
              <w:top w:val="nil"/>
              <w:left w:val="nil"/>
              <w:bottom w:val="single" w:sz="4" w:space="0" w:color="000000"/>
              <w:right w:val="single" w:sz="4" w:space="0" w:color="000000"/>
            </w:tcBorders>
            <w:shd w:val="clear" w:color="auto" w:fill="auto"/>
            <w:vAlign w:val="center"/>
            <w:hideMark/>
          </w:tcPr>
          <w:p w14:paraId="29EB7308" w14:textId="34B21C6E"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5,000,000.00 </w:t>
            </w:r>
          </w:p>
        </w:tc>
        <w:tc>
          <w:tcPr>
            <w:tcW w:w="650" w:type="pct"/>
            <w:tcBorders>
              <w:top w:val="nil"/>
              <w:left w:val="nil"/>
              <w:bottom w:val="single" w:sz="4" w:space="0" w:color="000000"/>
              <w:right w:val="single" w:sz="4" w:space="0" w:color="000000"/>
            </w:tcBorders>
            <w:shd w:val="clear" w:color="auto" w:fill="auto"/>
            <w:vAlign w:val="center"/>
            <w:hideMark/>
          </w:tcPr>
          <w:p w14:paraId="48A8C4C2" w14:textId="10601962"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31,035 </w:t>
            </w:r>
          </w:p>
        </w:tc>
        <w:tc>
          <w:tcPr>
            <w:tcW w:w="865" w:type="pct"/>
            <w:tcBorders>
              <w:top w:val="nil"/>
              <w:left w:val="nil"/>
              <w:bottom w:val="single" w:sz="4" w:space="0" w:color="000000"/>
              <w:right w:val="single" w:sz="4" w:space="0" w:color="000000"/>
            </w:tcBorders>
            <w:shd w:val="clear" w:color="auto" w:fill="auto"/>
            <w:vAlign w:val="center"/>
            <w:hideMark/>
          </w:tcPr>
          <w:p w14:paraId="0D9131ED" w14:textId="7A63C003"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13,264,910.00 </w:t>
            </w:r>
          </w:p>
        </w:tc>
        <w:tc>
          <w:tcPr>
            <w:tcW w:w="918" w:type="pct"/>
            <w:tcBorders>
              <w:top w:val="nil"/>
              <w:left w:val="nil"/>
              <w:bottom w:val="single" w:sz="4" w:space="0" w:color="000000"/>
              <w:right w:val="single" w:sz="4" w:space="0" w:color="000000"/>
            </w:tcBorders>
            <w:shd w:val="clear" w:color="auto" w:fill="auto"/>
            <w:vAlign w:val="center"/>
            <w:hideMark/>
          </w:tcPr>
          <w:p w14:paraId="163516B5" w14:textId="68AED221"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31,827,895.64 </w:t>
            </w:r>
          </w:p>
        </w:tc>
        <w:tc>
          <w:tcPr>
            <w:tcW w:w="948" w:type="pct"/>
            <w:tcBorders>
              <w:top w:val="nil"/>
              <w:left w:val="nil"/>
              <w:bottom w:val="single" w:sz="4" w:space="0" w:color="000000"/>
              <w:right w:val="single" w:sz="4" w:space="0" w:color="000000"/>
            </w:tcBorders>
            <w:shd w:val="clear" w:color="auto" w:fill="auto"/>
            <w:vAlign w:val="center"/>
            <w:hideMark/>
          </w:tcPr>
          <w:p w14:paraId="0DB4EDC8" w14:textId="08E0ABDA"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50,092,805.64 </w:t>
            </w:r>
          </w:p>
        </w:tc>
      </w:tr>
      <w:tr w:rsidR="00850EB5" w:rsidRPr="00C73FCD" w14:paraId="5CCAD0E3"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7815FB8A" w14:textId="77777777" w:rsidR="00850EB5" w:rsidRPr="00C73FCD" w:rsidRDefault="00850EB5" w:rsidP="00850EB5">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FO VII</w:t>
            </w:r>
          </w:p>
        </w:tc>
        <w:tc>
          <w:tcPr>
            <w:tcW w:w="759" w:type="pct"/>
            <w:tcBorders>
              <w:top w:val="nil"/>
              <w:left w:val="nil"/>
              <w:bottom w:val="single" w:sz="4" w:space="0" w:color="000000"/>
              <w:right w:val="single" w:sz="4" w:space="0" w:color="000000"/>
            </w:tcBorders>
            <w:shd w:val="clear" w:color="auto" w:fill="auto"/>
            <w:vAlign w:val="center"/>
            <w:hideMark/>
          </w:tcPr>
          <w:p w14:paraId="7E5FC727" w14:textId="1FC57D7B"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5,000,000.00 </w:t>
            </w:r>
          </w:p>
        </w:tc>
        <w:tc>
          <w:tcPr>
            <w:tcW w:w="650" w:type="pct"/>
            <w:tcBorders>
              <w:top w:val="nil"/>
              <w:left w:val="nil"/>
              <w:bottom w:val="single" w:sz="4" w:space="0" w:color="000000"/>
              <w:right w:val="single" w:sz="4" w:space="0" w:color="000000"/>
            </w:tcBorders>
            <w:shd w:val="clear" w:color="auto" w:fill="auto"/>
            <w:vAlign w:val="center"/>
            <w:hideMark/>
          </w:tcPr>
          <w:p w14:paraId="3B682445" w14:textId="19BA738E"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17,667 </w:t>
            </w:r>
          </w:p>
        </w:tc>
        <w:tc>
          <w:tcPr>
            <w:tcW w:w="865" w:type="pct"/>
            <w:tcBorders>
              <w:top w:val="nil"/>
              <w:left w:val="nil"/>
              <w:bottom w:val="single" w:sz="4" w:space="0" w:color="000000"/>
              <w:right w:val="single" w:sz="4" w:space="0" w:color="000000"/>
            </w:tcBorders>
            <w:shd w:val="clear" w:color="auto" w:fill="auto"/>
            <w:vAlign w:val="center"/>
            <w:hideMark/>
          </w:tcPr>
          <w:p w14:paraId="254443B5" w14:textId="2D33409A"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10,070,190.00 </w:t>
            </w:r>
          </w:p>
        </w:tc>
        <w:tc>
          <w:tcPr>
            <w:tcW w:w="918" w:type="pct"/>
            <w:tcBorders>
              <w:top w:val="nil"/>
              <w:left w:val="nil"/>
              <w:bottom w:val="single" w:sz="4" w:space="0" w:color="000000"/>
              <w:right w:val="single" w:sz="4" w:space="0" w:color="000000"/>
            </w:tcBorders>
            <w:shd w:val="clear" w:color="auto" w:fill="auto"/>
            <w:vAlign w:val="center"/>
            <w:hideMark/>
          </w:tcPr>
          <w:p w14:paraId="46E64C06" w14:textId="5C56F28F"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56,221,993.97 </w:t>
            </w:r>
          </w:p>
        </w:tc>
        <w:tc>
          <w:tcPr>
            <w:tcW w:w="948" w:type="pct"/>
            <w:tcBorders>
              <w:top w:val="nil"/>
              <w:left w:val="nil"/>
              <w:bottom w:val="single" w:sz="4" w:space="0" w:color="000000"/>
              <w:right w:val="single" w:sz="4" w:space="0" w:color="000000"/>
            </w:tcBorders>
            <w:shd w:val="clear" w:color="auto" w:fill="auto"/>
            <w:vAlign w:val="center"/>
            <w:hideMark/>
          </w:tcPr>
          <w:p w14:paraId="0BFF50C8" w14:textId="4BB52874"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71,292,183.97 </w:t>
            </w:r>
          </w:p>
        </w:tc>
      </w:tr>
      <w:tr w:rsidR="00850EB5" w:rsidRPr="00C73FCD" w14:paraId="4ED7E4A2"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6BBC7233" w14:textId="77777777" w:rsidR="00850EB5" w:rsidRPr="00C73FCD" w:rsidRDefault="00850EB5" w:rsidP="00850EB5">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Other FOs</w:t>
            </w:r>
          </w:p>
        </w:tc>
        <w:tc>
          <w:tcPr>
            <w:tcW w:w="759" w:type="pct"/>
            <w:tcBorders>
              <w:top w:val="nil"/>
              <w:left w:val="nil"/>
              <w:bottom w:val="single" w:sz="4" w:space="0" w:color="000000"/>
              <w:right w:val="single" w:sz="4" w:space="0" w:color="000000"/>
            </w:tcBorders>
            <w:shd w:val="clear" w:color="auto" w:fill="auto"/>
            <w:vAlign w:val="center"/>
            <w:hideMark/>
          </w:tcPr>
          <w:p w14:paraId="3775F149" w14:textId="77A35DA6"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57,823,941.31 </w:t>
            </w:r>
          </w:p>
        </w:tc>
        <w:tc>
          <w:tcPr>
            <w:tcW w:w="650" w:type="pct"/>
            <w:tcBorders>
              <w:top w:val="nil"/>
              <w:left w:val="nil"/>
              <w:bottom w:val="single" w:sz="4" w:space="0" w:color="000000"/>
              <w:right w:val="single" w:sz="4" w:space="0" w:color="000000"/>
            </w:tcBorders>
            <w:shd w:val="clear" w:color="auto" w:fill="auto"/>
            <w:vAlign w:val="center"/>
            <w:hideMark/>
          </w:tcPr>
          <w:p w14:paraId="42B64095" w14:textId="03AB4204"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328,425 </w:t>
            </w:r>
          </w:p>
        </w:tc>
        <w:tc>
          <w:tcPr>
            <w:tcW w:w="865" w:type="pct"/>
            <w:tcBorders>
              <w:top w:val="nil"/>
              <w:left w:val="nil"/>
              <w:bottom w:val="single" w:sz="4" w:space="0" w:color="000000"/>
              <w:right w:val="single" w:sz="4" w:space="0" w:color="000000"/>
            </w:tcBorders>
            <w:shd w:val="clear" w:color="auto" w:fill="auto"/>
            <w:vAlign w:val="center"/>
            <w:hideMark/>
          </w:tcPr>
          <w:p w14:paraId="64D85D68" w14:textId="748FABE2"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203,744,214.97 </w:t>
            </w:r>
          </w:p>
        </w:tc>
        <w:tc>
          <w:tcPr>
            <w:tcW w:w="918" w:type="pct"/>
            <w:tcBorders>
              <w:top w:val="nil"/>
              <w:left w:val="nil"/>
              <w:bottom w:val="single" w:sz="4" w:space="0" w:color="000000"/>
              <w:right w:val="single" w:sz="4" w:space="0" w:color="000000"/>
            </w:tcBorders>
            <w:shd w:val="clear" w:color="auto" w:fill="auto"/>
            <w:vAlign w:val="center"/>
            <w:hideMark/>
          </w:tcPr>
          <w:p w14:paraId="5B845158" w14:textId="1B44C954"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479,159,047.97 </w:t>
            </w:r>
          </w:p>
        </w:tc>
        <w:tc>
          <w:tcPr>
            <w:tcW w:w="948" w:type="pct"/>
            <w:tcBorders>
              <w:top w:val="nil"/>
              <w:left w:val="nil"/>
              <w:bottom w:val="single" w:sz="4" w:space="0" w:color="000000"/>
              <w:right w:val="single" w:sz="4" w:space="0" w:color="000000"/>
            </w:tcBorders>
            <w:shd w:val="clear" w:color="auto" w:fill="auto"/>
            <w:vAlign w:val="center"/>
            <w:hideMark/>
          </w:tcPr>
          <w:p w14:paraId="7E3192C1" w14:textId="600630C2" w:rsidR="00850EB5" w:rsidRPr="00850EB5" w:rsidRDefault="00850EB5" w:rsidP="00850EB5">
            <w:pPr>
              <w:spacing w:after="0" w:line="240" w:lineRule="auto"/>
              <w:ind w:right="57"/>
              <w:contextualSpacing/>
              <w:jc w:val="right"/>
              <w:rPr>
                <w:rFonts w:ascii="Arial Narrow" w:hAnsi="Arial Narrow" w:cs="Arial"/>
                <w:color w:val="000000"/>
                <w:sz w:val="20"/>
                <w:szCs w:val="20"/>
              </w:rPr>
            </w:pPr>
            <w:r w:rsidRPr="00850EB5">
              <w:rPr>
                <w:rFonts w:ascii="Arial Narrow" w:hAnsi="Arial Narrow" w:cs="Arial"/>
                <w:color w:val="000000"/>
                <w:sz w:val="20"/>
                <w:szCs w:val="20"/>
              </w:rPr>
              <w:t xml:space="preserve">740,727,204.25 </w:t>
            </w:r>
          </w:p>
        </w:tc>
      </w:tr>
    </w:tbl>
    <w:p w14:paraId="4B6AF1B1" w14:textId="1C462EA1" w:rsidR="0020529A" w:rsidRDefault="006F3BB4" w:rsidP="00700077">
      <w:pPr>
        <w:spacing w:after="0" w:line="240" w:lineRule="auto"/>
        <w:ind w:left="900"/>
        <w:jc w:val="both"/>
        <w:rPr>
          <w:rFonts w:ascii="Arial" w:eastAsia="Arial" w:hAnsi="Arial" w:cs="Arial"/>
          <w:sz w:val="16"/>
          <w:szCs w:val="16"/>
        </w:rPr>
      </w:pPr>
      <w:r>
        <w:rPr>
          <w:rFonts w:ascii="Arial" w:eastAsia="Arial" w:hAnsi="Arial" w:cs="Arial"/>
          <w:i/>
          <w:color w:val="000000"/>
          <w:sz w:val="16"/>
          <w:szCs w:val="16"/>
        </w:rPr>
        <w:t xml:space="preserve">Note: </w:t>
      </w:r>
      <w:r w:rsidR="00E8334A">
        <w:rPr>
          <w:rFonts w:ascii="Arial" w:eastAsia="Arial" w:hAnsi="Arial" w:cs="Arial"/>
          <w:i/>
          <w:color w:val="000000"/>
          <w:sz w:val="16"/>
          <w:szCs w:val="16"/>
        </w:rPr>
        <w:t>T</w:t>
      </w:r>
      <w:r w:rsidR="00850EB5">
        <w:rPr>
          <w:rFonts w:ascii="Arial" w:eastAsia="Arial" w:hAnsi="Arial" w:cs="Arial"/>
          <w:i/>
          <w:color w:val="000000"/>
          <w:sz w:val="16"/>
          <w:szCs w:val="16"/>
        </w:rPr>
        <w:t>he Inventory Summary is as of 31</w:t>
      </w:r>
      <w:r>
        <w:rPr>
          <w:rFonts w:ascii="Arial" w:eastAsia="Arial" w:hAnsi="Arial" w:cs="Arial"/>
          <w:i/>
          <w:color w:val="000000"/>
          <w:sz w:val="16"/>
          <w:szCs w:val="16"/>
        </w:rPr>
        <w:t xml:space="preserve"> July 2022</w:t>
      </w:r>
      <w:r w:rsidR="00C73FCD">
        <w:rPr>
          <w:rFonts w:ascii="Arial" w:eastAsia="Arial" w:hAnsi="Arial" w:cs="Arial"/>
          <w:i/>
          <w:sz w:val="16"/>
          <w:szCs w:val="16"/>
        </w:rPr>
        <w:t xml:space="preserve">, </w:t>
      </w:r>
      <w:r w:rsidR="00416F22">
        <w:rPr>
          <w:rFonts w:ascii="Arial" w:eastAsia="Arial" w:hAnsi="Arial" w:cs="Arial"/>
          <w:i/>
          <w:sz w:val="16"/>
          <w:szCs w:val="16"/>
        </w:rPr>
        <w:t>8</w:t>
      </w:r>
      <w:r>
        <w:rPr>
          <w:rFonts w:ascii="Arial" w:eastAsia="Arial" w:hAnsi="Arial" w:cs="Arial"/>
          <w:i/>
          <w:sz w:val="16"/>
          <w:szCs w:val="16"/>
        </w:rPr>
        <w:t>P</w:t>
      </w:r>
      <w:r>
        <w:rPr>
          <w:rFonts w:ascii="Arial" w:eastAsia="Arial" w:hAnsi="Arial" w:cs="Arial"/>
          <w:i/>
          <w:color w:val="000000"/>
          <w:sz w:val="16"/>
          <w:szCs w:val="16"/>
        </w:rPr>
        <w:t>M.</w:t>
      </w:r>
    </w:p>
    <w:p w14:paraId="60C70125" w14:textId="77777777" w:rsidR="0020529A" w:rsidRDefault="006F3BB4">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 xml:space="preserve">   Sources: DSWD-DRMB and DSWD-NRLMB</w:t>
      </w:r>
    </w:p>
    <w:p w14:paraId="4D83CD38" w14:textId="77777777" w:rsidR="0020529A" w:rsidRDefault="0020529A">
      <w:pPr>
        <w:spacing w:after="0" w:line="240" w:lineRule="auto"/>
        <w:rPr>
          <w:rFonts w:ascii="Arial" w:eastAsia="Arial" w:hAnsi="Arial" w:cs="Arial"/>
          <w:sz w:val="24"/>
          <w:szCs w:val="24"/>
        </w:rPr>
      </w:pPr>
    </w:p>
    <w:p w14:paraId="5464C2F2" w14:textId="77777777" w:rsidR="0020529A" w:rsidRDefault="006F3BB4">
      <w:pPr>
        <w:numPr>
          <w:ilvl w:val="1"/>
          <w:numId w:val="7"/>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3897A371" w14:textId="4B831CE4" w:rsidR="0020529A" w:rsidRDefault="006F3BB4">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B60E6E">
        <w:rPr>
          <w:rFonts w:ascii="Arial" w:eastAsia="Arial" w:hAnsi="Arial" w:cs="Arial"/>
          <w:sz w:val="24"/>
          <w:szCs w:val="24"/>
        </w:rPr>
        <w:t>247.53</w:t>
      </w:r>
      <w:r>
        <w:rPr>
          <w:rFonts w:ascii="Arial" w:eastAsia="Arial" w:hAnsi="Arial" w:cs="Arial"/>
          <w:color w:val="000000"/>
          <w:sz w:val="24"/>
          <w:szCs w:val="24"/>
        </w:rPr>
        <w:t xml:space="preserve"> million Quick Response Fund (QRF) at the DSWD Central Office.</w:t>
      </w:r>
    </w:p>
    <w:p w14:paraId="2C66049D" w14:textId="77777777" w:rsidR="0020529A" w:rsidRDefault="006F3BB4">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 xml:space="preserve">₱10 million </w:t>
      </w:r>
      <w:r>
        <w:rPr>
          <w:rFonts w:ascii="Arial" w:eastAsia="Arial" w:hAnsi="Arial" w:cs="Arial"/>
          <w:color w:val="000000"/>
          <w:sz w:val="24"/>
          <w:szCs w:val="24"/>
          <w:highlight w:val="white"/>
        </w:rPr>
        <w:t>available at DSWD FOs VI and VII.</w:t>
      </w:r>
    </w:p>
    <w:p w14:paraId="0245DA01" w14:textId="7CBDA7BC" w:rsidR="0020529A" w:rsidRPr="002C7B9D" w:rsidRDefault="006F3BB4" w:rsidP="002C7B9D">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BC4C86">
        <w:rPr>
          <w:rFonts w:ascii="Arial" w:eastAsia="Arial" w:hAnsi="Arial" w:cs="Arial"/>
          <w:color w:val="000000"/>
          <w:sz w:val="24"/>
          <w:szCs w:val="24"/>
        </w:rPr>
        <w:t>57</w:t>
      </w:r>
      <w:r w:rsidR="00226834">
        <w:rPr>
          <w:rFonts w:ascii="Arial" w:eastAsia="Arial" w:hAnsi="Arial" w:cs="Arial"/>
          <w:color w:val="000000"/>
          <w:sz w:val="24"/>
          <w:szCs w:val="24"/>
        </w:rPr>
        <w:t>.</w:t>
      </w:r>
      <w:r w:rsidR="00BC4C86">
        <w:rPr>
          <w:rFonts w:ascii="Arial" w:eastAsia="Arial" w:hAnsi="Arial" w:cs="Arial"/>
          <w:color w:val="000000"/>
          <w:sz w:val="24"/>
          <w:szCs w:val="24"/>
        </w:rPr>
        <w:t>82</w:t>
      </w:r>
      <w:r>
        <w:rPr>
          <w:rFonts w:ascii="Arial" w:eastAsia="Arial" w:hAnsi="Arial" w:cs="Arial"/>
          <w:color w:val="000000"/>
          <w:sz w:val="24"/>
          <w:szCs w:val="24"/>
        </w:rPr>
        <w:t xml:space="preserve"> million in other DSWD FOs which may support the relief needs through inter-FO augmentation.</w:t>
      </w:r>
    </w:p>
    <w:p w14:paraId="4CC917D4" w14:textId="77777777" w:rsidR="0020529A" w:rsidRDefault="006F3BB4">
      <w:pPr>
        <w:numPr>
          <w:ilvl w:val="1"/>
          <w:numId w:val="7"/>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lastRenderedPageBreak/>
        <w:t>Prepositioned FFPs and Other Relief Items</w:t>
      </w:r>
    </w:p>
    <w:p w14:paraId="59A3F416" w14:textId="594C3CE3" w:rsidR="0020529A" w:rsidRDefault="00850EB5" w:rsidP="004C32A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100</w:t>
      </w:r>
      <w:r w:rsidR="004C32A5">
        <w:rPr>
          <w:rFonts w:ascii="Arial" w:eastAsia="Arial" w:hAnsi="Arial" w:cs="Arial"/>
          <w:color w:val="000000"/>
          <w:sz w:val="24"/>
          <w:szCs w:val="24"/>
        </w:rPr>
        <w:t>,</w:t>
      </w:r>
      <w:r>
        <w:rPr>
          <w:rFonts w:ascii="Arial" w:eastAsia="Arial" w:hAnsi="Arial" w:cs="Arial"/>
          <w:color w:val="000000"/>
          <w:sz w:val="24"/>
          <w:szCs w:val="24"/>
        </w:rPr>
        <w:t>187</w:t>
      </w:r>
      <w:r w:rsidR="006F3BB4">
        <w:rPr>
          <w:rFonts w:ascii="Arial" w:eastAsia="Arial" w:hAnsi="Arial" w:cs="Arial"/>
          <w:color w:val="000000"/>
          <w:sz w:val="24"/>
          <w:szCs w:val="24"/>
        </w:rPr>
        <w:t xml:space="preserve"> FFPs available in Disas</w:t>
      </w:r>
      <w:r w:rsidR="004C32A5">
        <w:rPr>
          <w:rFonts w:ascii="Arial" w:eastAsia="Arial" w:hAnsi="Arial" w:cs="Arial"/>
          <w:color w:val="000000"/>
          <w:sz w:val="24"/>
          <w:szCs w:val="24"/>
        </w:rPr>
        <w:t xml:space="preserve">ter Response Centers; of which, </w:t>
      </w:r>
      <w:r>
        <w:rPr>
          <w:rFonts w:ascii="Arial" w:eastAsia="Arial" w:hAnsi="Arial" w:cs="Arial"/>
          <w:sz w:val="24"/>
          <w:szCs w:val="24"/>
        </w:rPr>
        <w:t>48</w:t>
      </w:r>
      <w:r w:rsidR="004C32A5" w:rsidRPr="004C32A5">
        <w:rPr>
          <w:rFonts w:ascii="Arial" w:eastAsia="Arial" w:hAnsi="Arial" w:cs="Arial"/>
          <w:sz w:val="24"/>
          <w:szCs w:val="24"/>
        </w:rPr>
        <w:t>,</w:t>
      </w:r>
      <w:r>
        <w:rPr>
          <w:rFonts w:ascii="Arial" w:eastAsia="Arial" w:hAnsi="Arial" w:cs="Arial"/>
          <w:sz w:val="24"/>
          <w:szCs w:val="24"/>
        </w:rPr>
        <w:t>458</w:t>
      </w:r>
      <w:r w:rsidR="004C32A5" w:rsidRPr="004C32A5">
        <w:rPr>
          <w:rFonts w:ascii="Arial" w:eastAsia="Arial" w:hAnsi="Arial" w:cs="Arial"/>
          <w:sz w:val="24"/>
          <w:szCs w:val="24"/>
        </w:rPr>
        <w:t xml:space="preserve"> </w:t>
      </w:r>
      <w:r w:rsidR="006F3BB4">
        <w:rPr>
          <w:rFonts w:ascii="Arial" w:eastAsia="Arial" w:hAnsi="Arial" w:cs="Arial"/>
          <w:color w:val="000000"/>
          <w:sz w:val="24"/>
          <w:szCs w:val="24"/>
        </w:rPr>
        <w:t xml:space="preserve">FFPs are at the National Resource Operations Center (NROC), Pasay City and </w:t>
      </w:r>
      <w:r w:rsidR="006F3BB4">
        <w:rPr>
          <w:rFonts w:ascii="Arial" w:eastAsia="Arial" w:hAnsi="Arial" w:cs="Arial"/>
          <w:sz w:val="24"/>
          <w:szCs w:val="24"/>
        </w:rPr>
        <w:t>51</w:t>
      </w:r>
      <w:r w:rsidR="006F3BB4">
        <w:rPr>
          <w:rFonts w:ascii="Arial" w:eastAsia="Arial" w:hAnsi="Arial" w:cs="Arial"/>
          <w:color w:val="000000"/>
          <w:sz w:val="24"/>
          <w:szCs w:val="24"/>
        </w:rPr>
        <w:t xml:space="preserve">,729 FFPs are at the </w:t>
      </w:r>
      <w:proofErr w:type="spellStart"/>
      <w:r w:rsidR="006F3BB4">
        <w:rPr>
          <w:rFonts w:ascii="Arial" w:eastAsia="Arial" w:hAnsi="Arial" w:cs="Arial"/>
          <w:color w:val="000000"/>
          <w:sz w:val="24"/>
          <w:szCs w:val="24"/>
        </w:rPr>
        <w:t>Visayas</w:t>
      </w:r>
      <w:proofErr w:type="spellEnd"/>
      <w:r w:rsidR="006F3BB4">
        <w:rPr>
          <w:rFonts w:ascii="Arial" w:eastAsia="Arial" w:hAnsi="Arial" w:cs="Arial"/>
          <w:color w:val="000000"/>
          <w:sz w:val="24"/>
          <w:szCs w:val="24"/>
        </w:rPr>
        <w:t xml:space="preserve"> Disaster Resource Center (VDRC), </w:t>
      </w:r>
      <w:proofErr w:type="spellStart"/>
      <w:r w:rsidR="006F3BB4">
        <w:rPr>
          <w:rFonts w:ascii="Arial" w:eastAsia="Arial" w:hAnsi="Arial" w:cs="Arial"/>
          <w:color w:val="000000"/>
          <w:sz w:val="24"/>
          <w:szCs w:val="24"/>
        </w:rPr>
        <w:t>Mandaue</w:t>
      </w:r>
      <w:proofErr w:type="spellEnd"/>
      <w:r w:rsidR="006F3BB4">
        <w:rPr>
          <w:rFonts w:ascii="Arial" w:eastAsia="Arial" w:hAnsi="Arial" w:cs="Arial"/>
          <w:color w:val="000000"/>
          <w:sz w:val="24"/>
          <w:szCs w:val="24"/>
        </w:rPr>
        <w:t xml:space="preserve"> City.</w:t>
      </w:r>
    </w:p>
    <w:p w14:paraId="01D7D932" w14:textId="7BF41C82" w:rsidR="0020529A" w:rsidRDefault="00A93D46">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48,</w:t>
      </w:r>
      <w:r w:rsidR="00B60E6E">
        <w:rPr>
          <w:rFonts w:ascii="Arial" w:eastAsia="Arial" w:hAnsi="Arial" w:cs="Arial"/>
          <w:color w:val="000000"/>
          <w:sz w:val="24"/>
          <w:szCs w:val="24"/>
        </w:rPr>
        <w:t>702</w:t>
      </w:r>
      <w:r w:rsidR="006F3BB4">
        <w:rPr>
          <w:rFonts w:ascii="Arial" w:eastAsia="Arial" w:hAnsi="Arial" w:cs="Arial"/>
          <w:sz w:val="24"/>
          <w:szCs w:val="24"/>
        </w:rPr>
        <w:t xml:space="preserve"> </w:t>
      </w:r>
      <w:r w:rsidR="006F3BB4">
        <w:rPr>
          <w:rFonts w:ascii="Arial" w:eastAsia="Arial" w:hAnsi="Arial" w:cs="Arial"/>
          <w:color w:val="000000"/>
          <w:sz w:val="24"/>
          <w:szCs w:val="24"/>
        </w:rPr>
        <w:t>FFPs available at DSWD FOs VI and VII.</w:t>
      </w:r>
    </w:p>
    <w:p w14:paraId="50B4078A" w14:textId="1F18B8BB" w:rsidR="0020529A" w:rsidRDefault="004C32A5" w:rsidP="004C32A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sidRPr="004C32A5">
        <w:rPr>
          <w:rFonts w:ascii="Arial" w:eastAsia="Arial" w:hAnsi="Arial" w:cs="Arial"/>
          <w:color w:val="000000"/>
          <w:sz w:val="24"/>
          <w:szCs w:val="24"/>
        </w:rPr>
        <w:t>3</w:t>
      </w:r>
      <w:r w:rsidR="00850EB5">
        <w:rPr>
          <w:rFonts w:ascii="Arial" w:eastAsia="Arial" w:hAnsi="Arial" w:cs="Arial"/>
          <w:color w:val="000000"/>
          <w:sz w:val="24"/>
          <w:szCs w:val="24"/>
        </w:rPr>
        <w:t>28</w:t>
      </w:r>
      <w:r w:rsidRPr="004C32A5">
        <w:rPr>
          <w:rFonts w:ascii="Arial" w:eastAsia="Arial" w:hAnsi="Arial" w:cs="Arial"/>
          <w:color w:val="000000"/>
          <w:sz w:val="24"/>
          <w:szCs w:val="24"/>
        </w:rPr>
        <w:t>,</w:t>
      </w:r>
      <w:r w:rsidR="00850EB5">
        <w:rPr>
          <w:rFonts w:ascii="Arial" w:eastAsia="Arial" w:hAnsi="Arial" w:cs="Arial"/>
          <w:color w:val="000000"/>
          <w:sz w:val="24"/>
          <w:szCs w:val="24"/>
        </w:rPr>
        <w:t>4</w:t>
      </w:r>
      <w:r w:rsidRPr="004C32A5">
        <w:rPr>
          <w:rFonts w:ascii="Arial" w:eastAsia="Arial" w:hAnsi="Arial" w:cs="Arial"/>
          <w:color w:val="000000"/>
          <w:sz w:val="24"/>
          <w:szCs w:val="24"/>
        </w:rPr>
        <w:t xml:space="preserve">25 </w:t>
      </w:r>
      <w:r w:rsidR="006F3BB4">
        <w:rPr>
          <w:rFonts w:ascii="Arial" w:eastAsia="Arial" w:hAnsi="Arial" w:cs="Arial"/>
          <w:color w:val="000000"/>
          <w:sz w:val="24"/>
          <w:szCs w:val="24"/>
        </w:rPr>
        <w:t>FFPs in other DSWD FOs which may support the relief needs through inter-FO augmentation.</w:t>
      </w:r>
    </w:p>
    <w:p w14:paraId="259211B4" w14:textId="1887E18B" w:rsidR="0020529A" w:rsidRDefault="006F3BB4">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4C32A5">
        <w:rPr>
          <w:rFonts w:ascii="Arial" w:eastAsia="Arial" w:hAnsi="Arial" w:cs="Arial"/>
          <w:sz w:val="24"/>
          <w:szCs w:val="24"/>
        </w:rPr>
        <w:t>704.</w:t>
      </w:r>
      <w:r w:rsidR="00850EB5">
        <w:rPr>
          <w:rFonts w:ascii="Arial" w:eastAsia="Arial" w:hAnsi="Arial" w:cs="Arial"/>
          <w:sz w:val="24"/>
          <w:szCs w:val="24"/>
        </w:rPr>
        <w:t>9</w:t>
      </w:r>
      <w:r w:rsidR="002C7B9D">
        <w:rPr>
          <w:rFonts w:ascii="Arial" w:eastAsia="Arial" w:hAnsi="Arial" w:cs="Arial"/>
          <w:sz w:val="24"/>
          <w:szCs w:val="24"/>
        </w:rPr>
        <w:t xml:space="preserve"> </w:t>
      </w:r>
      <w:r>
        <w:rPr>
          <w:rFonts w:ascii="Arial" w:eastAsia="Arial" w:hAnsi="Arial" w:cs="Arial"/>
          <w:color w:val="000000"/>
          <w:sz w:val="24"/>
          <w:szCs w:val="24"/>
        </w:rPr>
        <w:t>million worth of other FNIs at NROC, VDRC, and DSWD FO warehouses.</w:t>
      </w:r>
    </w:p>
    <w:p w14:paraId="6FBDE554" w14:textId="77777777" w:rsidR="0020529A" w:rsidRDefault="0020529A">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6313B788" w14:textId="77777777" w:rsidR="0020529A" w:rsidRDefault="006F3BB4">
      <w:pPr>
        <w:numPr>
          <w:ilvl w:val="4"/>
          <w:numId w:val="5"/>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Other Activities</w:t>
      </w:r>
    </w:p>
    <w:p w14:paraId="0674CB87" w14:textId="77777777" w:rsidR="0020529A" w:rsidRDefault="0020529A">
      <w:pPr>
        <w:spacing w:after="0" w:line="240" w:lineRule="auto"/>
        <w:ind w:left="900"/>
        <w:jc w:val="both"/>
        <w:rPr>
          <w:rFonts w:ascii="Arial" w:eastAsia="Arial" w:hAnsi="Arial" w:cs="Arial"/>
          <w:b/>
          <w:color w:val="000000"/>
          <w:sz w:val="24"/>
          <w:szCs w:val="24"/>
        </w:rPr>
      </w:pPr>
    </w:p>
    <w:p w14:paraId="49B0BBD4" w14:textId="77777777" w:rsidR="0020529A" w:rsidRDefault="006F3BB4">
      <w:pPr>
        <w:spacing w:after="0" w:line="240" w:lineRule="auto"/>
        <w:ind w:left="900"/>
        <w:rPr>
          <w:rFonts w:ascii="Arial" w:eastAsia="Arial" w:hAnsi="Arial" w:cs="Arial"/>
          <w:sz w:val="24"/>
          <w:szCs w:val="24"/>
        </w:rPr>
      </w:pPr>
      <w:r>
        <w:rPr>
          <w:rFonts w:ascii="Arial" w:eastAsia="Arial" w:hAnsi="Arial" w:cs="Arial"/>
          <w:b/>
          <w:sz w:val="24"/>
          <w:szCs w:val="24"/>
        </w:rPr>
        <w:t>DSWD-DRMB</w:t>
      </w:r>
    </w:p>
    <w:tbl>
      <w:tblPr>
        <w:tblStyle w:val="afffc"/>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6965"/>
      </w:tblGrid>
      <w:tr w:rsidR="0020529A" w14:paraId="04BF5DEE" w14:textId="77777777">
        <w:trPr>
          <w:trHeight w:val="20"/>
          <w:tblHeader/>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1C22A04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776BFC6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0529A" w14:paraId="4F44D867" w14:textId="77777777">
        <w:trPr>
          <w:trHeight w:val="20"/>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3C832AD5" w14:textId="55485069" w:rsidR="0020529A" w:rsidRDefault="0089748D">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xml:space="preserve">01 August </w:t>
            </w:r>
            <w:r w:rsidR="006F3BB4">
              <w:rPr>
                <w:rFonts w:ascii="Arial" w:eastAsia="Arial" w:hAnsi="Arial" w:cs="Arial"/>
                <w:sz w:val="20"/>
                <w:szCs w:val="20"/>
              </w:rPr>
              <w:t>2022</w:t>
            </w:r>
          </w:p>
          <w:p w14:paraId="0F0F1023" w14:textId="77777777" w:rsidR="0020529A" w:rsidRDefault="0020529A">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4FEAD1A0" w14:textId="77777777" w:rsidR="0020529A" w:rsidRDefault="0020529A">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7E78C8D4" w14:textId="77777777" w:rsidR="0020529A" w:rsidRDefault="0020529A">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7ABD67D2" w14:textId="53FAA99E" w:rsidR="0020529A" w:rsidRDefault="006F3BB4" w:rsidP="00C03BF1">
            <w:pPr>
              <w:numPr>
                <w:ilvl w:val="0"/>
                <w:numId w:val="2"/>
              </w:numPr>
              <w:pBdr>
                <w:top w:val="none" w:sz="0" w:space="0" w:color="000000"/>
                <w:left w:val="none" w:sz="0" w:space="0" w:color="000000"/>
                <w:bottom w:val="none" w:sz="0" w:space="0" w:color="000000"/>
                <w:right w:val="none" w:sz="0" w:space="0" w:color="000000"/>
                <w:between w:val="none" w:sz="0" w:space="0" w:color="000000"/>
              </w:pBdr>
              <w:ind w:left="366"/>
              <w:jc w:val="both"/>
              <w:rPr>
                <w:rFonts w:ascii="Arial" w:eastAsia="Arial" w:hAnsi="Arial" w:cs="Arial"/>
                <w:color w:val="000000"/>
                <w:sz w:val="20"/>
                <w:szCs w:val="20"/>
              </w:rPr>
            </w:pPr>
            <w:r>
              <w:rPr>
                <w:rFonts w:ascii="Arial" w:eastAsia="Arial" w:hAnsi="Arial" w:cs="Arial"/>
                <w:color w:val="000000"/>
                <w:sz w:val="20"/>
                <w:szCs w:val="20"/>
              </w:rPr>
              <w:t xml:space="preserve">The Disaster Response Operations Monitoring and Information Center (DROMIC) of the DSWD-DRMB </w:t>
            </w:r>
            <w:r w:rsidR="00C03BF1">
              <w:rPr>
                <w:rFonts w:ascii="Arial" w:eastAsia="Arial" w:hAnsi="Arial" w:cs="Arial"/>
                <w:color w:val="000000"/>
                <w:sz w:val="20"/>
                <w:szCs w:val="20"/>
              </w:rPr>
              <w:t>monitors and closely coordinates</w:t>
            </w:r>
            <w:r>
              <w:rPr>
                <w:rFonts w:ascii="Arial" w:eastAsia="Arial" w:hAnsi="Arial" w:cs="Arial"/>
                <w:color w:val="000000"/>
                <w:sz w:val="20"/>
                <w:szCs w:val="20"/>
              </w:rPr>
              <w:t xml:space="preserve"> with concerned DSWD Field Offices for significant updates on preparedness measures and actions taken.</w:t>
            </w:r>
          </w:p>
        </w:tc>
      </w:tr>
    </w:tbl>
    <w:p w14:paraId="1F2EBDAA" w14:textId="77777777" w:rsidR="0020529A" w:rsidRDefault="0020529A">
      <w:pPr>
        <w:widowControl w:val="0"/>
        <w:spacing w:after="0" w:line="240" w:lineRule="auto"/>
        <w:rPr>
          <w:rFonts w:ascii="Arial" w:eastAsia="Arial" w:hAnsi="Arial" w:cs="Arial"/>
          <w:b/>
          <w:sz w:val="24"/>
          <w:szCs w:val="24"/>
        </w:rPr>
      </w:pPr>
    </w:p>
    <w:p w14:paraId="5F2ED8DB" w14:textId="77777777" w:rsidR="0020529A" w:rsidRDefault="006F3BB4">
      <w:pPr>
        <w:widowControl w:val="0"/>
        <w:spacing w:after="0" w:line="240" w:lineRule="auto"/>
        <w:ind w:left="900"/>
        <w:rPr>
          <w:rFonts w:ascii="Arial" w:eastAsia="Arial" w:hAnsi="Arial" w:cs="Arial"/>
          <w:b/>
          <w:sz w:val="24"/>
          <w:szCs w:val="24"/>
        </w:rPr>
      </w:pPr>
      <w:r>
        <w:rPr>
          <w:rFonts w:ascii="Arial" w:eastAsia="Arial" w:hAnsi="Arial" w:cs="Arial"/>
          <w:b/>
          <w:sz w:val="24"/>
          <w:szCs w:val="24"/>
        </w:rPr>
        <w:t xml:space="preserve">DSWD FO VI </w:t>
      </w:r>
    </w:p>
    <w:tbl>
      <w:tblPr>
        <w:tblStyle w:val="afffd"/>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20529A" w14:paraId="205941DF" w14:textId="77777777">
        <w:trPr>
          <w:trHeight w:val="274"/>
        </w:trPr>
        <w:tc>
          <w:tcPr>
            <w:tcW w:w="1912" w:type="dxa"/>
            <w:tcMar>
              <w:top w:w="0" w:type="dxa"/>
              <w:left w:w="58" w:type="dxa"/>
              <w:bottom w:w="0" w:type="dxa"/>
              <w:right w:w="58" w:type="dxa"/>
            </w:tcMar>
          </w:tcPr>
          <w:p w14:paraId="234228F2" w14:textId="77777777" w:rsidR="0020529A" w:rsidRDefault="006F3BB4">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3C298828" w14:textId="77777777" w:rsidR="0020529A" w:rsidRDefault="006F3BB4">
            <w:pPr>
              <w:jc w:val="center"/>
              <w:rPr>
                <w:rFonts w:ascii="Arial" w:eastAsia="Arial" w:hAnsi="Arial" w:cs="Arial"/>
                <w:b/>
                <w:sz w:val="20"/>
                <w:szCs w:val="20"/>
              </w:rPr>
            </w:pPr>
            <w:r>
              <w:rPr>
                <w:rFonts w:ascii="Arial" w:eastAsia="Arial" w:hAnsi="Arial" w:cs="Arial"/>
                <w:b/>
                <w:sz w:val="20"/>
                <w:szCs w:val="20"/>
              </w:rPr>
              <w:t>SITUATIONS / ACTIONS UNDERTAKEN</w:t>
            </w:r>
          </w:p>
        </w:tc>
      </w:tr>
      <w:tr w:rsidR="0020529A" w14:paraId="1A08E8A4" w14:textId="77777777">
        <w:trPr>
          <w:trHeight w:val="555"/>
        </w:trPr>
        <w:tc>
          <w:tcPr>
            <w:tcW w:w="1912" w:type="dxa"/>
            <w:tcMar>
              <w:top w:w="0" w:type="dxa"/>
              <w:left w:w="58" w:type="dxa"/>
              <w:bottom w:w="0" w:type="dxa"/>
              <w:right w:w="58" w:type="dxa"/>
            </w:tcMar>
          </w:tcPr>
          <w:p w14:paraId="1B40CB99"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w:t>
            </w:r>
            <w:bookmarkStart w:id="3" w:name="_GoBack"/>
            <w:bookmarkEnd w:id="3"/>
            <w:r>
              <w:rPr>
                <w:rFonts w:ascii="Arial" w:eastAsia="Arial" w:hAnsi="Arial" w:cs="Arial"/>
                <w:sz w:val="20"/>
                <w:szCs w:val="20"/>
              </w:rPr>
              <w:t>y 2022</w:t>
            </w:r>
          </w:p>
        </w:tc>
        <w:tc>
          <w:tcPr>
            <w:tcW w:w="6997" w:type="dxa"/>
            <w:tcMar>
              <w:top w:w="0" w:type="dxa"/>
              <w:left w:w="58" w:type="dxa"/>
              <w:bottom w:w="0" w:type="dxa"/>
              <w:right w:w="58" w:type="dxa"/>
            </w:tcMar>
          </w:tcPr>
          <w:p w14:paraId="1FCF8047" w14:textId="77777777" w:rsidR="0020529A" w:rsidRDefault="006F3BB4">
            <w:pPr>
              <w:numPr>
                <w:ilvl w:val="0"/>
                <w:numId w:val="2"/>
              </w:numPr>
              <w:pBdr>
                <w:top w:val="nil"/>
                <w:left w:val="nil"/>
                <w:bottom w:val="nil"/>
                <w:right w:val="nil"/>
                <w:between w:val="nil"/>
              </w:pBdr>
              <w:ind w:left="372"/>
              <w:jc w:val="both"/>
              <w:rPr>
                <w:rFonts w:ascii="Arial" w:eastAsia="Arial" w:hAnsi="Arial" w:cs="Arial"/>
                <w:color w:val="000000"/>
                <w:sz w:val="20"/>
                <w:szCs w:val="20"/>
              </w:rPr>
            </w:pPr>
            <w:bookmarkStart w:id="4" w:name="bookmark=id.1fob9te" w:colFirst="0" w:colLast="0"/>
            <w:bookmarkStart w:id="5" w:name="bookmark=id.3znysh7" w:colFirst="0" w:colLast="0"/>
            <w:bookmarkEnd w:id="4"/>
            <w:bookmarkEnd w:id="5"/>
            <w:r>
              <w:rPr>
                <w:rFonts w:ascii="Arial" w:eastAsia="Arial" w:hAnsi="Arial" w:cs="Arial"/>
                <w:color w:val="000000"/>
                <w:sz w:val="20"/>
                <w:szCs w:val="20"/>
              </w:rPr>
              <w:t xml:space="preserve">DSWD FO VI coordinated with the City Social Welfare and Development Office (CSWDO) of </w:t>
            </w:r>
            <w:proofErr w:type="spellStart"/>
            <w:r>
              <w:rPr>
                <w:rFonts w:ascii="Arial" w:eastAsia="Arial" w:hAnsi="Arial" w:cs="Arial"/>
                <w:color w:val="000000"/>
                <w:sz w:val="20"/>
                <w:szCs w:val="20"/>
              </w:rPr>
              <w:t>Himamaylan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Talisay</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Bago</w:t>
            </w:r>
            <w:proofErr w:type="spellEnd"/>
            <w:r>
              <w:rPr>
                <w:rFonts w:ascii="Arial" w:eastAsia="Arial" w:hAnsi="Arial" w:cs="Arial"/>
                <w:color w:val="000000"/>
                <w:sz w:val="20"/>
                <w:szCs w:val="20"/>
              </w:rPr>
              <w:t xml:space="preserve"> City for additional prepositioning of goods.</w:t>
            </w:r>
          </w:p>
          <w:p w14:paraId="7678F982" w14:textId="77777777" w:rsidR="0020529A" w:rsidRDefault="006F3BB4">
            <w:pPr>
              <w:numPr>
                <w:ilvl w:val="0"/>
                <w:numId w:val="2"/>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 closely monitored the situation through coordination with PHIVOLCs and concerned local government units (LGUs) for any reports on displacement of families and relief needs through the Quick Response Teams (QRTs) and Action Teams deployed at the local level. </w:t>
            </w:r>
          </w:p>
        </w:tc>
      </w:tr>
    </w:tbl>
    <w:p w14:paraId="62D18B28" w14:textId="77777777" w:rsidR="0020529A" w:rsidRDefault="0020529A">
      <w:pPr>
        <w:spacing w:after="0" w:line="240" w:lineRule="auto"/>
        <w:ind w:left="720" w:firstLine="273"/>
        <w:rPr>
          <w:rFonts w:ascii="Arial" w:eastAsia="Arial" w:hAnsi="Arial" w:cs="Arial"/>
          <w:b/>
          <w:sz w:val="24"/>
          <w:szCs w:val="24"/>
        </w:rPr>
      </w:pPr>
    </w:p>
    <w:p w14:paraId="1BD4647C" w14:textId="77777777" w:rsidR="0020529A" w:rsidRDefault="006F3BB4">
      <w:pPr>
        <w:spacing w:after="0" w:line="240" w:lineRule="auto"/>
        <w:ind w:left="720" w:firstLine="273"/>
        <w:rPr>
          <w:rFonts w:ascii="Arial" w:eastAsia="Arial" w:hAnsi="Arial" w:cs="Arial"/>
          <w:b/>
          <w:sz w:val="24"/>
          <w:szCs w:val="24"/>
        </w:rPr>
      </w:pPr>
      <w:r>
        <w:rPr>
          <w:rFonts w:ascii="Arial" w:eastAsia="Arial" w:hAnsi="Arial" w:cs="Arial"/>
          <w:b/>
          <w:sz w:val="24"/>
          <w:szCs w:val="24"/>
        </w:rPr>
        <w:t>DSWD FO VII</w:t>
      </w:r>
    </w:p>
    <w:tbl>
      <w:tblPr>
        <w:tblStyle w:val="afffe"/>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20529A" w14:paraId="7E0CFBF0" w14:textId="77777777">
        <w:trPr>
          <w:trHeight w:val="274"/>
          <w:tblHeader/>
        </w:trPr>
        <w:tc>
          <w:tcPr>
            <w:tcW w:w="1912" w:type="dxa"/>
            <w:tcMar>
              <w:top w:w="0" w:type="dxa"/>
              <w:left w:w="58" w:type="dxa"/>
              <w:bottom w:w="0" w:type="dxa"/>
              <w:right w:w="58" w:type="dxa"/>
            </w:tcMar>
          </w:tcPr>
          <w:p w14:paraId="3E1FB28D" w14:textId="77777777" w:rsidR="0020529A" w:rsidRDefault="006F3BB4">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6111AC54" w14:textId="77777777" w:rsidR="0020529A" w:rsidRDefault="006F3BB4">
            <w:pPr>
              <w:jc w:val="center"/>
              <w:rPr>
                <w:rFonts w:ascii="Arial" w:eastAsia="Arial" w:hAnsi="Arial" w:cs="Arial"/>
                <w:b/>
                <w:sz w:val="20"/>
                <w:szCs w:val="20"/>
              </w:rPr>
            </w:pPr>
            <w:r>
              <w:rPr>
                <w:rFonts w:ascii="Arial" w:eastAsia="Arial" w:hAnsi="Arial" w:cs="Arial"/>
                <w:b/>
                <w:sz w:val="20"/>
                <w:szCs w:val="20"/>
              </w:rPr>
              <w:t>SITUATIONS / ACTIONS UNDERTAKEN</w:t>
            </w:r>
          </w:p>
        </w:tc>
      </w:tr>
      <w:tr w:rsidR="0020529A" w14:paraId="5884DBFF" w14:textId="77777777">
        <w:trPr>
          <w:trHeight w:val="555"/>
        </w:trPr>
        <w:tc>
          <w:tcPr>
            <w:tcW w:w="1912" w:type="dxa"/>
            <w:tcMar>
              <w:top w:w="0" w:type="dxa"/>
              <w:left w:w="58" w:type="dxa"/>
              <w:bottom w:w="0" w:type="dxa"/>
              <w:right w:w="58" w:type="dxa"/>
            </w:tcMar>
          </w:tcPr>
          <w:p w14:paraId="532A15D4"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12 July 2022</w:t>
            </w:r>
          </w:p>
        </w:tc>
        <w:tc>
          <w:tcPr>
            <w:tcW w:w="6997" w:type="dxa"/>
            <w:tcMar>
              <w:top w:w="0" w:type="dxa"/>
              <w:left w:w="58" w:type="dxa"/>
              <w:bottom w:w="0" w:type="dxa"/>
              <w:right w:w="58" w:type="dxa"/>
            </w:tcMar>
          </w:tcPr>
          <w:p w14:paraId="109458BC"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DSWD FO VII personnel facilitated the ongoing five (5)-day Camp Coordination and Camp Management (CCCM) and Internally Displaced Persons (IDP) Training to 33 participants from the Local Social Welfare and Development Office (LSWDO), Local Disaster Risk Reduction and Management Office (LDRRMO), Department of Education (</w:t>
            </w:r>
            <w:proofErr w:type="spellStart"/>
            <w:r>
              <w:rPr>
                <w:rFonts w:ascii="Arial" w:eastAsia="Arial" w:hAnsi="Arial" w:cs="Arial"/>
                <w:sz w:val="20"/>
                <w:szCs w:val="20"/>
              </w:rPr>
              <w:t>DepEd</w:t>
            </w:r>
            <w:proofErr w:type="spellEnd"/>
            <w:r>
              <w:rPr>
                <w:rFonts w:ascii="Arial" w:eastAsia="Arial" w:hAnsi="Arial" w:cs="Arial"/>
                <w:sz w:val="20"/>
                <w:szCs w:val="20"/>
              </w:rPr>
              <w:t xml:space="preserve">) and Philippine National Police (PNP) in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Negros Oriental on 11 July 2022.</w:t>
            </w:r>
          </w:p>
          <w:p w14:paraId="261CDB4C"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ensures continuous inspection and assessment of possible storage facilities for the prepositioning of Food and Non-Food Items (FNFIs) in the LGUs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w:t>
            </w:r>
            <w:proofErr w:type="spellStart"/>
            <w:r>
              <w:rPr>
                <w:rFonts w:ascii="Arial" w:eastAsia="Arial" w:hAnsi="Arial" w:cs="Arial"/>
                <w:sz w:val="20"/>
                <w:szCs w:val="20"/>
              </w:rPr>
              <w:t>Vallehermoso</w:t>
            </w:r>
            <w:proofErr w:type="spellEnd"/>
            <w:r>
              <w:rPr>
                <w:rFonts w:ascii="Arial" w:eastAsia="Arial" w:hAnsi="Arial" w:cs="Arial"/>
                <w:sz w:val="20"/>
                <w:szCs w:val="20"/>
              </w:rPr>
              <w:t xml:space="preserve">, La Libertad, </w:t>
            </w:r>
            <w:proofErr w:type="spellStart"/>
            <w:r>
              <w:rPr>
                <w:rFonts w:ascii="Arial" w:eastAsia="Arial" w:hAnsi="Arial" w:cs="Arial"/>
                <w:sz w:val="20"/>
                <w:szCs w:val="20"/>
              </w:rPr>
              <w:t>Guihulngan</w:t>
            </w:r>
            <w:proofErr w:type="spellEnd"/>
            <w:r>
              <w:rPr>
                <w:rFonts w:ascii="Arial" w:eastAsia="Arial" w:hAnsi="Arial" w:cs="Arial"/>
                <w:sz w:val="20"/>
                <w:szCs w:val="20"/>
              </w:rPr>
              <w:t xml:space="preserve"> City and </w:t>
            </w:r>
            <w:proofErr w:type="spellStart"/>
            <w:r>
              <w:rPr>
                <w:rFonts w:ascii="Arial" w:eastAsia="Arial" w:hAnsi="Arial" w:cs="Arial"/>
                <w:sz w:val="20"/>
                <w:szCs w:val="20"/>
              </w:rPr>
              <w:t>Jimalalud</w:t>
            </w:r>
            <w:proofErr w:type="spellEnd"/>
            <w:r>
              <w:rPr>
                <w:rFonts w:ascii="Arial" w:eastAsia="Arial" w:hAnsi="Arial" w:cs="Arial"/>
                <w:sz w:val="20"/>
                <w:szCs w:val="20"/>
              </w:rPr>
              <w:t xml:space="preserve">, Negros Oriental. </w:t>
            </w:r>
          </w:p>
          <w:p w14:paraId="3C15B286"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is currently finalizing the Memorandum of Agreement (MOA) for the prepositioning of FNFIs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On-going coordination, discussion and consultation meetings with the DSWD Legal Team are being conducted. </w:t>
            </w:r>
          </w:p>
          <w:p w14:paraId="276E9633"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At least 5,000 FFPs, hygiene kits, and family kits will be prepositioned in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as initial preparations.</w:t>
            </w:r>
          </w:p>
        </w:tc>
      </w:tr>
      <w:tr w:rsidR="0020529A" w14:paraId="41C799E8" w14:textId="77777777">
        <w:trPr>
          <w:trHeight w:val="555"/>
        </w:trPr>
        <w:tc>
          <w:tcPr>
            <w:tcW w:w="1912" w:type="dxa"/>
            <w:tcMar>
              <w:top w:w="0" w:type="dxa"/>
              <w:left w:w="58" w:type="dxa"/>
              <w:bottom w:w="0" w:type="dxa"/>
              <w:right w:w="58" w:type="dxa"/>
            </w:tcMar>
          </w:tcPr>
          <w:p w14:paraId="7BF8ABB0"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08 July 2022</w:t>
            </w:r>
          </w:p>
        </w:tc>
        <w:tc>
          <w:tcPr>
            <w:tcW w:w="6997" w:type="dxa"/>
            <w:tcMar>
              <w:top w:w="0" w:type="dxa"/>
              <w:left w:w="58" w:type="dxa"/>
              <w:bottom w:w="0" w:type="dxa"/>
              <w:right w:w="58" w:type="dxa"/>
            </w:tcMar>
          </w:tcPr>
          <w:p w14:paraId="0DDF67EA" w14:textId="77777777" w:rsidR="0020529A" w:rsidRDefault="006F3BB4">
            <w:pPr>
              <w:numPr>
                <w:ilvl w:val="0"/>
                <w:numId w:val="6"/>
              </w:numPr>
              <w:ind w:left="360"/>
              <w:jc w:val="both"/>
              <w:rPr>
                <w:rFonts w:ascii="Arial" w:eastAsia="Arial" w:hAnsi="Arial" w:cs="Arial"/>
                <w:sz w:val="20"/>
                <w:szCs w:val="20"/>
              </w:rPr>
            </w:pPr>
            <w:bookmarkStart w:id="6" w:name="_heading=h.30j0zll" w:colFirst="0" w:colLast="0"/>
            <w:bookmarkEnd w:id="6"/>
            <w:r>
              <w:rPr>
                <w:rFonts w:ascii="Arial" w:eastAsia="Arial" w:hAnsi="Arial" w:cs="Arial"/>
                <w:sz w:val="20"/>
                <w:szCs w:val="20"/>
              </w:rPr>
              <w:t xml:space="preserve">DSWD FO VII coordinated with the LDRRMO and LSWDO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The NRLMB VDRC committed to provide technical assistance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in the assessment of identified warehouses and storage facilities, and in the identification of other facilities as option for secondary storage.</w:t>
            </w:r>
          </w:p>
          <w:p w14:paraId="4EA241EA"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and concerned stakeholders reviewed the provisions and roles of each party in the Memorandum of Agreement (MOA) relative to the </w:t>
            </w:r>
            <w:r>
              <w:rPr>
                <w:rFonts w:ascii="Arial" w:eastAsia="Arial" w:hAnsi="Arial" w:cs="Arial"/>
                <w:sz w:val="20"/>
                <w:szCs w:val="20"/>
              </w:rPr>
              <w:lastRenderedPageBreak/>
              <w:t xml:space="preserve">prepositioning of FFPs, and the LGU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has to enter into a MOA with DSWD prior to the delivery of the projected 5,000 FFPs as prepositioned relief goods in the area.</w:t>
            </w:r>
          </w:p>
        </w:tc>
      </w:tr>
      <w:tr w:rsidR="0020529A" w14:paraId="18ED45CA" w14:textId="77777777">
        <w:trPr>
          <w:trHeight w:val="555"/>
        </w:trPr>
        <w:tc>
          <w:tcPr>
            <w:tcW w:w="1912" w:type="dxa"/>
            <w:tcMar>
              <w:top w:w="0" w:type="dxa"/>
              <w:left w:w="58" w:type="dxa"/>
              <w:bottom w:w="0" w:type="dxa"/>
              <w:right w:w="58" w:type="dxa"/>
            </w:tcMar>
          </w:tcPr>
          <w:p w14:paraId="21682257"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07 July 2022</w:t>
            </w:r>
          </w:p>
        </w:tc>
        <w:tc>
          <w:tcPr>
            <w:tcW w:w="6997" w:type="dxa"/>
            <w:tcMar>
              <w:top w:w="0" w:type="dxa"/>
              <w:left w:w="58" w:type="dxa"/>
              <w:bottom w:w="0" w:type="dxa"/>
              <w:right w:w="58" w:type="dxa"/>
            </w:tcMar>
          </w:tcPr>
          <w:p w14:paraId="32FA1AE7"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The LDRRM Operations Center continuously monitored the behavior and activities of the </w:t>
            </w:r>
            <w:proofErr w:type="spellStart"/>
            <w:r>
              <w:rPr>
                <w:rFonts w:ascii="Arial" w:eastAsia="Arial" w:hAnsi="Arial" w:cs="Arial"/>
                <w:sz w:val="20"/>
                <w:szCs w:val="20"/>
              </w:rPr>
              <w:t>Kanlaon</w:t>
            </w:r>
            <w:proofErr w:type="spellEnd"/>
            <w:r>
              <w:rPr>
                <w:rFonts w:ascii="Arial" w:eastAsia="Arial" w:hAnsi="Arial" w:cs="Arial"/>
                <w:sz w:val="20"/>
                <w:szCs w:val="20"/>
              </w:rPr>
              <w:t xml:space="preserve"> Volcano.</w:t>
            </w:r>
          </w:p>
          <w:p w14:paraId="3FE6EBB5"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The LDRRMO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conducted assessment in the barangays of Pula and </w:t>
            </w:r>
            <w:proofErr w:type="spellStart"/>
            <w:r>
              <w:rPr>
                <w:rFonts w:ascii="Arial" w:eastAsia="Arial" w:hAnsi="Arial" w:cs="Arial"/>
                <w:sz w:val="20"/>
                <w:szCs w:val="20"/>
              </w:rPr>
              <w:t>Masulog</w:t>
            </w:r>
            <w:proofErr w:type="spellEnd"/>
            <w:r>
              <w:rPr>
                <w:rFonts w:ascii="Arial" w:eastAsia="Arial" w:hAnsi="Arial" w:cs="Arial"/>
                <w:sz w:val="20"/>
                <w:szCs w:val="20"/>
              </w:rPr>
              <w:t xml:space="preserve">. The team visited the </w:t>
            </w:r>
            <w:proofErr w:type="spellStart"/>
            <w:r>
              <w:rPr>
                <w:rFonts w:ascii="Arial" w:eastAsia="Arial" w:hAnsi="Arial" w:cs="Arial"/>
                <w:sz w:val="20"/>
                <w:szCs w:val="20"/>
              </w:rPr>
              <w:t>Sitios</w:t>
            </w:r>
            <w:proofErr w:type="spellEnd"/>
            <w:r>
              <w:rPr>
                <w:rFonts w:ascii="Arial" w:eastAsia="Arial" w:hAnsi="Arial" w:cs="Arial"/>
                <w:sz w:val="20"/>
                <w:szCs w:val="20"/>
              </w:rPr>
              <w:t xml:space="preserve"> located at the foot of the volcano where five (5) manifestations of felt earthquakes were recorded.</w:t>
            </w:r>
          </w:p>
        </w:tc>
      </w:tr>
      <w:tr w:rsidR="0020529A" w14:paraId="297C13AD" w14:textId="77777777">
        <w:trPr>
          <w:trHeight w:val="555"/>
        </w:trPr>
        <w:tc>
          <w:tcPr>
            <w:tcW w:w="1912" w:type="dxa"/>
            <w:tcMar>
              <w:top w:w="0" w:type="dxa"/>
              <w:left w:w="58" w:type="dxa"/>
              <w:bottom w:w="0" w:type="dxa"/>
              <w:right w:w="58" w:type="dxa"/>
            </w:tcMar>
          </w:tcPr>
          <w:p w14:paraId="619B115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06 July 2022</w:t>
            </w:r>
          </w:p>
        </w:tc>
        <w:tc>
          <w:tcPr>
            <w:tcW w:w="6997" w:type="dxa"/>
            <w:tcMar>
              <w:top w:w="0" w:type="dxa"/>
              <w:left w:w="58" w:type="dxa"/>
              <w:bottom w:w="0" w:type="dxa"/>
              <w:right w:w="58" w:type="dxa"/>
            </w:tcMar>
          </w:tcPr>
          <w:p w14:paraId="14F581AA"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convened a meeting with the member agencies of the Regional Disaster Risk Reduction and Management Council (RDRRMC)-7 Response Cluster at the Office of Civil Defense (OCD) VII in </w:t>
            </w:r>
            <w:proofErr w:type="spellStart"/>
            <w:r>
              <w:rPr>
                <w:rFonts w:ascii="Arial" w:eastAsia="Arial" w:hAnsi="Arial" w:cs="Arial"/>
                <w:sz w:val="20"/>
                <w:szCs w:val="20"/>
              </w:rPr>
              <w:t>Lapu-Lapu</w:t>
            </w:r>
            <w:proofErr w:type="spellEnd"/>
            <w:r>
              <w:rPr>
                <w:rFonts w:ascii="Arial" w:eastAsia="Arial" w:hAnsi="Arial" w:cs="Arial"/>
                <w:sz w:val="20"/>
                <w:szCs w:val="20"/>
              </w:rPr>
              <w:t xml:space="preserve"> City, Cebu to discuss the Contingency Plan for the </w:t>
            </w:r>
            <w:proofErr w:type="spellStart"/>
            <w:r>
              <w:rPr>
                <w:rFonts w:ascii="Arial" w:eastAsia="Arial" w:hAnsi="Arial" w:cs="Arial"/>
                <w:sz w:val="20"/>
                <w:szCs w:val="20"/>
              </w:rPr>
              <w:t>Kanlaon</w:t>
            </w:r>
            <w:proofErr w:type="spellEnd"/>
            <w:r>
              <w:rPr>
                <w:rFonts w:ascii="Arial" w:eastAsia="Arial" w:hAnsi="Arial" w:cs="Arial"/>
                <w:sz w:val="20"/>
                <w:szCs w:val="20"/>
              </w:rPr>
              <w:t xml:space="preserve"> Volcano seismic activity in line with the disaster preparedness of the RDRRMC-7.</w:t>
            </w:r>
          </w:p>
        </w:tc>
      </w:tr>
      <w:tr w:rsidR="0020529A" w14:paraId="36A63B70" w14:textId="77777777">
        <w:trPr>
          <w:trHeight w:val="555"/>
        </w:trPr>
        <w:tc>
          <w:tcPr>
            <w:tcW w:w="1912" w:type="dxa"/>
            <w:tcMar>
              <w:top w:w="0" w:type="dxa"/>
              <w:left w:w="58" w:type="dxa"/>
              <w:bottom w:w="0" w:type="dxa"/>
              <w:right w:w="58" w:type="dxa"/>
            </w:tcMar>
          </w:tcPr>
          <w:p w14:paraId="180BA12D"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05 July 2022</w:t>
            </w:r>
          </w:p>
        </w:tc>
        <w:tc>
          <w:tcPr>
            <w:tcW w:w="6997" w:type="dxa"/>
            <w:tcMar>
              <w:top w:w="0" w:type="dxa"/>
              <w:left w:w="58" w:type="dxa"/>
              <w:bottom w:w="0" w:type="dxa"/>
              <w:right w:w="58" w:type="dxa"/>
            </w:tcMar>
          </w:tcPr>
          <w:p w14:paraId="11330036"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DSWD FO VII coordinated with the Local Disaster Risk Reduction and Management (LDRRM) Officer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There was no significant rumbling or explosion in the area and unusual behavior observed on Mt. </w:t>
            </w:r>
            <w:proofErr w:type="spellStart"/>
            <w:r>
              <w:rPr>
                <w:rFonts w:ascii="Arial" w:eastAsia="Arial" w:hAnsi="Arial" w:cs="Arial"/>
                <w:sz w:val="20"/>
                <w:szCs w:val="20"/>
              </w:rPr>
              <w:t>Kanlaon</w:t>
            </w:r>
            <w:proofErr w:type="spellEnd"/>
            <w:r>
              <w:rPr>
                <w:rFonts w:ascii="Arial" w:eastAsia="Arial" w:hAnsi="Arial" w:cs="Arial"/>
                <w:sz w:val="20"/>
                <w:szCs w:val="20"/>
              </w:rPr>
              <w:t xml:space="preserve"> other than the earthquakes recorded by DOST-PHIVOLCS.</w:t>
            </w:r>
          </w:p>
          <w:p w14:paraId="6C9BC851"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DSWD FO VII through its Disaster Response Management Division conducted a meeting together with the Social Welfare and Development (SWAD) Team and warehouse personnel in Negros Oriental for the crafting of the Pre-Disaster and Preparedness Implementation Plan.</w:t>
            </w:r>
          </w:p>
          <w:p w14:paraId="2F60CE2D"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The Regional Resource Operations Section (RROS) of DSWD FO VII would deploy its Provincial Warehouse Manager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to discuss preparations, check/inspect storage areas for the planned prepositioning of FNIs as well as check on evacuation camps’ capacity for the deployment of tents. He would also be visiting the adjacent Municipality of </w:t>
            </w:r>
            <w:proofErr w:type="spellStart"/>
            <w:r>
              <w:rPr>
                <w:rFonts w:ascii="Arial" w:eastAsia="Arial" w:hAnsi="Arial" w:cs="Arial"/>
                <w:sz w:val="20"/>
                <w:szCs w:val="20"/>
              </w:rPr>
              <w:t>Vallehermoso</w:t>
            </w:r>
            <w:proofErr w:type="spellEnd"/>
            <w:r>
              <w:rPr>
                <w:rFonts w:ascii="Arial" w:eastAsia="Arial" w:hAnsi="Arial" w:cs="Arial"/>
                <w:sz w:val="20"/>
                <w:szCs w:val="20"/>
              </w:rPr>
              <w:t xml:space="preserve"> for the same purpose.</w:t>
            </w:r>
          </w:p>
          <w:p w14:paraId="2FD26CD7"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DSWD FO VII would attend the Disaster Response Cluster meeting organized by the Office of Civil Defense (OCD) VII to discuss the Central </w:t>
            </w:r>
            <w:proofErr w:type="spellStart"/>
            <w:r>
              <w:rPr>
                <w:rFonts w:ascii="Arial" w:eastAsia="Arial" w:hAnsi="Arial" w:cs="Arial"/>
                <w:sz w:val="20"/>
                <w:szCs w:val="20"/>
              </w:rPr>
              <w:t>Visayas</w:t>
            </w:r>
            <w:proofErr w:type="spellEnd"/>
            <w:r>
              <w:rPr>
                <w:rFonts w:ascii="Arial" w:eastAsia="Arial" w:hAnsi="Arial" w:cs="Arial"/>
                <w:sz w:val="20"/>
                <w:szCs w:val="20"/>
              </w:rPr>
              <w:t xml:space="preserve"> Contingency Plan for Mt. </w:t>
            </w:r>
            <w:proofErr w:type="spellStart"/>
            <w:r>
              <w:rPr>
                <w:rFonts w:ascii="Arial" w:eastAsia="Arial" w:hAnsi="Arial" w:cs="Arial"/>
                <w:sz w:val="20"/>
                <w:szCs w:val="20"/>
              </w:rPr>
              <w:t>Kanlaon</w:t>
            </w:r>
            <w:proofErr w:type="spellEnd"/>
            <w:r>
              <w:rPr>
                <w:rFonts w:ascii="Arial" w:eastAsia="Arial" w:hAnsi="Arial" w:cs="Arial"/>
                <w:sz w:val="20"/>
                <w:szCs w:val="20"/>
              </w:rPr>
              <w:t>.</w:t>
            </w:r>
          </w:p>
        </w:tc>
      </w:tr>
      <w:tr w:rsidR="0020529A" w14:paraId="3C266F3E" w14:textId="77777777">
        <w:trPr>
          <w:trHeight w:val="555"/>
        </w:trPr>
        <w:tc>
          <w:tcPr>
            <w:tcW w:w="1912" w:type="dxa"/>
            <w:tcMar>
              <w:top w:w="0" w:type="dxa"/>
              <w:left w:w="58" w:type="dxa"/>
              <w:bottom w:w="0" w:type="dxa"/>
              <w:right w:w="58" w:type="dxa"/>
            </w:tcMar>
          </w:tcPr>
          <w:p w14:paraId="22430E88"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01913EE4" w14:textId="77777777" w:rsidR="0020529A" w:rsidRDefault="006F3BB4">
            <w:pPr>
              <w:numPr>
                <w:ilvl w:val="0"/>
                <w:numId w:val="3"/>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VII closely monitored the situation through coordination with PHIVOLCS and concerned Local Disaster Risk Reduction and Management Councils (LDRRMCs) for any reports on displacement of families and relief needs through the QRTs and Negros Oriental Provincial and </w:t>
            </w:r>
            <w:proofErr w:type="spellStart"/>
            <w:r>
              <w:rPr>
                <w:rFonts w:ascii="Arial" w:eastAsia="Arial" w:hAnsi="Arial" w:cs="Arial"/>
                <w:color w:val="000000"/>
                <w:sz w:val="20"/>
                <w:szCs w:val="20"/>
              </w:rPr>
              <w:t>Canlaon</w:t>
            </w:r>
            <w:proofErr w:type="spellEnd"/>
            <w:r>
              <w:rPr>
                <w:rFonts w:ascii="Arial" w:eastAsia="Arial" w:hAnsi="Arial" w:cs="Arial"/>
                <w:color w:val="000000"/>
                <w:sz w:val="20"/>
                <w:szCs w:val="20"/>
              </w:rPr>
              <w:t xml:space="preserve"> City Action Teams. </w:t>
            </w:r>
          </w:p>
        </w:tc>
      </w:tr>
    </w:tbl>
    <w:p w14:paraId="29868321" w14:textId="77777777" w:rsidR="0020529A" w:rsidRDefault="0020529A">
      <w:pPr>
        <w:spacing w:after="0" w:line="240" w:lineRule="auto"/>
        <w:jc w:val="both"/>
        <w:rPr>
          <w:rFonts w:ascii="Arial" w:eastAsia="Arial" w:hAnsi="Arial" w:cs="Arial"/>
          <w:sz w:val="24"/>
          <w:szCs w:val="24"/>
        </w:rPr>
      </w:pPr>
    </w:p>
    <w:p w14:paraId="2861539E" w14:textId="77777777" w:rsidR="0020529A" w:rsidRDefault="006F3BB4">
      <w:pPr>
        <w:spacing w:after="0" w:line="240" w:lineRule="auto"/>
        <w:jc w:val="center"/>
        <w:rPr>
          <w:rFonts w:ascii="Arial" w:eastAsia="Arial" w:hAnsi="Arial" w:cs="Arial"/>
          <w:i/>
          <w:sz w:val="20"/>
          <w:szCs w:val="20"/>
        </w:rPr>
      </w:pPr>
      <w:r>
        <w:rPr>
          <w:rFonts w:ascii="Arial" w:eastAsia="Arial" w:hAnsi="Arial" w:cs="Arial"/>
          <w:i/>
          <w:sz w:val="20"/>
          <w:szCs w:val="20"/>
        </w:rPr>
        <w:t>*****</w:t>
      </w:r>
    </w:p>
    <w:p w14:paraId="38D1AAF1" w14:textId="77777777" w:rsidR="0020529A" w:rsidRDefault="006F3BB4">
      <w:pPr>
        <w:spacing w:after="0" w:line="240" w:lineRule="auto"/>
        <w:jc w:val="both"/>
        <w:rPr>
          <w:rFonts w:ascii="Arial" w:eastAsia="Arial" w:hAnsi="Arial" w:cs="Arial"/>
          <w:i/>
          <w:color w:val="222222"/>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DSWD FOs VI and VII for significant preparedness for response updates and technical assistance needed.</w:t>
      </w:r>
    </w:p>
    <w:p w14:paraId="5E97B185" w14:textId="77777777" w:rsidR="0020529A" w:rsidRDefault="0020529A">
      <w:pPr>
        <w:spacing w:after="0" w:line="240" w:lineRule="auto"/>
        <w:jc w:val="both"/>
        <w:rPr>
          <w:rFonts w:ascii="Arial" w:eastAsia="Arial" w:hAnsi="Arial" w:cs="Arial"/>
          <w:i/>
          <w:color w:val="222222"/>
          <w:sz w:val="20"/>
          <w:szCs w:val="20"/>
        </w:rPr>
      </w:pPr>
    </w:p>
    <w:tbl>
      <w:tblPr>
        <w:tblStyle w:val="affff"/>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0"/>
        <w:gridCol w:w="4110"/>
      </w:tblGrid>
      <w:tr w:rsidR="0020529A" w14:paraId="5B2D318D" w14:textId="77777777">
        <w:trPr>
          <w:trHeight w:val="751"/>
        </w:trPr>
        <w:tc>
          <w:tcPr>
            <w:tcW w:w="5610" w:type="dxa"/>
            <w:tcBorders>
              <w:top w:val="nil"/>
              <w:left w:val="nil"/>
              <w:bottom w:val="nil"/>
              <w:right w:val="nil"/>
            </w:tcBorders>
          </w:tcPr>
          <w:p w14:paraId="7C823093" w14:textId="77777777" w:rsidR="0020529A" w:rsidRDefault="006F3BB4">
            <w:pPr>
              <w:jc w:val="both"/>
              <w:rPr>
                <w:rFonts w:ascii="Arial" w:eastAsia="Arial" w:hAnsi="Arial" w:cs="Arial"/>
                <w:sz w:val="24"/>
                <w:szCs w:val="24"/>
              </w:rPr>
            </w:pPr>
            <w:r>
              <w:rPr>
                <w:rFonts w:ascii="Arial" w:eastAsia="Arial" w:hAnsi="Arial" w:cs="Arial"/>
                <w:sz w:val="24"/>
                <w:szCs w:val="24"/>
              </w:rPr>
              <w:t>Prepared by:</w:t>
            </w:r>
          </w:p>
          <w:p w14:paraId="298E81DF" w14:textId="77777777" w:rsidR="0020529A" w:rsidRDefault="0020529A">
            <w:pPr>
              <w:jc w:val="both"/>
              <w:rPr>
                <w:rFonts w:ascii="Arial" w:eastAsia="Arial" w:hAnsi="Arial" w:cs="Arial"/>
                <w:b/>
                <w:sz w:val="24"/>
                <w:szCs w:val="24"/>
              </w:rPr>
            </w:pPr>
          </w:p>
          <w:p w14:paraId="5B191543" w14:textId="4CA8A54B" w:rsidR="00C02276" w:rsidRDefault="009E125F">
            <w:pPr>
              <w:jc w:val="both"/>
              <w:rPr>
                <w:rFonts w:ascii="Arial" w:eastAsia="Arial" w:hAnsi="Arial" w:cs="Arial"/>
                <w:b/>
                <w:sz w:val="24"/>
                <w:szCs w:val="24"/>
              </w:rPr>
            </w:pPr>
            <w:r>
              <w:rPr>
                <w:rFonts w:ascii="Arial" w:eastAsia="Arial" w:hAnsi="Arial" w:cs="Arial"/>
                <w:b/>
                <w:sz w:val="24"/>
                <w:szCs w:val="24"/>
              </w:rPr>
              <w:t>AARON JOHN B. PASCUA</w:t>
            </w:r>
          </w:p>
        </w:tc>
        <w:tc>
          <w:tcPr>
            <w:tcW w:w="4110" w:type="dxa"/>
            <w:tcBorders>
              <w:top w:val="nil"/>
              <w:left w:val="nil"/>
              <w:bottom w:val="nil"/>
              <w:right w:val="nil"/>
            </w:tcBorders>
          </w:tcPr>
          <w:p w14:paraId="6C518F97" w14:textId="77777777" w:rsidR="0020529A" w:rsidRDefault="006F3BB4">
            <w:pPr>
              <w:jc w:val="both"/>
              <w:rPr>
                <w:rFonts w:ascii="Arial" w:eastAsia="Arial" w:hAnsi="Arial" w:cs="Arial"/>
                <w:sz w:val="24"/>
                <w:szCs w:val="24"/>
              </w:rPr>
            </w:pPr>
            <w:r>
              <w:rPr>
                <w:rFonts w:ascii="Arial" w:eastAsia="Arial" w:hAnsi="Arial" w:cs="Arial"/>
                <w:sz w:val="24"/>
                <w:szCs w:val="24"/>
              </w:rPr>
              <w:t>Released by:</w:t>
            </w:r>
          </w:p>
          <w:p w14:paraId="0FFE9569" w14:textId="77777777" w:rsidR="0020529A" w:rsidRDefault="0020529A">
            <w:pPr>
              <w:jc w:val="both"/>
              <w:rPr>
                <w:rFonts w:ascii="Arial" w:eastAsia="Arial" w:hAnsi="Arial" w:cs="Arial"/>
                <w:sz w:val="24"/>
                <w:szCs w:val="24"/>
              </w:rPr>
            </w:pPr>
          </w:p>
          <w:p w14:paraId="34B692DE" w14:textId="26F08941" w:rsidR="0020529A" w:rsidRDefault="009E125F">
            <w:pPr>
              <w:spacing w:after="160" w:line="259" w:lineRule="auto"/>
              <w:jc w:val="both"/>
              <w:rPr>
                <w:rFonts w:ascii="Arial" w:eastAsia="Arial" w:hAnsi="Arial" w:cs="Arial"/>
                <w:b/>
                <w:sz w:val="24"/>
                <w:szCs w:val="24"/>
              </w:rPr>
            </w:pPr>
            <w:bookmarkStart w:id="7" w:name="_heading=h.3znysh7" w:colFirst="0" w:colLast="0"/>
            <w:bookmarkEnd w:id="7"/>
            <w:r>
              <w:rPr>
                <w:rFonts w:ascii="Arial" w:eastAsia="Arial" w:hAnsi="Arial" w:cs="Arial"/>
                <w:b/>
                <w:sz w:val="24"/>
                <w:szCs w:val="24"/>
              </w:rPr>
              <w:t>MARC LEO L. BUTAC</w:t>
            </w:r>
          </w:p>
        </w:tc>
      </w:tr>
    </w:tbl>
    <w:p w14:paraId="6FD2E56E" w14:textId="77777777" w:rsidR="0020529A" w:rsidRDefault="0020529A">
      <w:pPr>
        <w:spacing w:after="0" w:line="240" w:lineRule="auto"/>
        <w:rPr>
          <w:rFonts w:ascii="Arial" w:eastAsia="Arial" w:hAnsi="Arial" w:cs="Arial"/>
          <w:sz w:val="20"/>
          <w:szCs w:val="20"/>
        </w:rPr>
      </w:pPr>
    </w:p>
    <w:sectPr w:rsidR="0020529A">
      <w:headerReference w:type="default" r:id="rId9"/>
      <w:footerReference w:type="default" r:id="rId10"/>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D5FC7" w14:textId="77777777" w:rsidR="00972B2F" w:rsidRDefault="00972B2F">
      <w:pPr>
        <w:spacing w:after="0" w:line="240" w:lineRule="auto"/>
      </w:pPr>
      <w:r>
        <w:separator/>
      </w:r>
    </w:p>
  </w:endnote>
  <w:endnote w:type="continuationSeparator" w:id="0">
    <w:p w14:paraId="4655F3A8" w14:textId="77777777" w:rsidR="00972B2F" w:rsidRDefault="0097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B1811" w14:textId="77777777" w:rsidR="0020529A" w:rsidRDefault="0020529A">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18372822" w14:textId="26E2EA80" w:rsidR="0020529A" w:rsidRDefault="009E125F" w:rsidP="009E125F">
    <w:pPr>
      <w:pBdr>
        <w:top w:val="nil"/>
        <w:left w:val="nil"/>
        <w:bottom w:val="nil"/>
        <w:right w:val="nil"/>
        <w:between w:val="nil"/>
      </w:pBdr>
      <w:tabs>
        <w:tab w:val="center" w:pos="4680"/>
        <w:tab w:val="right" w:pos="9360"/>
      </w:tabs>
      <w:spacing w:after="0" w:line="240" w:lineRule="auto"/>
      <w:jc w:val="right"/>
      <w:rPr>
        <w:sz w:val="16"/>
        <w:szCs w:val="16"/>
      </w:rPr>
    </w:pPr>
    <w:r w:rsidRPr="009E125F">
      <w:rPr>
        <w:sz w:val="16"/>
        <w:szCs w:val="16"/>
      </w:rPr>
      <w:t xml:space="preserve">DSWD DROMIC Preparedness </w:t>
    </w:r>
    <w:r>
      <w:rPr>
        <w:sz w:val="16"/>
        <w:szCs w:val="16"/>
      </w:rPr>
      <w:t xml:space="preserve">for Response Report #40 on the </w:t>
    </w:r>
    <w:proofErr w:type="spellStart"/>
    <w:r w:rsidRPr="009E125F">
      <w:rPr>
        <w:sz w:val="16"/>
        <w:szCs w:val="16"/>
      </w:rPr>
      <w:t>K</w:t>
    </w:r>
    <w:r>
      <w:rPr>
        <w:sz w:val="16"/>
        <w:szCs w:val="16"/>
      </w:rPr>
      <w:t>anlaon</w:t>
    </w:r>
    <w:proofErr w:type="spellEnd"/>
    <w:r>
      <w:rPr>
        <w:sz w:val="16"/>
        <w:szCs w:val="16"/>
      </w:rPr>
      <w:t xml:space="preserve"> Volcano Seismic Activity </w:t>
    </w:r>
    <w:r w:rsidRPr="009E125F">
      <w:rPr>
        <w:sz w:val="16"/>
        <w:szCs w:val="16"/>
      </w:rPr>
      <w:t>as of 01 August 2022, 6AM</w:t>
    </w:r>
    <w:r w:rsidR="006F3BB4">
      <w:rPr>
        <w:color w:val="000000"/>
        <w:sz w:val="20"/>
        <w:szCs w:val="20"/>
      </w:rPr>
      <w:t xml:space="preserve">| </w:t>
    </w:r>
    <w:r w:rsidR="006F3BB4">
      <w:rPr>
        <w:color w:val="000000"/>
        <w:sz w:val="16"/>
        <w:szCs w:val="16"/>
      </w:rPr>
      <w:t xml:space="preserve">Page </w:t>
    </w:r>
    <w:r w:rsidR="006F3BB4">
      <w:rPr>
        <w:b/>
        <w:color w:val="000000"/>
        <w:sz w:val="16"/>
        <w:szCs w:val="16"/>
      </w:rPr>
      <w:fldChar w:fldCharType="begin"/>
    </w:r>
    <w:r w:rsidR="006F3BB4">
      <w:rPr>
        <w:b/>
        <w:color w:val="000000"/>
        <w:sz w:val="16"/>
        <w:szCs w:val="16"/>
      </w:rPr>
      <w:instrText>PAGE</w:instrText>
    </w:r>
    <w:r w:rsidR="006F3BB4">
      <w:rPr>
        <w:b/>
        <w:color w:val="000000"/>
        <w:sz w:val="16"/>
        <w:szCs w:val="16"/>
      </w:rPr>
      <w:fldChar w:fldCharType="separate"/>
    </w:r>
    <w:r w:rsidR="0089748D">
      <w:rPr>
        <w:b/>
        <w:noProof/>
        <w:color w:val="000000"/>
        <w:sz w:val="16"/>
        <w:szCs w:val="16"/>
      </w:rPr>
      <w:t>5</w:t>
    </w:r>
    <w:r w:rsidR="006F3BB4">
      <w:rPr>
        <w:b/>
        <w:color w:val="000000"/>
        <w:sz w:val="16"/>
        <w:szCs w:val="16"/>
      </w:rPr>
      <w:fldChar w:fldCharType="end"/>
    </w:r>
    <w:r w:rsidR="006F3BB4">
      <w:rPr>
        <w:color w:val="000000"/>
        <w:sz w:val="16"/>
        <w:szCs w:val="16"/>
      </w:rPr>
      <w:t xml:space="preserve"> of </w:t>
    </w:r>
    <w:r w:rsidR="006F3BB4">
      <w:rPr>
        <w:b/>
        <w:color w:val="000000"/>
        <w:sz w:val="16"/>
        <w:szCs w:val="16"/>
      </w:rPr>
      <w:fldChar w:fldCharType="begin"/>
    </w:r>
    <w:r w:rsidR="006F3BB4">
      <w:rPr>
        <w:b/>
        <w:color w:val="000000"/>
        <w:sz w:val="16"/>
        <w:szCs w:val="16"/>
      </w:rPr>
      <w:instrText>NUMPAGES</w:instrText>
    </w:r>
    <w:r w:rsidR="006F3BB4">
      <w:rPr>
        <w:b/>
        <w:color w:val="000000"/>
        <w:sz w:val="16"/>
        <w:szCs w:val="16"/>
      </w:rPr>
      <w:fldChar w:fldCharType="separate"/>
    </w:r>
    <w:r w:rsidR="0089748D">
      <w:rPr>
        <w:b/>
        <w:noProof/>
        <w:color w:val="000000"/>
        <w:sz w:val="16"/>
        <w:szCs w:val="16"/>
      </w:rPr>
      <w:t>5</w:t>
    </w:r>
    <w:r w:rsidR="006F3BB4">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AB87A" w14:textId="77777777" w:rsidR="00972B2F" w:rsidRDefault="00972B2F">
      <w:pPr>
        <w:spacing w:after="0" w:line="240" w:lineRule="auto"/>
      </w:pPr>
      <w:r>
        <w:separator/>
      </w:r>
    </w:p>
  </w:footnote>
  <w:footnote w:type="continuationSeparator" w:id="0">
    <w:p w14:paraId="658795F2" w14:textId="77777777" w:rsidR="00972B2F" w:rsidRDefault="00972B2F">
      <w:pPr>
        <w:spacing w:after="0" w:line="240" w:lineRule="auto"/>
      </w:pPr>
      <w:r>
        <w:continuationSeparator/>
      </w:r>
    </w:p>
  </w:footnote>
  <w:footnote w:id="1">
    <w:p w14:paraId="13FD105B" w14:textId="77777777"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proofErr w:type="spellStart"/>
      <w:r>
        <w:rPr>
          <w:rFonts w:ascii="Arial" w:eastAsia="Arial" w:hAnsi="Arial" w:cs="Arial"/>
          <w:i/>
          <w:color w:val="000000"/>
          <w:sz w:val="16"/>
          <w:szCs w:val="16"/>
        </w:rPr>
        <w:t>Canlaon</w:t>
      </w:r>
      <w:proofErr w:type="spellEnd"/>
      <w:r>
        <w:rPr>
          <w:rFonts w:ascii="Arial" w:eastAsia="Arial" w:hAnsi="Arial" w:cs="Arial"/>
          <w:i/>
          <w:color w:val="000000"/>
          <w:sz w:val="16"/>
          <w:szCs w:val="16"/>
        </w:rPr>
        <w:t xml:space="preserve"> City Official website (www.canlaoncity.gov.ph)</w:t>
      </w:r>
    </w:p>
  </w:footnote>
  <w:footnote w:id="2">
    <w:p w14:paraId="6E6933A5" w14:textId="77777777" w:rsidR="0020529A" w:rsidRDefault="006F3BB4">
      <w:pPr>
        <w:pBdr>
          <w:top w:val="nil"/>
          <w:left w:val="nil"/>
          <w:bottom w:val="nil"/>
          <w:right w:val="nil"/>
          <w:between w:val="nil"/>
        </w:pBdr>
        <w:spacing w:after="0" w:line="240" w:lineRule="auto"/>
        <w:ind w:left="142" w:hanging="142"/>
        <w:jc w:val="both"/>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sz w:val="16"/>
          <w:szCs w:val="16"/>
        </w:rPr>
        <w:t xml:space="preserve">Department of Science and Technology - </w:t>
      </w:r>
      <w:r>
        <w:rPr>
          <w:rFonts w:ascii="Arial" w:eastAsia="Arial" w:hAnsi="Arial" w:cs="Arial"/>
          <w:i/>
          <w:color w:val="000000"/>
          <w:sz w:val="16"/>
          <w:szCs w:val="16"/>
        </w:rPr>
        <w:t>Philippine Institute of Volcanology and Seismology</w:t>
      </w:r>
      <w:r>
        <w:rPr>
          <w:rFonts w:ascii="Arial" w:eastAsia="Arial" w:hAnsi="Arial" w:cs="Arial"/>
          <w:i/>
          <w:sz w:val="16"/>
          <w:szCs w:val="16"/>
        </w:rPr>
        <w:t xml:space="preserve"> </w:t>
      </w:r>
      <w:r>
        <w:rPr>
          <w:rFonts w:ascii="Arial" w:eastAsia="Arial" w:hAnsi="Arial" w:cs="Arial"/>
          <w:i/>
          <w:color w:val="000000"/>
          <w:sz w:val="16"/>
          <w:szCs w:val="16"/>
        </w:rPr>
        <w:t>(</w:t>
      </w:r>
      <w:r>
        <w:rPr>
          <w:rFonts w:ascii="Arial" w:eastAsia="Arial" w:hAnsi="Arial" w:cs="Arial"/>
          <w:i/>
          <w:sz w:val="16"/>
          <w:szCs w:val="16"/>
        </w:rPr>
        <w:t>DOST-</w:t>
      </w:r>
      <w:r>
        <w:rPr>
          <w:rFonts w:ascii="Arial" w:eastAsia="Arial" w:hAnsi="Arial" w:cs="Arial"/>
          <w:i/>
          <w:color w:val="000000"/>
          <w:sz w:val="16"/>
          <w:szCs w:val="16"/>
        </w:rPr>
        <w:t>PHIVOLCS)</w:t>
      </w:r>
    </w:p>
  </w:footnote>
  <w:footnote w:id="3">
    <w:p w14:paraId="54EF3C4F" w14:textId="77777777"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color w:val="000000"/>
          <w:sz w:val="16"/>
          <w:szCs w:val="16"/>
        </w:rPr>
        <w:t>Philippine Statistics Authority (PSA), May 2020</w:t>
      </w:r>
    </w:p>
  </w:footnote>
  <w:footnote w:id="4">
    <w:p w14:paraId="78E99290" w14:textId="7379BB11"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rFonts w:ascii="Arial" w:eastAsia="Arial" w:hAnsi="Arial" w:cs="Arial"/>
          <w:i/>
          <w:sz w:val="16"/>
          <w:szCs w:val="16"/>
        </w:rPr>
        <w:t xml:space="preserve"> Based on the latest DOST-PHIVOLCS</w:t>
      </w:r>
      <w:r w:rsidR="009E125F">
        <w:rPr>
          <w:rFonts w:ascii="Arial" w:eastAsia="Arial" w:hAnsi="Arial" w:cs="Arial"/>
          <w:i/>
          <w:color w:val="000000"/>
          <w:sz w:val="16"/>
          <w:szCs w:val="16"/>
        </w:rPr>
        <w:t xml:space="preserve"> Advisory issued on 31</w:t>
      </w:r>
      <w:r>
        <w:rPr>
          <w:rFonts w:ascii="Arial" w:eastAsia="Arial" w:hAnsi="Arial" w:cs="Arial"/>
          <w:i/>
          <w:color w:val="000000"/>
          <w:sz w:val="16"/>
          <w:szCs w:val="16"/>
        </w:rPr>
        <w:t xml:space="preserve"> July 2022, 5AM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A33DA" w14:textId="77777777" w:rsidR="0020529A" w:rsidRDefault="006F3BB4">
    <w:pPr>
      <w:tabs>
        <w:tab w:val="center" w:pos="4680"/>
        <w:tab w:val="right" w:pos="9360"/>
      </w:tabs>
      <w:spacing w:after="0" w:line="240" w:lineRule="auto"/>
    </w:pPr>
    <w:r>
      <w:rPr>
        <w:noProof/>
        <w:lang w:eastAsia="en-PH"/>
      </w:rPr>
      <w:drawing>
        <wp:anchor distT="0" distB="0" distL="114300" distR="114300" simplePos="0" relativeHeight="251658240" behindDoc="0" locked="0" layoutInCell="1" hidden="0" allowOverlap="1" wp14:anchorId="093E3D0E" wp14:editId="33B8FEC7">
          <wp:simplePos x="0" y="0"/>
          <wp:positionH relativeFrom="column">
            <wp:posOffset>3456940</wp:posOffset>
          </wp:positionH>
          <wp:positionV relativeFrom="paragraph">
            <wp:posOffset>3810</wp:posOffset>
          </wp:positionV>
          <wp:extent cx="2912110" cy="797560"/>
          <wp:effectExtent l="0" t="0" r="0" b="0"/>
          <wp:wrapSquare wrapText="bothSides" distT="0" distB="0" distL="114300" distR="11430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12110" cy="797560"/>
                  </a:xfrm>
                  <a:prstGeom prst="rect">
                    <a:avLst/>
                  </a:prstGeom>
                  <a:ln/>
                </pic:spPr>
              </pic:pic>
            </a:graphicData>
          </a:graphic>
        </wp:anchor>
      </w:drawing>
    </w:r>
  </w:p>
  <w:p w14:paraId="2423DE8E" w14:textId="77777777" w:rsidR="0020529A" w:rsidRDefault="006F3BB4">
    <w:pPr>
      <w:tabs>
        <w:tab w:val="center" w:pos="4680"/>
        <w:tab w:val="right" w:pos="9360"/>
      </w:tabs>
      <w:spacing w:after="0" w:line="240" w:lineRule="auto"/>
    </w:pPr>
    <w:r>
      <w:rPr>
        <w:noProof/>
        <w:lang w:eastAsia="en-PH"/>
      </w:rPr>
      <w:drawing>
        <wp:inline distT="0" distB="0" distL="0" distR="0" wp14:anchorId="5B12F713" wp14:editId="019D8B7E">
          <wp:extent cx="2279039" cy="655224"/>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0F1DB572" w14:textId="77777777" w:rsidR="0020529A" w:rsidRDefault="0020529A">
    <w:pPr>
      <w:pBdr>
        <w:bottom w:val="single" w:sz="6" w:space="1" w:color="000000"/>
      </w:pBdr>
      <w:tabs>
        <w:tab w:val="center" w:pos="4680"/>
        <w:tab w:val="right" w:pos="9360"/>
      </w:tabs>
      <w:spacing w:after="0" w:line="240" w:lineRule="auto"/>
    </w:pPr>
  </w:p>
  <w:p w14:paraId="01C69150" w14:textId="77777777" w:rsidR="0020529A" w:rsidRDefault="0020529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1BE0"/>
    <w:multiLevelType w:val="multilevel"/>
    <w:tmpl w:val="237806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25F597C"/>
    <w:multiLevelType w:val="multilevel"/>
    <w:tmpl w:val="480434E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C9179CB"/>
    <w:multiLevelType w:val="multilevel"/>
    <w:tmpl w:val="696CB21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60F7B5E"/>
    <w:multiLevelType w:val="multilevel"/>
    <w:tmpl w:val="49A6D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DB37B8"/>
    <w:multiLevelType w:val="multilevel"/>
    <w:tmpl w:val="957AF2C6"/>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5" w15:restartNumberingAfterBreak="0">
    <w:nsid w:val="5320473C"/>
    <w:multiLevelType w:val="multilevel"/>
    <w:tmpl w:val="39A60596"/>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FEA7140"/>
    <w:multiLevelType w:val="multilevel"/>
    <w:tmpl w:val="C9DCB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06371B"/>
    <w:multiLevelType w:val="multilevel"/>
    <w:tmpl w:val="922061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7B816A3E"/>
    <w:multiLevelType w:val="multilevel"/>
    <w:tmpl w:val="4998A04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3"/>
  </w:num>
  <w:num w:numId="3">
    <w:abstractNumId w:val="4"/>
  </w:num>
  <w:num w:numId="4">
    <w:abstractNumId w:val="2"/>
  </w:num>
  <w:num w:numId="5">
    <w:abstractNumId w:val="5"/>
  </w:num>
  <w:num w:numId="6">
    <w:abstractNumId w:val="6"/>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29A"/>
    <w:rsid w:val="00023BD3"/>
    <w:rsid w:val="000531F2"/>
    <w:rsid w:val="00095C63"/>
    <w:rsid w:val="000F2EDB"/>
    <w:rsid w:val="001726F9"/>
    <w:rsid w:val="00183812"/>
    <w:rsid w:val="00192608"/>
    <w:rsid w:val="001977D6"/>
    <w:rsid w:val="001A1B57"/>
    <w:rsid w:val="001F612B"/>
    <w:rsid w:val="0020529A"/>
    <w:rsid w:val="00226834"/>
    <w:rsid w:val="002370AD"/>
    <w:rsid w:val="00265BC3"/>
    <w:rsid w:val="002876E2"/>
    <w:rsid w:val="002C7B9D"/>
    <w:rsid w:val="002D0452"/>
    <w:rsid w:val="002F5C4B"/>
    <w:rsid w:val="0038143A"/>
    <w:rsid w:val="003D2092"/>
    <w:rsid w:val="004122A6"/>
    <w:rsid w:val="00415ECD"/>
    <w:rsid w:val="00416F22"/>
    <w:rsid w:val="00433A7F"/>
    <w:rsid w:val="004479D5"/>
    <w:rsid w:val="004545E9"/>
    <w:rsid w:val="004B14DA"/>
    <w:rsid w:val="004C32A5"/>
    <w:rsid w:val="004C44B6"/>
    <w:rsid w:val="004E11C1"/>
    <w:rsid w:val="00513AE9"/>
    <w:rsid w:val="005238A4"/>
    <w:rsid w:val="005E09A6"/>
    <w:rsid w:val="005E128F"/>
    <w:rsid w:val="0065108E"/>
    <w:rsid w:val="0067382E"/>
    <w:rsid w:val="006757F4"/>
    <w:rsid w:val="00694527"/>
    <w:rsid w:val="006C309B"/>
    <w:rsid w:val="006F3BB4"/>
    <w:rsid w:val="00700077"/>
    <w:rsid w:val="00713169"/>
    <w:rsid w:val="00753591"/>
    <w:rsid w:val="00753FE8"/>
    <w:rsid w:val="00797FBF"/>
    <w:rsid w:val="007A1102"/>
    <w:rsid w:val="007A5F78"/>
    <w:rsid w:val="007C60B1"/>
    <w:rsid w:val="007E43E8"/>
    <w:rsid w:val="007F2493"/>
    <w:rsid w:val="008135D4"/>
    <w:rsid w:val="00850EB5"/>
    <w:rsid w:val="0089748D"/>
    <w:rsid w:val="008B6C0B"/>
    <w:rsid w:val="008C747C"/>
    <w:rsid w:val="008E4189"/>
    <w:rsid w:val="00972B2F"/>
    <w:rsid w:val="0097600F"/>
    <w:rsid w:val="009846FA"/>
    <w:rsid w:val="00995FB4"/>
    <w:rsid w:val="009B2220"/>
    <w:rsid w:val="009E125F"/>
    <w:rsid w:val="00A526A2"/>
    <w:rsid w:val="00A65E1D"/>
    <w:rsid w:val="00A7210D"/>
    <w:rsid w:val="00A74109"/>
    <w:rsid w:val="00A93D46"/>
    <w:rsid w:val="00AE710C"/>
    <w:rsid w:val="00AF4F4F"/>
    <w:rsid w:val="00B60E6E"/>
    <w:rsid w:val="00B70829"/>
    <w:rsid w:val="00B75898"/>
    <w:rsid w:val="00B93848"/>
    <w:rsid w:val="00BA0A78"/>
    <w:rsid w:val="00BC340D"/>
    <w:rsid w:val="00BC4C86"/>
    <w:rsid w:val="00BE5594"/>
    <w:rsid w:val="00C02276"/>
    <w:rsid w:val="00C03BF1"/>
    <w:rsid w:val="00C222B8"/>
    <w:rsid w:val="00C73FCD"/>
    <w:rsid w:val="00C860B5"/>
    <w:rsid w:val="00CC38BC"/>
    <w:rsid w:val="00D02B97"/>
    <w:rsid w:val="00D0561D"/>
    <w:rsid w:val="00D22B33"/>
    <w:rsid w:val="00D516E3"/>
    <w:rsid w:val="00D7797A"/>
    <w:rsid w:val="00E039E4"/>
    <w:rsid w:val="00E752A9"/>
    <w:rsid w:val="00E764D3"/>
    <w:rsid w:val="00E77217"/>
    <w:rsid w:val="00E8334A"/>
    <w:rsid w:val="00E91823"/>
    <w:rsid w:val="00EB3F0E"/>
    <w:rsid w:val="00F02F29"/>
    <w:rsid w:val="00F71677"/>
    <w:rsid w:val="00F76BA7"/>
    <w:rsid w:val="00F81F9F"/>
    <w:rsid w:val="00FC1691"/>
    <w:rsid w:val="00FC7B81"/>
    <w:rsid w:val="00FE3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95EA"/>
  <w15:docId w15:val="{DEA8A2DC-7935-4D7A-80A8-0AD29FB87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09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E0043D"/>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eastAsia="SimSun"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238788826140140219gmail-msonormal">
    <w:name w:val="m_-238788826140140219gmail-msonormal"/>
    <w:basedOn w:val="Normal"/>
    <w:rsid w:val="00E004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16E6"/>
    <w:rPr>
      <w:color w:val="0563C1"/>
      <w:u w:val="single"/>
    </w:rPr>
  </w:style>
  <w:style w:type="paragraph" w:customStyle="1" w:styleId="font5">
    <w:name w:val="font5"/>
    <w:basedOn w:val="Normal"/>
    <w:rsid w:val="002416E6"/>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9">
    <w:name w:val="xl69"/>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0">
    <w:name w:val="xl70"/>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1">
    <w:name w:val="xl71"/>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2">
    <w:name w:val="xl7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3">
    <w:name w:val="xl73"/>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4">
    <w:name w:val="xl7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5">
    <w:name w:val="xl75"/>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2416E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7">
    <w:name w:val="xl77"/>
    <w:basedOn w:val="Normal"/>
    <w:rsid w:val="002416E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8">
    <w:name w:val="xl78"/>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9">
    <w:name w:val="xl79"/>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0">
    <w:name w:val="xl80"/>
    <w:basedOn w:val="Normal"/>
    <w:rsid w:val="002416E6"/>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1">
    <w:name w:val="xl81"/>
    <w:basedOn w:val="Normal"/>
    <w:rsid w:val="002416E6"/>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2">
    <w:name w:val="xl82"/>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3">
    <w:name w:val="xl83"/>
    <w:basedOn w:val="Normal"/>
    <w:rsid w:val="002416E6"/>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4">
    <w:name w:val="xl84"/>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5">
    <w:name w:val="xl85"/>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8">
    <w:name w:val="xl88"/>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9">
    <w:name w:val="xl89"/>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0">
    <w:name w:val="xl90"/>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91">
    <w:name w:val="xl91"/>
    <w:basedOn w:val="Normal"/>
    <w:rsid w:val="002416E6"/>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2416E6"/>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2416E6"/>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2416E6"/>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2416E6"/>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2416E6"/>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2416E6"/>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2416E6"/>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4">
    <w:name w:val="xl10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5">
    <w:name w:val="xl105"/>
    <w:basedOn w:val="Normal"/>
    <w:rsid w:val="002416E6"/>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6">
    <w:name w:val="xl106"/>
    <w:basedOn w:val="Normal"/>
    <w:rsid w:val="002416E6"/>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2416E6"/>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2416E6"/>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0">
    <w:name w:val="xl11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2416E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2416E6"/>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4">
    <w:name w:val="xl114"/>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6">
    <w:name w:val="xl116"/>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3">
    <w:name w:val="xl63"/>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17">
    <w:name w:val="xl117"/>
    <w:basedOn w:val="Normal"/>
    <w:rsid w:val="002416E6"/>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8">
    <w:name w:val="xl118"/>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2">
    <w:name w:val="xl122"/>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3">
    <w:name w:val="xl123"/>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6">
    <w:name w:val="xl126"/>
    <w:basedOn w:val="Normal"/>
    <w:rsid w:val="002416E6"/>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2416E6"/>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4">
    <w:name w:val="xl134"/>
    <w:basedOn w:val="Normal"/>
    <w:rsid w:val="002416E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5">
    <w:name w:val="xl135"/>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2416E6"/>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2416E6"/>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6">
    <w:name w:val="xl146"/>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0F44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460"/>
    <w:rPr>
      <w:sz w:val="20"/>
      <w:szCs w:val="20"/>
    </w:rPr>
  </w:style>
  <w:style w:type="character" w:styleId="FootnoteReference">
    <w:name w:val="footnote reference"/>
    <w:basedOn w:val="DefaultParagraphFont"/>
    <w:uiPriority w:val="99"/>
    <w:semiHidden/>
    <w:unhideWhenUsed/>
    <w:rsid w:val="000F4460"/>
    <w:rPr>
      <w:vertAlign w:val="superscript"/>
    </w:rPr>
  </w:style>
  <w:style w:type="character" w:customStyle="1" w:styleId="apple-converted-space">
    <w:name w:val="apple-converted-space"/>
    <w:basedOn w:val="DefaultParagraphFont"/>
    <w:rsid w:val="00823347"/>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72" w:type="dxa"/>
        <w:right w:w="72" w:type="dxa"/>
      </w:tblCellMar>
    </w:tblPr>
  </w:style>
  <w:style w:type="table" w:customStyle="1" w:styleId="af7">
    <w:basedOn w:val="TableNormal"/>
    <w:pPr>
      <w:spacing w:after="0" w:line="240" w:lineRule="auto"/>
    </w:pPr>
    <w:tblPr>
      <w:tblStyleRowBandSize w:val="1"/>
      <w:tblStyleColBandSize w:val="1"/>
      <w:tblCellMar>
        <w:left w:w="72" w:type="dxa"/>
        <w:right w:w="72" w:type="dxa"/>
      </w:tblCellMar>
    </w:tblPr>
  </w:style>
  <w:style w:type="table" w:customStyle="1" w:styleId="af8">
    <w:basedOn w:val="TableNormal"/>
    <w:pPr>
      <w:spacing w:after="0" w:line="240" w:lineRule="auto"/>
    </w:pPr>
    <w:tblPr>
      <w:tblStyleRowBandSize w:val="1"/>
      <w:tblStyleColBandSize w:val="1"/>
      <w:tblCellMar>
        <w:left w:w="72" w:type="dxa"/>
        <w:right w:w="72"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left w:w="144" w:type="dxa"/>
        <w:right w:w="144"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54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2kLOfuFO7BZYl9N7HWxX9dpIQw==">AMUW2mXyhSshQ/oQUnw7Wsy5yw9k/yw9moU0LwlDTdpsAFuomJtYyrCORhw5ZQ9yBVCcCFXADzvvNSCnpNRTUlSDEPiCa4y8CSiigPX7lXc0UNDO3eIh6LRZM5t7oyvdd21t+6dQNaJm9zfT6sD/LQJhF8yx0Nut+ykX7eJjXe9fEXVT2ppykIQYf8cUuQGEOay3+xu/j/isO/qoKpjso+129lJRGoOs0A==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1632</Words>
  <Characters>9308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Rey E. Martija</dc:creator>
  <cp:lastModifiedBy>ACER</cp:lastModifiedBy>
  <cp:revision>6</cp:revision>
  <cp:lastPrinted>2022-07-29T14:41:00Z</cp:lastPrinted>
  <dcterms:created xsi:type="dcterms:W3CDTF">2022-07-30T12:11:00Z</dcterms:created>
  <dcterms:modified xsi:type="dcterms:W3CDTF">2022-07-31T19:41:00Z</dcterms:modified>
</cp:coreProperties>
</file>