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EB8570" w14:textId="0393FA5F" w:rsidR="0020529A" w:rsidRDefault="006F3BB4">
      <w:pPr>
        <w:pBdr>
          <w:top w:val="nil"/>
          <w:left w:val="nil"/>
          <w:bottom w:val="nil"/>
          <w:right w:val="nil"/>
          <w:between w:val="nil"/>
        </w:pBdr>
        <w:spacing w:after="0" w:line="240" w:lineRule="auto"/>
        <w:jc w:val="center"/>
        <w:rPr>
          <w:rFonts w:ascii="Arial" w:eastAsia="Arial" w:hAnsi="Arial" w:cs="Arial"/>
          <w:b/>
          <w:sz w:val="32"/>
          <w:szCs w:val="32"/>
        </w:rPr>
      </w:pPr>
      <w:bookmarkStart w:id="0" w:name="_heading=h.gjdgxs" w:colFirst="0" w:colLast="0"/>
      <w:bookmarkStart w:id="1" w:name="_GoBack"/>
      <w:bookmarkEnd w:id="0"/>
      <w:r>
        <w:rPr>
          <w:rFonts w:ascii="Arial" w:eastAsia="Arial" w:hAnsi="Arial" w:cs="Arial"/>
          <w:b/>
          <w:sz w:val="32"/>
          <w:szCs w:val="32"/>
        </w:rPr>
        <w:t>DSWD DROMIC Pre</w:t>
      </w:r>
      <w:r w:rsidR="00A7210D">
        <w:rPr>
          <w:rFonts w:ascii="Arial" w:eastAsia="Arial" w:hAnsi="Arial" w:cs="Arial"/>
          <w:b/>
          <w:sz w:val="32"/>
          <w:szCs w:val="32"/>
        </w:rPr>
        <w:t>p</w:t>
      </w:r>
      <w:r w:rsidR="00D05797">
        <w:rPr>
          <w:rFonts w:ascii="Arial" w:eastAsia="Arial" w:hAnsi="Arial" w:cs="Arial"/>
          <w:b/>
          <w:sz w:val="32"/>
          <w:szCs w:val="32"/>
        </w:rPr>
        <w:t>aredness for Response Report #41</w:t>
      </w:r>
      <w:r>
        <w:rPr>
          <w:rFonts w:ascii="Arial" w:eastAsia="Arial" w:hAnsi="Arial" w:cs="Arial"/>
          <w:b/>
          <w:sz w:val="32"/>
          <w:szCs w:val="32"/>
        </w:rPr>
        <w:t xml:space="preserve"> on the </w:t>
      </w:r>
    </w:p>
    <w:bookmarkEnd w:id="1"/>
    <w:p w14:paraId="686B16BE" w14:textId="77777777" w:rsidR="0020529A" w:rsidRDefault="006F3BB4">
      <w:pPr>
        <w:pBdr>
          <w:top w:val="nil"/>
          <w:left w:val="nil"/>
          <w:bottom w:val="nil"/>
          <w:right w:val="nil"/>
          <w:between w:val="nil"/>
        </w:pBdr>
        <w:spacing w:after="0" w:line="240" w:lineRule="auto"/>
        <w:jc w:val="center"/>
        <w:rPr>
          <w:rFonts w:ascii="Arial" w:eastAsia="Arial" w:hAnsi="Arial" w:cs="Arial"/>
          <w:b/>
          <w:sz w:val="32"/>
          <w:szCs w:val="32"/>
        </w:rPr>
      </w:pPr>
      <w:proofErr w:type="spellStart"/>
      <w:r>
        <w:rPr>
          <w:rFonts w:ascii="Arial" w:eastAsia="Arial" w:hAnsi="Arial" w:cs="Arial"/>
          <w:b/>
          <w:sz w:val="32"/>
          <w:szCs w:val="32"/>
        </w:rPr>
        <w:t>Kanlaon</w:t>
      </w:r>
      <w:proofErr w:type="spellEnd"/>
      <w:r>
        <w:rPr>
          <w:rFonts w:ascii="Arial" w:eastAsia="Arial" w:hAnsi="Arial" w:cs="Arial"/>
          <w:b/>
          <w:sz w:val="32"/>
          <w:szCs w:val="32"/>
        </w:rPr>
        <w:t xml:space="preserve"> Volcano Seismic Activity</w:t>
      </w:r>
    </w:p>
    <w:p w14:paraId="6F545701" w14:textId="71F59657" w:rsidR="0020529A" w:rsidRDefault="008C747C">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sz w:val="24"/>
          <w:szCs w:val="24"/>
        </w:rPr>
        <w:t>as of 0</w:t>
      </w:r>
      <w:r w:rsidR="00D05797">
        <w:rPr>
          <w:rFonts w:ascii="Arial" w:eastAsia="Arial" w:hAnsi="Arial" w:cs="Arial"/>
          <w:sz w:val="24"/>
          <w:szCs w:val="24"/>
        </w:rPr>
        <w:t>2</w:t>
      </w:r>
      <w:r>
        <w:rPr>
          <w:rFonts w:ascii="Arial" w:eastAsia="Arial" w:hAnsi="Arial" w:cs="Arial"/>
          <w:sz w:val="24"/>
          <w:szCs w:val="24"/>
        </w:rPr>
        <w:t xml:space="preserve"> August </w:t>
      </w:r>
      <w:r w:rsidR="006F3BB4">
        <w:rPr>
          <w:rFonts w:ascii="Arial" w:eastAsia="Arial" w:hAnsi="Arial" w:cs="Arial"/>
          <w:sz w:val="24"/>
          <w:szCs w:val="24"/>
        </w:rPr>
        <w:t>2022, 6AM</w:t>
      </w:r>
    </w:p>
    <w:p w14:paraId="119AB55B" w14:textId="77777777" w:rsidR="0020529A" w:rsidRDefault="0020529A">
      <w:pPr>
        <w:pBdr>
          <w:top w:val="nil"/>
          <w:left w:val="nil"/>
          <w:bottom w:val="nil"/>
          <w:right w:val="nil"/>
          <w:between w:val="nil"/>
        </w:pBdr>
        <w:spacing w:after="0" w:line="240" w:lineRule="auto"/>
        <w:rPr>
          <w:rFonts w:ascii="Arial" w:eastAsia="Arial" w:hAnsi="Arial" w:cs="Arial"/>
          <w:b/>
          <w:color w:val="222222"/>
          <w:sz w:val="24"/>
          <w:szCs w:val="24"/>
        </w:rPr>
      </w:pPr>
    </w:p>
    <w:p w14:paraId="772C1E6D" w14:textId="77777777" w:rsidR="0020529A" w:rsidRDefault="0020529A">
      <w:pPr>
        <w:pBdr>
          <w:top w:val="nil"/>
          <w:left w:val="nil"/>
          <w:bottom w:val="nil"/>
          <w:right w:val="nil"/>
          <w:between w:val="nil"/>
        </w:pBdr>
        <w:spacing w:after="0" w:line="240" w:lineRule="auto"/>
        <w:rPr>
          <w:rFonts w:ascii="Arial" w:eastAsia="Arial" w:hAnsi="Arial" w:cs="Arial"/>
          <w:b/>
          <w:color w:val="222222"/>
          <w:sz w:val="24"/>
          <w:szCs w:val="24"/>
        </w:rPr>
      </w:pPr>
    </w:p>
    <w:p w14:paraId="7298288A" w14:textId="77777777" w:rsidR="0020529A" w:rsidRDefault="006F3BB4">
      <w:pPr>
        <w:numPr>
          <w:ilvl w:val="0"/>
          <w:numId w:val="5"/>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 xml:space="preserve">Brief Background on </w:t>
      </w:r>
      <w:proofErr w:type="spellStart"/>
      <w:r>
        <w:rPr>
          <w:rFonts w:ascii="Arial" w:eastAsia="Arial" w:hAnsi="Arial" w:cs="Arial"/>
          <w:b/>
          <w:color w:val="002060"/>
          <w:sz w:val="28"/>
          <w:szCs w:val="28"/>
        </w:rPr>
        <w:t>Kanlaon</w:t>
      </w:r>
      <w:proofErr w:type="spellEnd"/>
      <w:r>
        <w:rPr>
          <w:rFonts w:ascii="Arial" w:eastAsia="Arial" w:hAnsi="Arial" w:cs="Arial"/>
          <w:b/>
          <w:color w:val="002060"/>
          <w:sz w:val="28"/>
          <w:szCs w:val="28"/>
        </w:rPr>
        <w:t xml:space="preserve"> Volcano</w:t>
      </w:r>
    </w:p>
    <w:p w14:paraId="52583A88" w14:textId="77777777" w:rsidR="0020529A" w:rsidRDefault="0020529A">
      <w:pPr>
        <w:pBdr>
          <w:top w:val="nil"/>
          <w:left w:val="nil"/>
          <w:bottom w:val="nil"/>
          <w:right w:val="nil"/>
          <w:between w:val="nil"/>
        </w:pBdr>
        <w:spacing w:after="0" w:line="240" w:lineRule="auto"/>
        <w:ind w:left="720"/>
        <w:jc w:val="both"/>
        <w:rPr>
          <w:rFonts w:ascii="Arial" w:eastAsia="Arial" w:hAnsi="Arial" w:cs="Arial"/>
          <w:b/>
          <w:color w:val="222222"/>
          <w:sz w:val="24"/>
          <w:szCs w:val="24"/>
        </w:rPr>
      </w:pPr>
    </w:p>
    <w:p w14:paraId="1DCA4BC0" w14:textId="77777777" w:rsidR="0020529A" w:rsidRDefault="006F3BB4">
      <w:pPr>
        <w:numPr>
          <w:ilvl w:val="0"/>
          <w:numId w:val="1"/>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A stratovolcano (conical volcano built-up by many layers of hardened lava and tephra);</w:t>
      </w:r>
    </w:p>
    <w:p w14:paraId="74C8BE24" w14:textId="77777777" w:rsidR="0020529A" w:rsidRDefault="0020529A">
      <w:p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p>
    <w:p w14:paraId="54337086" w14:textId="77777777" w:rsidR="0020529A" w:rsidRDefault="006F3BB4">
      <w:pPr>
        <w:numPr>
          <w:ilvl w:val="0"/>
          <w:numId w:val="1"/>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 xml:space="preserve">Mount </w:t>
      </w:r>
      <w:proofErr w:type="spellStart"/>
      <w:r>
        <w:rPr>
          <w:rFonts w:ascii="Arial" w:eastAsia="Arial" w:hAnsi="Arial" w:cs="Arial"/>
          <w:color w:val="222222"/>
          <w:sz w:val="24"/>
          <w:szCs w:val="24"/>
          <w:highlight w:val="white"/>
        </w:rPr>
        <w:t>Kanlaon</w:t>
      </w:r>
      <w:proofErr w:type="spellEnd"/>
      <w:r>
        <w:rPr>
          <w:rFonts w:ascii="Arial" w:eastAsia="Arial" w:hAnsi="Arial" w:cs="Arial"/>
          <w:color w:val="222222"/>
          <w:sz w:val="24"/>
          <w:szCs w:val="24"/>
          <w:highlight w:val="white"/>
        </w:rPr>
        <w:t xml:space="preserve"> also known as </w:t>
      </w:r>
      <w:proofErr w:type="spellStart"/>
      <w:r>
        <w:rPr>
          <w:rFonts w:ascii="Arial" w:eastAsia="Arial" w:hAnsi="Arial" w:cs="Arial"/>
          <w:color w:val="222222"/>
          <w:sz w:val="24"/>
          <w:szCs w:val="24"/>
          <w:highlight w:val="white"/>
        </w:rPr>
        <w:t>Kanlaon</w:t>
      </w:r>
      <w:proofErr w:type="spellEnd"/>
      <w:r>
        <w:rPr>
          <w:rFonts w:ascii="Arial" w:eastAsia="Arial" w:hAnsi="Arial" w:cs="Arial"/>
          <w:color w:val="222222"/>
          <w:sz w:val="24"/>
          <w:szCs w:val="24"/>
          <w:highlight w:val="white"/>
        </w:rPr>
        <w:t xml:space="preserve"> Volcano </w:t>
      </w:r>
      <w:r>
        <w:rPr>
          <w:rFonts w:ascii="Arial" w:eastAsia="Arial" w:hAnsi="Arial" w:cs="Arial"/>
          <w:color w:val="222222"/>
          <w:sz w:val="24"/>
          <w:szCs w:val="24"/>
        </w:rPr>
        <w:t xml:space="preserve">covers 24,557.60 hectares of land area with rainforests and verdant vegetation cutting through the political boundaries of cities of </w:t>
      </w:r>
      <w:proofErr w:type="spellStart"/>
      <w:r>
        <w:rPr>
          <w:rFonts w:ascii="Arial" w:eastAsia="Arial" w:hAnsi="Arial" w:cs="Arial"/>
          <w:color w:val="222222"/>
          <w:sz w:val="24"/>
          <w:szCs w:val="24"/>
        </w:rPr>
        <w:t>Bago</w:t>
      </w:r>
      <w:proofErr w:type="spellEnd"/>
      <w:r>
        <w:rPr>
          <w:rFonts w:ascii="Arial" w:eastAsia="Arial" w:hAnsi="Arial" w:cs="Arial"/>
          <w:color w:val="222222"/>
          <w:sz w:val="24"/>
          <w:szCs w:val="24"/>
        </w:rPr>
        <w:t xml:space="preserve">, La Carlota, San Carlos, and </w:t>
      </w:r>
      <w:proofErr w:type="spellStart"/>
      <w:r>
        <w:rPr>
          <w:rFonts w:ascii="Arial" w:eastAsia="Arial" w:hAnsi="Arial" w:cs="Arial"/>
          <w:color w:val="222222"/>
          <w:sz w:val="24"/>
          <w:szCs w:val="24"/>
        </w:rPr>
        <w:t>Canlaon</w:t>
      </w:r>
      <w:proofErr w:type="spellEnd"/>
      <w:r>
        <w:rPr>
          <w:rFonts w:ascii="Arial" w:eastAsia="Arial" w:hAnsi="Arial" w:cs="Arial"/>
          <w:color w:val="222222"/>
          <w:sz w:val="24"/>
          <w:szCs w:val="24"/>
        </w:rPr>
        <w:t xml:space="preserve"> and the towns of Murcia and La </w:t>
      </w:r>
      <w:proofErr w:type="spellStart"/>
      <w:r>
        <w:rPr>
          <w:rFonts w:ascii="Arial" w:eastAsia="Arial" w:hAnsi="Arial" w:cs="Arial"/>
          <w:color w:val="222222"/>
          <w:sz w:val="24"/>
          <w:szCs w:val="24"/>
        </w:rPr>
        <w:t>Castellana</w:t>
      </w:r>
      <w:proofErr w:type="spellEnd"/>
      <w:r>
        <w:rPr>
          <w:rFonts w:ascii="Arial" w:eastAsia="Arial" w:hAnsi="Arial" w:cs="Arial"/>
          <w:color w:val="222222"/>
          <w:sz w:val="24"/>
          <w:szCs w:val="24"/>
        </w:rPr>
        <w:t xml:space="preserve"> within the park and having 169 hectares as Buffer Zone</w:t>
      </w:r>
      <w:r>
        <w:rPr>
          <w:rFonts w:ascii="Arial" w:eastAsia="Arial" w:hAnsi="Arial" w:cs="Arial"/>
          <w:color w:val="222222"/>
          <w:sz w:val="24"/>
          <w:szCs w:val="24"/>
          <w:highlight w:val="white"/>
        </w:rPr>
        <w:t xml:space="preserve">. </w:t>
      </w:r>
      <w:r>
        <w:rPr>
          <w:rFonts w:ascii="Arial" w:eastAsia="Arial" w:hAnsi="Arial" w:cs="Arial"/>
          <w:color w:val="222222"/>
          <w:sz w:val="24"/>
          <w:szCs w:val="24"/>
        </w:rPr>
        <w:t xml:space="preserve">Mt. </w:t>
      </w:r>
      <w:proofErr w:type="spellStart"/>
      <w:r>
        <w:rPr>
          <w:rFonts w:ascii="Arial" w:eastAsia="Arial" w:hAnsi="Arial" w:cs="Arial"/>
          <w:color w:val="222222"/>
          <w:sz w:val="24"/>
          <w:szCs w:val="24"/>
        </w:rPr>
        <w:t>Kanlaon</w:t>
      </w:r>
      <w:proofErr w:type="spellEnd"/>
      <w:r>
        <w:rPr>
          <w:rFonts w:ascii="Arial" w:eastAsia="Arial" w:hAnsi="Arial" w:cs="Arial"/>
          <w:color w:val="222222"/>
          <w:sz w:val="24"/>
          <w:szCs w:val="24"/>
        </w:rPr>
        <w:t xml:space="preserve"> is a complex and active volcano surrounded by several craters and volcanic peaks. Volcanic features in the area include the cinder cone of the active center and craters at the summit. It is underlain by tropical volcanic materials composed of sheeted lava flows, lahar deposits, </w:t>
      </w:r>
      <w:proofErr w:type="spellStart"/>
      <w:r>
        <w:rPr>
          <w:rFonts w:ascii="Arial" w:eastAsia="Arial" w:hAnsi="Arial" w:cs="Arial"/>
          <w:color w:val="222222"/>
          <w:sz w:val="24"/>
          <w:szCs w:val="24"/>
        </w:rPr>
        <w:t>airfall</w:t>
      </w:r>
      <w:proofErr w:type="spellEnd"/>
      <w:r>
        <w:rPr>
          <w:rFonts w:ascii="Arial" w:eastAsia="Arial" w:hAnsi="Arial" w:cs="Arial"/>
          <w:color w:val="222222"/>
          <w:sz w:val="24"/>
          <w:szCs w:val="24"/>
        </w:rPr>
        <w:t xml:space="preserve"> tephra and apron pyroclastic materials</w:t>
      </w:r>
      <w:r>
        <w:rPr>
          <w:rFonts w:ascii="Arial" w:eastAsia="Arial" w:hAnsi="Arial" w:cs="Arial"/>
          <w:color w:val="000000"/>
          <w:sz w:val="24"/>
          <w:szCs w:val="24"/>
          <w:highlight w:val="white"/>
          <w:vertAlign w:val="superscript"/>
        </w:rPr>
        <w:footnoteReference w:id="1"/>
      </w:r>
      <w:r>
        <w:rPr>
          <w:rFonts w:ascii="Arial" w:eastAsia="Arial" w:hAnsi="Arial" w:cs="Arial"/>
          <w:color w:val="222222"/>
          <w:sz w:val="24"/>
          <w:szCs w:val="24"/>
        </w:rPr>
        <w:t>;</w:t>
      </w:r>
      <w:r>
        <w:rPr>
          <w:rFonts w:ascii="Arial" w:eastAsia="Arial" w:hAnsi="Arial" w:cs="Arial"/>
          <w:color w:val="222222"/>
          <w:sz w:val="24"/>
          <w:szCs w:val="24"/>
          <w:highlight w:val="white"/>
        </w:rPr>
        <w:t xml:space="preserve"> </w:t>
      </w:r>
    </w:p>
    <w:p w14:paraId="5470B1D9" w14:textId="77777777" w:rsidR="0020529A" w:rsidRDefault="0020529A">
      <w:p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p>
    <w:p w14:paraId="0263C4A0" w14:textId="77777777" w:rsidR="0020529A" w:rsidRDefault="006F3BB4">
      <w:pPr>
        <w:numPr>
          <w:ilvl w:val="0"/>
          <w:numId w:val="1"/>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rPr>
        <w:t>Its last eruption was reported on 20 December 2017 characterized by small volcanic earthquakes with moderate emissions of white steam-laden plumes that rose to 400 meters from the summit</w:t>
      </w:r>
      <w:bookmarkStart w:id="2" w:name="bookmark=id.30j0zll" w:colFirst="0" w:colLast="0"/>
      <w:bookmarkStart w:id="3" w:name="bookmark=id.gjdgxs" w:colFirst="0" w:colLast="0"/>
      <w:bookmarkEnd w:id="2"/>
      <w:bookmarkEnd w:id="3"/>
      <w:r>
        <w:rPr>
          <w:rFonts w:ascii="Arial" w:eastAsia="Arial" w:hAnsi="Arial" w:cs="Arial"/>
          <w:color w:val="000000"/>
          <w:sz w:val="24"/>
          <w:szCs w:val="24"/>
          <w:highlight w:val="white"/>
          <w:vertAlign w:val="superscript"/>
        </w:rPr>
        <w:footnoteReference w:id="2"/>
      </w:r>
      <w:r>
        <w:rPr>
          <w:rFonts w:ascii="Arial" w:eastAsia="Arial" w:hAnsi="Arial" w:cs="Arial"/>
          <w:color w:val="222222"/>
          <w:sz w:val="24"/>
          <w:szCs w:val="24"/>
        </w:rPr>
        <w:t xml:space="preserve">; and, </w:t>
      </w:r>
    </w:p>
    <w:p w14:paraId="487AEC17" w14:textId="77777777" w:rsidR="0020529A" w:rsidRDefault="0020529A">
      <w:pPr>
        <w:pBdr>
          <w:top w:val="nil"/>
          <w:left w:val="nil"/>
          <w:bottom w:val="nil"/>
          <w:right w:val="nil"/>
          <w:between w:val="nil"/>
        </w:pBdr>
        <w:spacing w:after="0" w:line="240" w:lineRule="auto"/>
        <w:ind w:left="900"/>
        <w:rPr>
          <w:rFonts w:ascii="Arial" w:eastAsia="Arial" w:hAnsi="Arial" w:cs="Arial"/>
          <w:color w:val="222222"/>
          <w:sz w:val="24"/>
          <w:szCs w:val="24"/>
        </w:rPr>
      </w:pPr>
    </w:p>
    <w:p w14:paraId="2EC01084" w14:textId="77777777" w:rsidR="0020529A" w:rsidRDefault="006F3BB4">
      <w:pPr>
        <w:numPr>
          <w:ilvl w:val="0"/>
          <w:numId w:val="1"/>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rPr>
        <w:t xml:space="preserve">Areas under the four (4) - kilometer permanent danger zones are 13 barangays of </w:t>
      </w:r>
      <w:proofErr w:type="spellStart"/>
      <w:r>
        <w:rPr>
          <w:rFonts w:ascii="Arial" w:eastAsia="Arial" w:hAnsi="Arial" w:cs="Arial"/>
          <w:color w:val="222222"/>
          <w:sz w:val="24"/>
          <w:szCs w:val="24"/>
        </w:rPr>
        <w:t>Canlaon</w:t>
      </w:r>
      <w:proofErr w:type="spellEnd"/>
      <w:r>
        <w:rPr>
          <w:rFonts w:ascii="Arial" w:eastAsia="Arial" w:hAnsi="Arial" w:cs="Arial"/>
          <w:color w:val="222222"/>
          <w:sz w:val="24"/>
          <w:szCs w:val="24"/>
        </w:rPr>
        <w:t xml:space="preserve"> City (</w:t>
      </w:r>
      <w:proofErr w:type="spellStart"/>
      <w:r>
        <w:rPr>
          <w:rFonts w:ascii="Arial" w:eastAsia="Arial" w:hAnsi="Arial" w:cs="Arial"/>
          <w:color w:val="222222"/>
          <w:sz w:val="24"/>
          <w:szCs w:val="24"/>
        </w:rPr>
        <w:t>Lumapao</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Malaiba</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Masulog</w:t>
      </w:r>
      <w:proofErr w:type="spellEnd"/>
      <w:r>
        <w:rPr>
          <w:rFonts w:ascii="Arial" w:eastAsia="Arial" w:hAnsi="Arial" w:cs="Arial"/>
          <w:color w:val="222222"/>
          <w:sz w:val="24"/>
          <w:szCs w:val="24"/>
        </w:rPr>
        <w:t xml:space="preserve"> and Pula), La </w:t>
      </w:r>
      <w:proofErr w:type="spellStart"/>
      <w:r>
        <w:rPr>
          <w:rFonts w:ascii="Arial" w:eastAsia="Arial" w:hAnsi="Arial" w:cs="Arial"/>
          <w:color w:val="222222"/>
          <w:sz w:val="24"/>
          <w:szCs w:val="24"/>
        </w:rPr>
        <w:t>Castellana</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Biaknabato</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Cabagnaan</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Mansalanao</w:t>
      </w:r>
      <w:proofErr w:type="spellEnd"/>
      <w:r>
        <w:rPr>
          <w:rFonts w:ascii="Arial" w:eastAsia="Arial" w:hAnsi="Arial" w:cs="Arial"/>
          <w:color w:val="222222"/>
          <w:sz w:val="24"/>
          <w:szCs w:val="24"/>
        </w:rPr>
        <w:t>, and Sag-</w:t>
      </w:r>
      <w:proofErr w:type="spellStart"/>
      <w:r>
        <w:rPr>
          <w:rFonts w:ascii="Arial" w:eastAsia="Arial" w:hAnsi="Arial" w:cs="Arial"/>
          <w:color w:val="222222"/>
          <w:sz w:val="24"/>
          <w:szCs w:val="24"/>
        </w:rPr>
        <w:t>Ang</w:t>
      </w:r>
      <w:proofErr w:type="spellEnd"/>
      <w:r>
        <w:rPr>
          <w:rFonts w:ascii="Arial" w:eastAsia="Arial" w:hAnsi="Arial" w:cs="Arial"/>
          <w:color w:val="222222"/>
          <w:sz w:val="24"/>
          <w:szCs w:val="24"/>
        </w:rPr>
        <w:t>),</w:t>
      </w:r>
      <w:r>
        <w:rPr>
          <w:rFonts w:ascii="Arial" w:eastAsia="Arial" w:hAnsi="Arial" w:cs="Arial"/>
          <w:color w:val="222222"/>
          <w:sz w:val="24"/>
          <w:szCs w:val="24"/>
          <w:highlight w:val="white"/>
          <w:vertAlign w:val="superscript"/>
        </w:rPr>
        <w:t xml:space="preserve"> </w:t>
      </w:r>
      <w:r>
        <w:rPr>
          <w:rFonts w:ascii="Arial" w:eastAsia="Arial" w:hAnsi="Arial" w:cs="Arial"/>
          <w:color w:val="222222"/>
          <w:sz w:val="24"/>
          <w:szCs w:val="24"/>
        </w:rPr>
        <w:t>La Carlota City (</w:t>
      </w:r>
      <w:proofErr w:type="spellStart"/>
      <w:r>
        <w:rPr>
          <w:rFonts w:ascii="Arial" w:eastAsia="Arial" w:hAnsi="Arial" w:cs="Arial"/>
          <w:color w:val="222222"/>
          <w:sz w:val="24"/>
          <w:szCs w:val="24"/>
        </w:rPr>
        <w:t>Ara</w:t>
      </w:r>
      <w:proofErr w:type="spellEnd"/>
      <w:r>
        <w:rPr>
          <w:rFonts w:ascii="Arial" w:eastAsia="Arial" w:hAnsi="Arial" w:cs="Arial"/>
          <w:color w:val="222222"/>
          <w:sz w:val="24"/>
          <w:szCs w:val="24"/>
        </w:rPr>
        <w:t xml:space="preserve">-al and </w:t>
      </w:r>
      <w:proofErr w:type="spellStart"/>
      <w:r>
        <w:rPr>
          <w:rFonts w:ascii="Arial" w:eastAsia="Arial" w:hAnsi="Arial" w:cs="Arial"/>
          <w:color w:val="222222"/>
          <w:sz w:val="24"/>
          <w:szCs w:val="24"/>
        </w:rPr>
        <w:t>Yubo</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Bago</w:t>
      </w:r>
      <w:proofErr w:type="spellEnd"/>
      <w:r>
        <w:rPr>
          <w:rFonts w:ascii="Arial" w:eastAsia="Arial" w:hAnsi="Arial" w:cs="Arial"/>
          <w:color w:val="222222"/>
          <w:sz w:val="24"/>
          <w:szCs w:val="24"/>
        </w:rPr>
        <w:t xml:space="preserve"> City (</w:t>
      </w:r>
      <w:proofErr w:type="spellStart"/>
      <w:r>
        <w:rPr>
          <w:rFonts w:ascii="Arial" w:eastAsia="Arial" w:hAnsi="Arial" w:cs="Arial"/>
          <w:color w:val="222222"/>
          <w:sz w:val="24"/>
          <w:szCs w:val="24"/>
        </w:rPr>
        <w:t>Ilijan</w:t>
      </w:r>
      <w:proofErr w:type="spellEnd"/>
      <w:r>
        <w:rPr>
          <w:rFonts w:ascii="Arial" w:eastAsia="Arial" w:hAnsi="Arial" w:cs="Arial"/>
          <w:color w:val="222222"/>
          <w:sz w:val="24"/>
          <w:szCs w:val="24"/>
        </w:rPr>
        <w:t xml:space="preserve"> and </w:t>
      </w:r>
      <w:proofErr w:type="spellStart"/>
      <w:r>
        <w:rPr>
          <w:rFonts w:ascii="Arial" w:eastAsia="Arial" w:hAnsi="Arial" w:cs="Arial"/>
          <w:color w:val="222222"/>
          <w:sz w:val="24"/>
          <w:szCs w:val="24"/>
        </w:rPr>
        <w:t>Mailum</w:t>
      </w:r>
      <w:proofErr w:type="spellEnd"/>
      <w:r>
        <w:rPr>
          <w:rFonts w:ascii="Arial" w:eastAsia="Arial" w:hAnsi="Arial" w:cs="Arial"/>
          <w:color w:val="222222"/>
          <w:sz w:val="24"/>
          <w:szCs w:val="24"/>
        </w:rPr>
        <w:t>), and San Carlos City with a combined population count of 76,656. A massive eruption may directly affect a total of 528,838</w:t>
      </w:r>
      <w:r>
        <w:rPr>
          <w:rFonts w:ascii="Arial" w:eastAsia="Arial" w:hAnsi="Arial" w:cs="Arial"/>
          <w:color w:val="000000"/>
          <w:sz w:val="24"/>
          <w:szCs w:val="24"/>
          <w:highlight w:val="white"/>
          <w:vertAlign w:val="superscript"/>
        </w:rPr>
        <w:footnoteReference w:id="3"/>
      </w:r>
      <w:r>
        <w:rPr>
          <w:rFonts w:ascii="Arial" w:eastAsia="Arial" w:hAnsi="Arial" w:cs="Arial"/>
          <w:color w:val="222222"/>
          <w:sz w:val="24"/>
          <w:szCs w:val="24"/>
        </w:rPr>
        <w:t xml:space="preserve"> persons covering all barangays of the said one (1) municipality and four (4) cities. </w:t>
      </w:r>
    </w:p>
    <w:p w14:paraId="1946607D" w14:textId="77777777" w:rsidR="0020529A" w:rsidRDefault="0020529A">
      <w:pPr>
        <w:pBdr>
          <w:top w:val="nil"/>
          <w:left w:val="nil"/>
          <w:bottom w:val="nil"/>
          <w:right w:val="nil"/>
          <w:between w:val="nil"/>
        </w:pBdr>
        <w:spacing w:after="0" w:line="240" w:lineRule="auto"/>
        <w:ind w:left="720"/>
        <w:jc w:val="both"/>
        <w:rPr>
          <w:rFonts w:ascii="Arial" w:eastAsia="Arial" w:hAnsi="Arial" w:cs="Arial"/>
          <w:color w:val="002060"/>
          <w:sz w:val="24"/>
          <w:szCs w:val="24"/>
        </w:rPr>
      </w:pPr>
    </w:p>
    <w:p w14:paraId="3BF0484B" w14:textId="77777777" w:rsidR="0020529A" w:rsidRDefault="0020529A">
      <w:pPr>
        <w:pBdr>
          <w:top w:val="nil"/>
          <w:left w:val="nil"/>
          <w:bottom w:val="nil"/>
          <w:right w:val="nil"/>
          <w:between w:val="nil"/>
        </w:pBdr>
        <w:spacing w:after="0" w:line="240" w:lineRule="auto"/>
        <w:ind w:left="720"/>
        <w:jc w:val="both"/>
        <w:rPr>
          <w:rFonts w:ascii="Arial" w:eastAsia="Arial" w:hAnsi="Arial" w:cs="Arial"/>
          <w:color w:val="002060"/>
          <w:sz w:val="24"/>
          <w:szCs w:val="24"/>
        </w:rPr>
      </w:pPr>
    </w:p>
    <w:p w14:paraId="0C123785" w14:textId="77777777" w:rsidR="0020529A" w:rsidRDefault="006F3BB4">
      <w:pPr>
        <w:numPr>
          <w:ilvl w:val="0"/>
          <w:numId w:val="5"/>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31E8ADBA" w14:textId="77777777" w:rsidR="0020529A" w:rsidRDefault="0020529A">
      <w:pPr>
        <w:spacing w:after="0" w:line="240" w:lineRule="auto"/>
        <w:ind w:left="720"/>
        <w:jc w:val="both"/>
        <w:rPr>
          <w:rFonts w:ascii="Arial" w:eastAsia="Arial" w:hAnsi="Arial" w:cs="Arial"/>
          <w:sz w:val="24"/>
          <w:szCs w:val="24"/>
        </w:rPr>
      </w:pPr>
    </w:p>
    <w:p w14:paraId="465D8C31" w14:textId="77777777" w:rsidR="0020529A" w:rsidRDefault="006F3BB4">
      <w:pPr>
        <w:numPr>
          <w:ilvl w:val="0"/>
          <w:numId w:val="8"/>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proofErr w:type="spellStart"/>
      <w:r>
        <w:rPr>
          <w:rFonts w:ascii="Arial" w:eastAsia="Arial" w:hAnsi="Arial" w:cs="Arial"/>
          <w:color w:val="333333"/>
          <w:sz w:val="24"/>
          <w:szCs w:val="24"/>
        </w:rPr>
        <w:t>Kanlaon</w:t>
      </w:r>
      <w:proofErr w:type="spellEnd"/>
      <w:r>
        <w:rPr>
          <w:rFonts w:ascii="Arial" w:eastAsia="Arial" w:hAnsi="Arial" w:cs="Arial"/>
          <w:color w:val="333333"/>
          <w:sz w:val="24"/>
          <w:szCs w:val="24"/>
        </w:rPr>
        <w:t xml:space="preserve"> Volcano is at </w:t>
      </w:r>
      <w:r>
        <w:rPr>
          <w:rFonts w:ascii="Arial" w:eastAsia="Arial" w:hAnsi="Arial" w:cs="Arial"/>
          <w:b/>
          <w:color w:val="333333"/>
          <w:sz w:val="24"/>
          <w:szCs w:val="24"/>
        </w:rPr>
        <w:t>Alert Level 1</w:t>
      </w:r>
      <w:r>
        <w:rPr>
          <w:rFonts w:ascii="Arial" w:eastAsia="Arial" w:hAnsi="Arial" w:cs="Arial"/>
          <w:color w:val="333333"/>
          <w:sz w:val="24"/>
          <w:szCs w:val="24"/>
        </w:rPr>
        <w:t>, which means that it is at low-level volcanic unrest</w:t>
      </w:r>
      <w:r>
        <w:rPr>
          <w:rFonts w:ascii="Arial" w:eastAsia="Arial" w:hAnsi="Arial" w:cs="Arial"/>
          <w:color w:val="202124"/>
          <w:sz w:val="24"/>
          <w:szCs w:val="24"/>
          <w:highlight w:val="white"/>
          <w:vertAlign w:val="superscript"/>
        </w:rPr>
        <w:footnoteReference w:id="4"/>
      </w:r>
      <w:r>
        <w:rPr>
          <w:rFonts w:ascii="Arial" w:eastAsia="Arial" w:hAnsi="Arial" w:cs="Arial"/>
          <w:color w:val="333333"/>
          <w:sz w:val="24"/>
          <w:szCs w:val="24"/>
        </w:rPr>
        <w:t>;</w:t>
      </w:r>
    </w:p>
    <w:p w14:paraId="0DD8028E" w14:textId="77777777" w:rsidR="0020529A" w:rsidRDefault="0020529A">
      <w:p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p>
    <w:p w14:paraId="32E6B164" w14:textId="77777777" w:rsidR="0020529A" w:rsidRDefault="006F3BB4">
      <w:pPr>
        <w:numPr>
          <w:ilvl w:val="0"/>
          <w:numId w:val="8"/>
        </w:numPr>
        <w:pBdr>
          <w:top w:val="nil"/>
          <w:left w:val="nil"/>
          <w:bottom w:val="nil"/>
          <w:right w:val="nil"/>
          <w:between w:val="nil"/>
        </w:pBdr>
        <w:spacing w:after="0" w:line="240" w:lineRule="auto"/>
        <w:ind w:left="900"/>
        <w:jc w:val="both"/>
        <w:rPr>
          <w:rFonts w:ascii="Arial" w:eastAsia="Arial" w:hAnsi="Arial" w:cs="Arial"/>
          <w:color w:val="333333"/>
          <w:sz w:val="24"/>
          <w:szCs w:val="24"/>
          <w:highlight w:val="white"/>
        </w:rPr>
      </w:pPr>
      <w:r>
        <w:rPr>
          <w:rFonts w:ascii="Arial" w:eastAsia="Arial" w:hAnsi="Arial" w:cs="Arial"/>
          <w:color w:val="333333"/>
          <w:sz w:val="24"/>
          <w:szCs w:val="24"/>
          <w:highlight w:val="white"/>
        </w:rPr>
        <w:t>Alert Level 1 indicates slight increase in volcanic earthquake and steam / gas activity. Sporadic explosions from the summit crater or new vents. Notable increase in the temperature, acidity and volcanic gas concentrations of monitored springs and fumaroles. Slight inflation or swelling of the edifice;</w:t>
      </w:r>
    </w:p>
    <w:p w14:paraId="57301ED2" w14:textId="77777777" w:rsidR="0020529A" w:rsidRDefault="0020529A">
      <w:pPr>
        <w:spacing w:after="0" w:line="240" w:lineRule="auto"/>
        <w:ind w:left="900"/>
        <w:jc w:val="both"/>
        <w:rPr>
          <w:rFonts w:ascii="Arial" w:eastAsia="Arial" w:hAnsi="Arial" w:cs="Arial"/>
          <w:color w:val="333333"/>
          <w:sz w:val="24"/>
          <w:szCs w:val="24"/>
          <w:highlight w:val="white"/>
        </w:rPr>
      </w:pPr>
    </w:p>
    <w:p w14:paraId="6C1B41CB" w14:textId="77777777" w:rsidR="0020529A" w:rsidRDefault="006F3BB4">
      <w:pPr>
        <w:numPr>
          <w:ilvl w:val="0"/>
          <w:numId w:val="8"/>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The local government units (LGUs) and the public are strongly reminded that entry into the 4-kilometer radius Permanent Danger Zone (PDZ) is strictly prohibited due </w:t>
      </w:r>
      <w:r>
        <w:rPr>
          <w:rFonts w:ascii="Arial" w:eastAsia="Arial" w:hAnsi="Arial" w:cs="Arial"/>
          <w:color w:val="333333"/>
          <w:sz w:val="24"/>
          <w:szCs w:val="24"/>
        </w:rPr>
        <w:lastRenderedPageBreak/>
        <w:t xml:space="preserve">to the further possibilities of sudden and hazardous steam-driven or phreatic eruptions; </w:t>
      </w:r>
    </w:p>
    <w:p w14:paraId="6CB7EAFA" w14:textId="77777777" w:rsidR="0020529A" w:rsidRDefault="0020529A">
      <w:pPr>
        <w:pBdr>
          <w:top w:val="nil"/>
          <w:left w:val="nil"/>
          <w:bottom w:val="nil"/>
          <w:right w:val="nil"/>
          <w:between w:val="nil"/>
        </w:pBdr>
        <w:spacing w:after="0" w:line="240" w:lineRule="auto"/>
        <w:ind w:left="900"/>
        <w:rPr>
          <w:rFonts w:ascii="Arial" w:eastAsia="Arial" w:hAnsi="Arial" w:cs="Arial"/>
          <w:color w:val="333333"/>
          <w:sz w:val="24"/>
          <w:szCs w:val="24"/>
        </w:rPr>
      </w:pPr>
    </w:p>
    <w:p w14:paraId="66BE57C1" w14:textId="77777777" w:rsidR="0020529A" w:rsidRDefault="006F3BB4">
      <w:pPr>
        <w:numPr>
          <w:ilvl w:val="0"/>
          <w:numId w:val="8"/>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Civil aviation authorities must also advise pilots to avoid flying close to the volcano’s summit as ejecta from any sudden phreatic eruption can be hazardous to aircraft; and, </w:t>
      </w:r>
    </w:p>
    <w:p w14:paraId="2F396659" w14:textId="77777777" w:rsidR="0020529A" w:rsidRDefault="0020529A">
      <w:pPr>
        <w:pBdr>
          <w:top w:val="nil"/>
          <w:left w:val="nil"/>
          <w:bottom w:val="nil"/>
          <w:right w:val="nil"/>
          <w:between w:val="nil"/>
        </w:pBdr>
        <w:spacing w:after="0" w:line="240" w:lineRule="auto"/>
        <w:ind w:left="900"/>
        <w:rPr>
          <w:rFonts w:ascii="Arial" w:eastAsia="Arial" w:hAnsi="Arial" w:cs="Arial"/>
          <w:color w:val="333333"/>
          <w:sz w:val="24"/>
          <w:szCs w:val="24"/>
        </w:rPr>
      </w:pPr>
    </w:p>
    <w:p w14:paraId="48183900" w14:textId="77777777" w:rsidR="0020529A" w:rsidRDefault="006F3BB4">
      <w:pPr>
        <w:numPr>
          <w:ilvl w:val="0"/>
          <w:numId w:val="8"/>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DOST-PHIVOLCS is closely monitoring </w:t>
      </w:r>
      <w:proofErr w:type="spellStart"/>
      <w:r>
        <w:rPr>
          <w:rFonts w:ascii="Arial" w:eastAsia="Arial" w:hAnsi="Arial" w:cs="Arial"/>
          <w:color w:val="333333"/>
          <w:sz w:val="24"/>
          <w:szCs w:val="24"/>
        </w:rPr>
        <w:t>Kanlaon</w:t>
      </w:r>
      <w:proofErr w:type="spellEnd"/>
      <w:r>
        <w:rPr>
          <w:rFonts w:ascii="Arial" w:eastAsia="Arial" w:hAnsi="Arial" w:cs="Arial"/>
          <w:color w:val="333333"/>
          <w:sz w:val="24"/>
          <w:szCs w:val="24"/>
        </w:rPr>
        <w:t xml:space="preserve"> Volcano’s activity and any new development will be relayed to all concerned.</w:t>
      </w:r>
    </w:p>
    <w:p w14:paraId="644F9894" w14:textId="77777777" w:rsidR="0020529A" w:rsidRDefault="0020529A">
      <w:pPr>
        <w:shd w:val="clear" w:color="auto" w:fill="FFFFFF"/>
        <w:spacing w:after="0" w:line="240" w:lineRule="auto"/>
        <w:jc w:val="both"/>
        <w:rPr>
          <w:rFonts w:ascii="Arial" w:eastAsia="Arial" w:hAnsi="Arial" w:cs="Arial"/>
          <w:color w:val="333333"/>
          <w:sz w:val="24"/>
          <w:szCs w:val="24"/>
        </w:rPr>
      </w:pPr>
    </w:p>
    <w:p w14:paraId="5C9D4EF7" w14:textId="77777777" w:rsidR="0020529A" w:rsidRDefault="006F3BB4">
      <w:pPr>
        <w:spacing w:after="0" w:line="240" w:lineRule="auto"/>
        <w:ind w:left="540"/>
        <w:jc w:val="both"/>
        <w:rPr>
          <w:rFonts w:ascii="Arial" w:eastAsia="Arial" w:hAnsi="Arial" w:cs="Arial"/>
          <w:color w:val="333333"/>
          <w:sz w:val="24"/>
          <w:szCs w:val="24"/>
        </w:rPr>
      </w:pPr>
      <w:r>
        <w:rPr>
          <w:rFonts w:ascii="Arial" w:eastAsia="Arial" w:hAnsi="Arial" w:cs="Arial"/>
          <w:noProof/>
          <w:sz w:val="24"/>
          <w:szCs w:val="24"/>
          <w:lang w:eastAsia="en-PH"/>
        </w:rPr>
        <w:drawing>
          <wp:inline distT="0" distB="0" distL="0" distR="0" wp14:anchorId="08B8ACCB" wp14:editId="2FC996BA">
            <wp:extent cx="5886491" cy="4187202"/>
            <wp:effectExtent l="0" t="0" r="0" b="0"/>
            <wp:docPr id="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290" r="290"/>
                    <a:stretch>
                      <a:fillRect/>
                    </a:stretch>
                  </pic:blipFill>
                  <pic:spPr>
                    <a:xfrm>
                      <a:off x="0" y="0"/>
                      <a:ext cx="5886491" cy="4187202"/>
                    </a:xfrm>
                    <a:prstGeom prst="rect">
                      <a:avLst/>
                    </a:prstGeom>
                    <a:ln/>
                  </pic:spPr>
                </pic:pic>
              </a:graphicData>
            </a:graphic>
          </wp:inline>
        </w:drawing>
      </w:r>
    </w:p>
    <w:p w14:paraId="19EB3479" w14:textId="77777777" w:rsidR="0020529A" w:rsidRDefault="0020529A">
      <w:pPr>
        <w:spacing w:after="0" w:line="240" w:lineRule="auto"/>
        <w:jc w:val="both"/>
        <w:rPr>
          <w:rFonts w:ascii="Arial" w:eastAsia="Arial" w:hAnsi="Arial" w:cs="Arial"/>
          <w:color w:val="333333"/>
          <w:sz w:val="24"/>
          <w:szCs w:val="24"/>
        </w:rPr>
      </w:pPr>
    </w:p>
    <w:p w14:paraId="6F48B828" w14:textId="77777777" w:rsidR="0020529A" w:rsidRDefault="0020529A">
      <w:pPr>
        <w:spacing w:after="0" w:line="240" w:lineRule="auto"/>
        <w:jc w:val="both"/>
        <w:rPr>
          <w:rFonts w:ascii="Arial" w:eastAsia="Arial" w:hAnsi="Arial" w:cs="Arial"/>
          <w:sz w:val="24"/>
          <w:szCs w:val="24"/>
        </w:rPr>
      </w:pPr>
    </w:p>
    <w:p w14:paraId="53CDCB32" w14:textId="77777777" w:rsidR="0020529A" w:rsidRDefault="006F3BB4">
      <w:pPr>
        <w:numPr>
          <w:ilvl w:val="0"/>
          <w:numId w:val="5"/>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Predictive Analytics for Humanitarian Response (PAHR)</w:t>
      </w:r>
    </w:p>
    <w:p w14:paraId="18F90FF6" w14:textId="77777777" w:rsidR="0020529A" w:rsidRDefault="0020529A">
      <w:pPr>
        <w:spacing w:after="0" w:line="240" w:lineRule="auto"/>
        <w:ind w:left="540"/>
        <w:jc w:val="both"/>
        <w:rPr>
          <w:rFonts w:ascii="Arial" w:eastAsia="Arial" w:hAnsi="Arial" w:cs="Arial"/>
          <w:color w:val="222222"/>
          <w:sz w:val="24"/>
          <w:szCs w:val="24"/>
          <w:highlight w:val="white"/>
        </w:rPr>
      </w:pPr>
    </w:p>
    <w:p w14:paraId="25E61F32" w14:textId="77777777" w:rsidR="0020529A" w:rsidRDefault="006F3BB4">
      <w:pPr>
        <w:spacing w:after="0" w:line="240" w:lineRule="auto"/>
        <w:ind w:left="540"/>
        <w:jc w:val="both"/>
        <w:rPr>
          <w:rFonts w:ascii="Arial" w:eastAsia="Arial" w:hAnsi="Arial" w:cs="Arial"/>
          <w:sz w:val="24"/>
          <w:szCs w:val="24"/>
          <w:highlight w:val="white"/>
        </w:rPr>
      </w:pPr>
      <w:r>
        <w:rPr>
          <w:rFonts w:ascii="Arial" w:eastAsia="Arial" w:hAnsi="Arial" w:cs="Arial"/>
          <w:sz w:val="24"/>
          <w:szCs w:val="24"/>
          <w:highlight w:val="white"/>
        </w:rPr>
        <w:t>A total of </w:t>
      </w:r>
      <w:r>
        <w:rPr>
          <w:rFonts w:ascii="Arial" w:eastAsia="Arial" w:hAnsi="Arial" w:cs="Arial"/>
          <w:b/>
          <w:sz w:val="24"/>
          <w:szCs w:val="24"/>
          <w:highlight w:val="white"/>
        </w:rPr>
        <w:t>15,331 families</w:t>
      </w:r>
      <w:r>
        <w:rPr>
          <w:rFonts w:ascii="Arial" w:eastAsia="Arial" w:hAnsi="Arial" w:cs="Arial"/>
          <w:sz w:val="24"/>
          <w:szCs w:val="24"/>
          <w:highlight w:val="white"/>
        </w:rPr>
        <w:t> or </w:t>
      </w:r>
      <w:r>
        <w:rPr>
          <w:rFonts w:ascii="Arial" w:eastAsia="Arial" w:hAnsi="Arial" w:cs="Arial"/>
          <w:b/>
          <w:sz w:val="24"/>
          <w:szCs w:val="24"/>
          <w:highlight w:val="white"/>
        </w:rPr>
        <w:t>76,656 persons</w:t>
      </w:r>
      <w:r>
        <w:rPr>
          <w:rFonts w:ascii="Arial" w:eastAsia="Arial" w:hAnsi="Arial" w:cs="Arial"/>
          <w:sz w:val="24"/>
          <w:szCs w:val="24"/>
          <w:highlight w:val="white"/>
        </w:rPr>
        <w:t> in</w:t>
      </w:r>
      <w:r>
        <w:rPr>
          <w:rFonts w:ascii="Arial" w:eastAsia="Arial" w:hAnsi="Arial" w:cs="Arial"/>
          <w:b/>
          <w:sz w:val="24"/>
          <w:szCs w:val="24"/>
          <w:highlight w:val="white"/>
        </w:rPr>
        <w:t> 13 barangays</w:t>
      </w:r>
      <w:r>
        <w:rPr>
          <w:rFonts w:ascii="Arial" w:eastAsia="Arial" w:hAnsi="Arial" w:cs="Arial"/>
          <w:sz w:val="24"/>
          <w:szCs w:val="24"/>
          <w:highlight w:val="white"/>
        </w:rPr>
        <w:t> in </w:t>
      </w:r>
      <w:r>
        <w:rPr>
          <w:rFonts w:ascii="Arial" w:eastAsia="Arial" w:hAnsi="Arial" w:cs="Arial"/>
          <w:b/>
          <w:sz w:val="24"/>
          <w:szCs w:val="24"/>
          <w:highlight w:val="white"/>
        </w:rPr>
        <w:t xml:space="preserve">Regions VI </w:t>
      </w:r>
      <w:r>
        <w:rPr>
          <w:rFonts w:ascii="Arial" w:eastAsia="Arial" w:hAnsi="Arial" w:cs="Arial"/>
          <w:sz w:val="24"/>
          <w:szCs w:val="24"/>
          <w:highlight w:val="white"/>
        </w:rPr>
        <w:t xml:space="preserve">and </w:t>
      </w:r>
      <w:r>
        <w:rPr>
          <w:rFonts w:ascii="Arial" w:eastAsia="Arial" w:hAnsi="Arial" w:cs="Arial"/>
          <w:b/>
          <w:sz w:val="24"/>
          <w:szCs w:val="24"/>
          <w:highlight w:val="white"/>
        </w:rPr>
        <w:t>VII</w:t>
      </w:r>
      <w:r>
        <w:rPr>
          <w:rFonts w:ascii="Arial" w:eastAsia="Arial" w:hAnsi="Arial" w:cs="Arial"/>
          <w:sz w:val="24"/>
          <w:szCs w:val="24"/>
          <w:highlight w:val="white"/>
        </w:rPr>
        <w:t xml:space="preserve"> lying within the 4-kilometer (km) Permanent Danger Zone (PDZ) are at high risk on </w:t>
      </w:r>
      <w:proofErr w:type="spellStart"/>
      <w:r>
        <w:rPr>
          <w:rFonts w:ascii="Arial" w:eastAsia="Arial" w:hAnsi="Arial" w:cs="Arial"/>
          <w:sz w:val="24"/>
          <w:szCs w:val="24"/>
          <w:highlight w:val="white"/>
        </w:rPr>
        <w:t>Kanlaon’s</w:t>
      </w:r>
      <w:proofErr w:type="spellEnd"/>
      <w:r>
        <w:rPr>
          <w:rFonts w:ascii="Arial" w:eastAsia="Arial" w:hAnsi="Arial" w:cs="Arial"/>
          <w:sz w:val="24"/>
          <w:szCs w:val="24"/>
          <w:highlight w:val="white"/>
        </w:rPr>
        <w:t xml:space="preserve"> eruption. A massive eruption would directly affect </w:t>
      </w:r>
      <w:r>
        <w:rPr>
          <w:rFonts w:ascii="Arial" w:eastAsia="Arial" w:hAnsi="Arial" w:cs="Arial"/>
          <w:b/>
          <w:sz w:val="24"/>
          <w:szCs w:val="24"/>
          <w:highlight w:val="white"/>
        </w:rPr>
        <w:t>105,767 families</w:t>
      </w:r>
      <w:r>
        <w:rPr>
          <w:rFonts w:ascii="Arial" w:eastAsia="Arial" w:hAnsi="Arial" w:cs="Arial"/>
          <w:sz w:val="24"/>
          <w:szCs w:val="24"/>
          <w:highlight w:val="white"/>
        </w:rPr>
        <w:t xml:space="preserve"> or </w:t>
      </w:r>
      <w:r>
        <w:rPr>
          <w:rFonts w:ascii="Arial" w:eastAsia="Arial" w:hAnsi="Arial" w:cs="Arial"/>
          <w:b/>
          <w:sz w:val="24"/>
          <w:szCs w:val="24"/>
          <w:highlight w:val="white"/>
        </w:rPr>
        <w:t>528,838 persons</w:t>
      </w:r>
      <w:r>
        <w:rPr>
          <w:rFonts w:ascii="Arial" w:eastAsia="Arial" w:hAnsi="Arial" w:cs="Arial"/>
          <w:sz w:val="24"/>
          <w:szCs w:val="24"/>
          <w:highlight w:val="white"/>
        </w:rPr>
        <w:t xml:space="preserve"> spanning one (1) town and four (4) cities in Negros Occidental and Negros Oriental (see Table 1).</w:t>
      </w:r>
    </w:p>
    <w:p w14:paraId="084777F1" w14:textId="77777777" w:rsidR="0020529A" w:rsidRDefault="0020529A">
      <w:pPr>
        <w:pBdr>
          <w:top w:val="nil"/>
          <w:left w:val="nil"/>
          <w:bottom w:val="nil"/>
          <w:right w:val="nil"/>
          <w:between w:val="nil"/>
        </w:pBdr>
        <w:spacing w:after="0" w:line="240" w:lineRule="auto"/>
        <w:ind w:left="540"/>
        <w:jc w:val="both"/>
        <w:rPr>
          <w:rFonts w:ascii="Arial" w:eastAsia="Arial" w:hAnsi="Arial" w:cs="Arial"/>
          <w:b/>
          <w:i/>
          <w:color w:val="000000"/>
          <w:sz w:val="24"/>
          <w:szCs w:val="24"/>
          <w:highlight w:val="white"/>
        </w:rPr>
      </w:pPr>
    </w:p>
    <w:p w14:paraId="38D1038F" w14:textId="77777777" w:rsidR="0020529A" w:rsidRDefault="006F3BB4">
      <w:pPr>
        <w:pBdr>
          <w:top w:val="nil"/>
          <w:left w:val="nil"/>
          <w:bottom w:val="nil"/>
          <w:right w:val="nil"/>
          <w:between w:val="nil"/>
        </w:pBdr>
        <w:spacing w:after="0" w:line="240" w:lineRule="auto"/>
        <w:ind w:left="540"/>
        <w:jc w:val="both"/>
        <w:rPr>
          <w:rFonts w:ascii="Arial" w:eastAsia="Arial" w:hAnsi="Arial" w:cs="Arial"/>
          <w:b/>
          <w:color w:val="002060"/>
          <w:sz w:val="20"/>
          <w:szCs w:val="20"/>
        </w:rPr>
      </w:pPr>
      <w:r>
        <w:rPr>
          <w:rFonts w:ascii="Arial" w:eastAsia="Arial" w:hAnsi="Arial" w:cs="Arial"/>
          <w:b/>
          <w:i/>
          <w:color w:val="000000"/>
          <w:sz w:val="20"/>
          <w:szCs w:val="20"/>
          <w:highlight w:val="white"/>
        </w:rPr>
        <w:t>Table 1. Projected Affected Population</w:t>
      </w:r>
    </w:p>
    <w:tbl>
      <w:tblPr>
        <w:tblStyle w:val="afff9"/>
        <w:tblW w:w="9201"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58" w:type="dxa"/>
          <w:bottom w:w="0" w:type="dxa"/>
          <w:right w:w="58" w:type="dxa"/>
        </w:tblCellMar>
        <w:tblLook w:val="0400" w:firstRow="0" w:lastRow="0" w:firstColumn="0" w:lastColumn="0" w:noHBand="0" w:noVBand="1"/>
      </w:tblPr>
      <w:tblGrid>
        <w:gridCol w:w="2154"/>
        <w:gridCol w:w="1275"/>
        <w:gridCol w:w="1134"/>
        <w:gridCol w:w="1134"/>
        <w:gridCol w:w="1276"/>
        <w:gridCol w:w="1171"/>
        <w:gridCol w:w="1057"/>
      </w:tblGrid>
      <w:tr w:rsidR="0020529A" w14:paraId="5E36E0B7" w14:textId="77777777" w:rsidTr="00753FE8">
        <w:trPr>
          <w:trHeight w:val="20"/>
          <w:tblHeader/>
        </w:trPr>
        <w:tc>
          <w:tcPr>
            <w:tcW w:w="2154"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458268D4"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Affected Areas </w:t>
            </w:r>
          </w:p>
        </w:tc>
        <w:tc>
          <w:tcPr>
            <w:tcW w:w="3543" w:type="dxa"/>
            <w:gridSpan w:val="3"/>
            <w:tcBorders>
              <w:top w:val="single" w:sz="4" w:space="0" w:color="000000"/>
              <w:left w:val="nil"/>
              <w:bottom w:val="single" w:sz="4" w:space="0" w:color="000000"/>
              <w:right w:val="single" w:sz="4" w:space="0" w:color="000000"/>
            </w:tcBorders>
            <w:shd w:val="clear" w:color="auto" w:fill="BFBFBF"/>
            <w:vAlign w:val="center"/>
          </w:tcPr>
          <w:p w14:paraId="36FC6BBA"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4-km PDZ</w:t>
            </w:r>
          </w:p>
        </w:tc>
        <w:tc>
          <w:tcPr>
            <w:tcW w:w="3504" w:type="dxa"/>
            <w:gridSpan w:val="3"/>
            <w:tcBorders>
              <w:top w:val="single" w:sz="4" w:space="0" w:color="000000"/>
              <w:left w:val="nil"/>
              <w:bottom w:val="single" w:sz="4" w:space="0" w:color="000000"/>
              <w:right w:val="single" w:sz="4" w:space="0" w:color="000000"/>
            </w:tcBorders>
            <w:shd w:val="clear" w:color="auto" w:fill="BFBFBF"/>
            <w:vAlign w:val="center"/>
          </w:tcPr>
          <w:p w14:paraId="0CBD88D4"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Total Population </w:t>
            </w:r>
          </w:p>
        </w:tc>
      </w:tr>
      <w:tr w:rsidR="0020529A" w14:paraId="12DCF523" w14:textId="77777777" w:rsidTr="00753FE8">
        <w:trPr>
          <w:trHeight w:val="20"/>
          <w:tblHeader/>
        </w:trPr>
        <w:tc>
          <w:tcPr>
            <w:tcW w:w="2154"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7A57B30E" w14:textId="77777777" w:rsidR="0020529A" w:rsidRDefault="0020529A">
            <w:pPr>
              <w:widowControl w:val="0"/>
              <w:pBdr>
                <w:top w:val="nil"/>
                <w:left w:val="nil"/>
                <w:bottom w:val="nil"/>
                <w:right w:val="nil"/>
                <w:between w:val="nil"/>
              </w:pBdr>
              <w:spacing w:line="276" w:lineRule="auto"/>
              <w:rPr>
                <w:rFonts w:ascii="Arial" w:eastAsia="Arial" w:hAnsi="Arial" w:cs="Arial"/>
                <w:b/>
                <w:color w:val="000000"/>
                <w:sz w:val="19"/>
                <w:szCs w:val="19"/>
              </w:rPr>
            </w:pPr>
          </w:p>
        </w:tc>
        <w:tc>
          <w:tcPr>
            <w:tcW w:w="1275" w:type="dxa"/>
            <w:tcBorders>
              <w:top w:val="nil"/>
              <w:left w:val="nil"/>
              <w:bottom w:val="single" w:sz="4" w:space="0" w:color="000000"/>
              <w:right w:val="single" w:sz="4" w:space="0" w:color="000000"/>
            </w:tcBorders>
            <w:shd w:val="clear" w:color="auto" w:fill="BFBFBF"/>
            <w:vAlign w:val="center"/>
          </w:tcPr>
          <w:p w14:paraId="117D137B"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Barangays</w:t>
            </w:r>
          </w:p>
        </w:tc>
        <w:tc>
          <w:tcPr>
            <w:tcW w:w="1134" w:type="dxa"/>
            <w:tcBorders>
              <w:top w:val="nil"/>
              <w:left w:val="nil"/>
              <w:bottom w:val="single" w:sz="4" w:space="0" w:color="000000"/>
              <w:right w:val="single" w:sz="4" w:space="0" w:color="000000"/>
            </w:tcBorders>
            <w:shd w:val="clear" w:color="auto" w:fill="BFBFBF"/>
            <w:vAlign w:val="center"/>
          </w:tcPr>
          <w:p w14:paraId="0660FEAC"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Families </w:t>
            </w:r>
          </w:p>
        </w:tc>
        <w:tc>
          <w:tcPr>
            <w:tcW w:w="1134" w:type="dxa"/>
            <w:tcBorders>
              <w:top w:val="nil"/>
              <w:left w:val="nil"/>
              <w:bottom w:val="single" w:sz="4" w:space="0" w:color="000000"/>
              <w:right w:val="single" w:sz="4" w:space="0" w:color="000000"/>
            </w:tcBorders>
            <w:shd w:val="clear" w:color="auto" w:fill="BFBFBF"/>
            <w:vAlign w:val="center"/>
          </w:tcPr>
          <w:p w14:paraId="5216CDAC"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Persons </w:t>
            </w:r>
          </w:p>
        </w:tc>
        <w:tc>
          <w:tcPr>
            <w:tcW w:w="1276" w:type="dxa"/>
            <w:tcBorders>
              <w:top w:val="nil"/>
              <w:left w:val="nil"/>
              <w:bottom w:val="single" w:sz="4" w:space="0" w:color="000000"/>
              <w:right w:val="single" w:sz="4" w:space="0" w:color="000000"/>
            </w:tcBorders>
            <w:shd w:val="clear" w:color="auto" w:fill="BFBFBF"/>
            <w:vAlign w:val="center"/>
          </w:tcPr>
          <w:p w14:paraId="4FDD1A5F"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Barangays</w:t>
            </w:r>
          </w:p>
        </w:tc>
        <w:tc>
          <w:tcPr>
            <w:tcW w:w="1171" w:type="dxa"/>
            <w:tcBorders>
              <w:top w:val="nil"/>
              <w:left w:val="nil"/>
              <w:bottom w:val="single" w:sz="4" w:space="0" w:color="000000"/>
              <w:right w:val="single" w:sz="4" w:space="0" w:color="000000"/>
            </w:tcBorders>
            <w:shd w:val="clear" w:color="auto" w:fill="BFBFBF"/>
            <w:vAlign w:val="center"/>
          </w:tcPr>
          <w:p w14:paraId="7049950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Families </w:t>
            </w:r>
          </w:p>
        </w:tc>
        <w:tc>
          <w:tcPr>
            <w:tcW w:w="1057" w:type="dxa"/>
            <w:tcBorders>
              <w:top w:val="nil"/>
              <w:left w:val="nil"/>
              <w:bottom w:val="single" w:sz="4" w:space="0" w:color="000000"/>
              <w:right w:val="single" w:sz="4" w:space="0" w:color="000000"/>
            </w:tcBorders>
            <w:shd w:val="clear" w:color="auto" w:fill="BFBFBF"/>
            <w:vAlign w:val="center"/>
          </w:tcPr>
          <w:p w14:paraId="51E6808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Persons </w:t>
            </w:r>
          </w:p>
        </w:tc>
      </w:tr>
      <w:tr w:rsidR="0020529A" w14:paraId="7BEC4D95"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D9E2F3"/>
            <w:vAlign w:val="center"/>
          </w:tcPr>
          <w:p w14:paraId="41B5077F"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TOTAL </w:t>
            </w:r>
          </w:p>
        </w:tc>
        <w:tc>
          <w:tcPr>
            <w:tcW w:w="1275" w:type="dxa"/>
            <w:tcBorders>
              <w:top w:val="nil"/>
              <w:left w:val="nil"/>
              <w:bottom w:val="single" w:sz="4" w:space="0" w:color="000000"/>
              <w:right w:val="single" w:sz="4" w:space="0" w:color="000000"/>
            </w:tcBorders>
            <w:shd w:val="clear" w:color="auto" w:fill="D9E2F3"/>
            <w:vAlign w:val="center"/>
          </w:tcPr>
          <w:p w14:paraId="58ED6D6D"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13 </w:t>
            </w:r>
          </w:p>
        </w:tc>
        <w:tc>
          <w:tcPr>
            <w:tcW w:w="1134" w:type="dxa"/>
            <w:tcBorders>
              <w:top w:val="nil"/>
              <w:left w:val="nil"/>
              <w:bottom w:val="single" w:sz="4" w:space="0" w:color="000000"/>
              <w:right w:val="single" w:sz="4" w:space="0" w:color="000000"/>
            </w:tcBorders>
            <w:shd w:val="clear" w:color="auto" w:fill="D9E2F3"/>
            <w:vAlign w:val="center"/>
          </w:tcPr>
          <w:p w14:paraId="278BC3B8"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15,331 </w:t>
            </w:r>
          </w:p>
        </w:tc>
        <w:tc>
          <w:tcPr>
            <w:tcW w:w="1134" w:type="dxa"/>
            <w:tcBorders>
              <w:top w:val="nil"/>
              <w:left w:val="nil"/>
              <w:bottom w:val="single" w:sz="4" w:space="0" w:color="000000"/>
              <w:right w:val="single" w:sz="4" w:space="0" w:color="000000"/>
            </w:tcBorders>
            <w:shd w:val="clear" w:color="auto" w:fill="D9E2F3"/>
            <w:vAlign w:val="center"/>
          </w:tcPr>
          <w:p w14:paraId="37E02A82"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76,656 </w:t>
            </w:r>
          </w:p>
        </w:tc>
        <w:tc>
          <w:tcPr>
            <w:tcW w:w="1276" w:type="dxa"/>
            <w:tcBorders>
              <w:top w:val="nil"/>
              <w:left w:val="nil"/>
              <w:bottom w:val="single" w:sz="4" w:space="0" w:color="000000"/>
              <w:right w:val="single" w:sz="4" w:space="0" w:color="000000"/>
            </w:tcBorders>
            <w:shd w:val="clear" w:color="auto" w:fill="D9E2F3"/>
            <w:vAlign w:val="center"/>
          </w:tcPr>
          <w:p w14:paraId="2DCB8DB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149 </w:t>
            </w:r>
          </w:p>
        </w:tc>
        <w:tc>
          <w:tcPr>
            <w:tcW w:w="1171" w:type="dxa"/>
            <w:tcBorders>
              <w:top w:val="nil"/>
              <w:left w:val="nil"/>
              <w:bottom w:val="single" w:sz="4" w:space="0" w:color="000000"/>
              <w:right w:val="single" w:sz="4" w:space="0" w:color="000000"/>
            </w:tcBorders>
            <w:shd w:val="clear" w:color="auto" w:fill="D9E2F3"/>
            <w:vAlign w:val="center"/>
          </w:tcPr>
          <w:p w14:paraId="7507E90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105,767 </w:t>
            </w:r>
          </w:p>
        </w:tc>
        <w:tc>
          <w:tcPr>
            <w:tcW w:w="1057" w:type="dxa"/>
            <w:tcBorders>
              <w:top w:val="nil"/>
              <w:left w:val="nil"/>
              <w:bottom w:val="single" w:sz="4" w:space="0" w:color="000000"/>
              <w:right w:val="single" w:sz="4" w:space="0" w:color="000000"/>
            </w:tcBorders>
            <w:shd w:val="clear" w:color="auto" w:fill="D9E2F3"/>
            <w:vAlign w:val="center"/>
          </w:tcPr>
          <w:p w14:paraId="4B8301E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528,838 </w:t>
            </w:r>
          </w:p>
        </w:tc>
      </w:tr>
      <w:tr w:rsidR="0020529A" w14:paraId="22C6AEFB"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EDEDED"/>
            <w:vAlign w:val="center"/>
          </w:tcPr>
          <w:p w14:paraId="33695174" w14:textId="77777777" w:rsidR="0020529A" w:rsidRDefault="006F3BB4">
            <w:pPr>
              <w:ind w:right="57"/>
              <w:rPr>
                <w:rFonts w:ascii="Arial" w:eastAsia="Arial" w:hAnsi="Arial" w:cs="Arial"/>
                <w:b/>
                <w:color w:val="000000"/>
                <w:sz w:val="19"/>
                <w:szCs w:val="19"/>
              </w:rPr>
            </w:pPr>
            <w:r>
              <w:rPr>
                <w:rFonts w:ascii="Arial" w:eastAsia="Arial" w:hAnsi="Arial" w:cs="Arial"/>
                <w:b/>
                <w:color w:val="000000"/>
                <w:sz w:val="19"/>
                <w:szCs w:val="19"/>
              </w:rPr>
              <w:t>Region VI</w:t>
            </w:r>
          </w:p>
          <w:p w14:paraId="6A66A096" w14:textId="77777777" w:rsidR="0020529A" w:rsidRDefault="006F3BB4">
            <w:pPr>
              <w:ind w:right="57"/>
              <w:rPr>
                <w:rFonts w:ascii="Arial" w:eastAsia="Arial" w:hAnsi="Arial" w:cs="Arial"/>
                <w:b/>
                <w:color w:val="000000"/>
                <w:sz w:val="19"/>
                <w:szCs w:val="19"/>
              </w:rPr>
            </w:pPr>
            <w:r>
              <w:rPr>
                <w:rFonts w:ascii="Arial" w:eastAsia="Arial" w:hAnsi="Arial" w:cs="Arial"/>
                <w:b/>
                <w:color w:val="000000"/>
                <w:sz w:val="19"/>
                <w:szCs w:val="19"/>
              </w:rPr>
              <w:t xml:space="preserve">(Negros Occidental) </w:t>
            </w:r>
          </w:p>
        </w:tc>
        <w:tc>
          <w:tcPr>
            <w:tcW w:w="1275" w:type="dxa"/>
            <w:tcBorders>
              <w:top w:val="nil"/>
              <w:left w:val="nil"/>
              <w:bottom w:val="single" w:sz="4" w:space="0" w:color="000000"/>
              <w:right w:val="single" w:sz="4" w:space="0" w:color="000000"/>
            </w:tcBorders>
            <w:shd w:val="clear" w:color="auto" w:fill="EDEDED"/>
            <w:vAlign w:val="center"/>
          </w:tcPr>
          <w:p w14:paraId="7E2B8556"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9 </w:t>
            </w:r>
          </w:p>
        </w:tc>
        <w:tc>
          <w:tcPr>
            <w:tcW w:w="1134" w:type="dxa"/>
            <w:tcBorders>
              <w:top w:val="nil"/>
              <w:left w:val="nil"/>
              <w:bottom w:val="single" w:sz="4" w:space="0" w:color="000000"/>
              <w:right w:val="single" w:sz="4" w:space="0" w:color="000000"/>
            </w:tcBorders>
            <w:shd w:val="clear" w:color="auto" w:fill="EDEDED"/>
            <w:vAlign w:val="center"/>
          </w:tcPr>
          <w:p w14:paraId="66A73531"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11,513 </w:t>
            </w:r>
          </w:p>
        </w:tc>
        <w:tc>
          <w:tcPr>
            <w:tcW w:w="1134" w:type="dxa"/>
            <w:tcBorders>
              <w:top w:val="nil"/>
              <w:left w:val="nil"/>
              <w:bottom w:val="single" w:sz="4" w:space="0" w:color="000000"/>
              <w:right w:val="single" w:sz="4" w:space="0" w:color="000000"/>
            </w:tcBorders>
            <w:shd w:val="clear" w:color="auto" w:fill="EDEDED"/>
            <w:vAlign w:val="center"/>
          </w:tcPr>
          <w:p w14:paraId="37B089DE"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57,565 </w:t>
            </w:r>
          </w:p>
        </w:tc>
        <w:tc>
          <w:tcPr>
            <w:tcW w:w="1276" w:type="dxa"/>
            <w:tcBorders>
              <w:top w:val="nil"/>
              <w:left w:val="nil"/>
              <w:bottom w:val="single" w:sz="4" w:space="0" w:color="000000"/>
              <w:right w:val="single" w:sz="4" w:space="0" w:color="000000"/>
            </w:tcBorders>
            <w:shd w:val="clear" w:color="auto" w:fill="EDEDED"/>
            <w:vAlign w:val="center"/>
          </w:tcPr>
          <w:p w14:paraId="0AA5E72A"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137 </w:t>
            </w:r>
          </w:p>
        </w:tc>
        <w:tc>
          <w:tcPr>
            <w:tcW w:w="1171" w:type="dxa"/>
            <w:tcBorders>
              <w:top w:val="nil"/>
              <w:left w:val="nil"/>
              <w:bottom w:val="single" w:sz="4" w:space="0" w:color="000000"/>
              <w:right w:val="single" w:sz="4" w:space="0" w:color="000000"/>
            </w:tcBorders>
            <w:shd w:val="clear" w:color="auto" w:fill="EDEDED"/>
            <w:vAlign w:val="center"/>
          </w:tcPr>
          <w:p w14:paraId="19A1DDBF"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 94,003 </w:t>
            </w:r>
          </w:p>
        </w:tc>
        <w:tc>
          <w:tcPr>
            <w:tcW w:w="1057" w:type="dxa"/>
            <w:tcBorders>
              <w:top w:val="nil"/>
              <w:left w:val="nil"/>
              <w:bottom w:val="single" w:sz="4" w:space="0" w:color="000000"/>
              <w:right w:val="single" w:sz="4" w:space="0" w:color="000000"/>
            </w:tcBorders>
            <w:shd w:val="clear" w:color="auto" w:fill="EDEDED"/>
            <w:vAlign w:val="center"/>
          </w:tcPr>
          <w:p w14:paraId="71C4B7A8"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470,016 </w:t>
            </w:r>
          </w:p>
        </w:tc>
      </w:tr>
      <w:tr w:rsidR="0020529A" w14:paraId="0781BFE5"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3B338BE8" w14:textId="77777777" w:rsidR="0020529A" w:rsidRDefault="006F3BB4">
            <w:pPr>
              <w:ind w:right="57"/>
              <w:rPr>
                <w:rFonts w:ascii="Arial" w:eastAsia="Arial" w:hAnsi="Arial" w:cs="Arial"/>
                <w:color w:val="000000"/>
                <w:sz w:val="19"/>
                <w:szCs w:val="19"/>
              </w:rPr>
            </w:pPr>
            <w:proofErr w:type="spellStart"/>
            <w:r>
              <w:rPr>
                <w:rFonts w:ascii="Arial" w:eastAsia="Arial" w:hAnsi="Arial" w:cs="Arial"/>
                <w:color w:val="000000"/>
                <w:sz w:val="19"/>
                <w:szCs w:val="19"/>
              </w:rPr>
              <w:lastRenderedPageBreak/>
              <w:t>Bago</w:t>
            </w:r>
            <w:proofErr w:type="spellEnd"/>
            <w:r>
              <w:rPr>
                <w:rFonts w:ascii="Arial" w:eastAsia="Arial" w:hAnsi="Arial" w:cs="Arial"/>
                <w:color w:val="000000"/>
                <w:sz w:val="19"/>
                <w:szCs w:val="19"/>
              </w:rPr>
              <w:t xml:space="preserve"> City </w:t>
            </w:r>
          </w:p>
        </w:tc>
        <w:tc>
          <w:tcPr>
            <w:tcW w:w="1275" w:type="dxa"/>
            <w:tcBorders>
              <w:top w:val="nil"/>
              <w:left w:val="nil"/>
              <w:bottom w:val="single" w:sz="4" w:space="0" w:color="000000"/>
              <w:right w:val="single" w:sz="4" w:space="0" w:color="000000"/>
            </w:tcBorders>
            <w:shd w:val="clear" w:color="auto" w:fill="auto"/>
            <w:vAlign w:val="center"/>
          </w:tcPr>
          <w:p w14:paraId="438B0A03"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w:t>
            </w:r>
          </w:p>
        </w:tc>
        <w:tc>
          <w:tcPr>
            <w:tcW w:w="1134" w:type="dxa"/>
            <w:tcBorders>
              <w:top w:val="nil"/>
              <w:left w:val="nil"/>
              <w:bottom w:val="single" w:sz="4" w:space="0" w:color="000000"/>
              <w:right w:val="single" w:sz="4" w:space="0" w:color="000000"/>
            </w:tcBorders>
            <w:shd w:val="clear" w:color="auto" w:fill="auto"/>
            <w:vAlign w:val="center"/>
          </w:tcPr>
          <w:p w14:paraId="480C00E9"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2,683</w:t>
            </w:r>
          </w:p>
        </w:tc>
        <w:tc>
          <w:tcPr>
            <w:tcW w:w="1134" w:type="dxa"/>
            <w:tcBorders>
              <w:top w:val="nil"/>
              <w:left w:val="nil"/>
              <w:bottom w:val="single" w:sz="4" w:space="0" w:color="000000"/>
              <w:right w:val="single" w:sz="4" w:space="0" w:color="000000"/>
            </w:tcBorders>
            <w:shd w:val="clear" w:color="auto" w:fill="auto"/>
            <w:vAlign w:val="center"/>
          </w:tcPr>
          <w:p w14:paraId="0F8BD319"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13,416</w:t>
            </w:r>
          </w:p>
        </w:tc>
        <w:tc>
          <w:tcPr>
            <w:tcW w:w="1276" w:type="dxa"/>
            <w:tcBorders>
              <w:top w:val="nil"/>
              <w:left w:val="nil"/>
              <w:bottom w:val="single" w:sz="4" w:space="0" w:color="000000"/>
              <w:right w:val="single" w:sz="4" w:space="0" w:color="000000"/>
            </w:tcBorders>
            <w:shd w:val="clear" w:color="auto" w:fill="auto"/>
            <w:vAlign w:val="center"/>
          </w:tcPr>
          <w:p w14:paraId="022E2181"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24</w:t>
            </w:r>
          </w:p>
        </w:tc>
        <w:tc>
          <w:tcPr>
            <w:tcW w:w="1171" w:type="dxa"/>
            <w:tcBorders>
              <w:top w:val="nil"/>
              <w:left w:val="nil"/>
              <w:bottom w:val="single" w:sz="4" w:space="0" w:color="000000"/>
              <w:right w:val="single" w:sz="4" w:space="0" w:color="000000"/>
            </w:tcBorders>
            <w:shd w:val="clear" w:color="auto" w:fill="auto"/>
            <w:vAlign w:val="center"/>
          </w:tcPr>
          <w:p w14:paraId="3EC806EA"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38,242</w:t>
            </w:r>
          </w:p>
        </w:tc>
        <w:tc>
          <w:tcPr>
            <w:tcW w:w="1057" w:type="dxa"/>
            <w:tcBorders>
              <w:top w:val="nil"/>
              <w:left w:val="nil"/>
              <w:bottom w:val="single" w:sz="4" w:space="0" w:color="000000"/>
              <w:right w:val="single" w:sz="4" w:space="0" w:color="000000"/>
            </w:tcBorders>
            <w:shd w:val="clear" w:color="auto" w:fill="auto"/>
            <w:vAlign w:val="center"/>
          </w:tcPr>
          <w:p w14:paraId="1ABE0991"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191,210</w:t>
            </w:r>
          </w:p>
        </w:tc>
      </w:tr>
      <w:tr w:rsidR="0020529A" w14:paraId="3697ABAD"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17AB5ADB" w14:textId="77777777" w:rsidR="0020529A" w:rsidRDefault="006F3BB4">
            <w:pPr>
              <w:ind w:right="57"/>
              <w:rPr>
                <w:rFonts w:ascii="Arial" w:eastAsia="Arial" w:hAnsi="Arial" w:cs="Arial"/>
                <w:color w:val="000000"/>
                <w:sz w:val="19"/>
                <w:szCs w:val="19"/>
              </w:rPr>
            </w:pPr>
            <w:r>
              <w:rPr>
                <w:rFonts w:ascii="Arial" w:eastAsia="Arial" w:hAnsi="Arial" w:cs="Arial"/>
                <w:color w:val="000000"/>
                <w:sz w:val="19"/>
                <w:szCs w:val="19"/>
              </w:rPr>
              <w:t xml:space="preserve">La </w:t>
            </w:r>
            <w:proofErr w:type="spellStart"/>
            <w:r>
              <w:rPr>
                <w:rFonts w:ascii="Arial" w:eastAsia="Arial" w:hAnsi="Arial" w:cs="Arial"/>
                <w:color w:val="000000"/>
                <w:sz w:val="19"/>
                <w:szCs w:val="19"/>
              </w:rPr>
              <w:t>Castellana</w:t>
            </w:r>
            <w:proofErr w:type="spellEnd"/>
          </w:p>
        </w:tc>
        <w:tc>
          <w:tcPr>
            <w:tcW w:w="1275" w:type="dxa"/>
            <w:tcBorders>
              <w:top w:val="nil"/>
              <w:left w:val="nil"/>
              <w:bottom w:val="single" w:sz="4" w:space="0" w:color="000000"/>
              <w:right w:val="single" w:sz="4" w:space="0" w:color="000000"/>
            </w:tcBorders>
            <w:shd w:val="clear" w:color="auto" w:fill="auto"/>
            <w:vAlign w:val="center"/>
          </w:tcPr>
          <w:p w14:paraId="23C952E9"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4</w:t>
            </w:r>
          </w:p>
        </w:tc>
        <w:tc>
          <w:tcPr>
            <w:tcW w:w="1134" w:type="dxa"/>
            <w:tcBorders>
              <w:top w:val="nil"/>
              <w:left w:val="nil"/>
              <w:bottom w:val="single" w:sz="4" w:space="0" w:color="000000"/>
              <w:right w:val="single" w:sz="4" w:space="0" w:color="000000"/>
            </w:tcBorders>
            <w:shd w:val="clear" w:color="auto" w:fill="auto"/>
            <w:vAlign w:val="center"/>
          </w:tcPr>
          <w:p w14:paraId="7D7E75D4"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4,914</w:t>
            </w:r>
          </w:p>
        </w:tc>
        <w:tc>
          <w:tcPr>
            <w:tcW w:w="1134" w:type="dxa"/>
            <w:tcBorders>
              <w:top w:val="nil"/>
              <w:left w:val="nil"/>
              <w:bottom w:val="single" w:sz="4" w:space="0" w:color="000000"/>
              <w:right w:val="single" w:sz="4" w:space="0" w:color="000000"/>
            </w:tcBorders>
            <w:shd w:val="clear" w:color="auto" w:fill="auto"/>
            <w:vAlign w:val="center"/>
          </w:tcPr>
          <w:p w14:paraId="777B4744"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24,570</w:t>
            </w:r>
          </w:p>
        </w:tc>
        <w:tc>
          <w:tcPr>
            <w:tcW w:w="1276" w:type="dxa"/>
            <w:tcBorders>
              <w:top w:val="nil"/>
              <w:left w:val="nil"/>
              <w:bottom w:val="single" w:sz="4" w:space="0" w:color="000000"/>
              <w:right w:val="single" w:sz="4" w:space="0" w:color="000000"/>
            </w:tcBorders>
            <w:shd w:val="clear" w:color="auto" w:fill="auto"/>
            <w:vAlign w:val="center"/>
          </w:tcPr>
          <w:p w14:paraId="4F69E248"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13</w:t>
            </w:r>
          </w:p>
        </w:tc>
        <w:tc>
          <w:tcPr>
            <w:tcW w:w="1171" w:type="dxa"/>
            <w:tcBorders>
              <w:top w:val="nil"/>
              <w:left w:val="nil"/>
              <w:bottom w:val="single" w:sz="4" w:space="0" w:color="000000"/>
              <w:right w:val="single" w:sz="4" w:space="0" w:color="000000"/>
            </w:tcBorders>
            <w:shd w:val="clear" w:color="auto" w:fill="auto"/>
            <w:vAlign w:val="center"/>
          </w:tcPr>
          <w:p w14:paraId="2C1AB142"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15,898</w:t>
            </w:r>
          </w:p>
        </w:tc>
        <w:tc>
          <w:tcPr>
            <w:tcW w:w="1057" w:type="dxa"/>
            <w:tcBorders>
              <w:top w:val="nil"/>
              <w:left w:val="nil"/>
              <w:bottom w:val="single" w:sz="4" w:space="0" w:color="000000"/>
              <w:right w:val="single" w:sz="4" w:space="0" w:color="000000"/>
            </w:tcBorders>
            <w:shd w:val="clear" w:color="auto" w:fill="auto"/>
            <w:vAlign w:val="center"/>
          </w:tcPr>
          <w:p w14:paraId="170F074C"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79,492</w:t>
            </w:r>
          </w:p>
        </w:tc>
      </w:tr>
      <w:tr w:rsidR="0020529A" w14:paraId="2EA96D5D"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73A1E71C" w14:textId="77777777" w:rsidR="0020529A" w:rsidRDefault="006F3BB4">
            <w:pPr>
              <w:ind w:right="57"/>
              <w:rPr>
                <w:rFonts w:ascii="Arial" w:eastAsia="Arial" w:hAnsi="Arial" w:cs="Arial"/>
                <w:color w:val="000000"/>
                <w:sz w:val="19"/>
                <w:szCs w:val="19"/>
              </w:rPr>
            </w:pPr>
            <w:r>
              <w:rPr>
                <w:rFonts w:ascii="Arial" w:eastAsia="Arial" w:hAnsi="Arial" w:cs="Arial"/>
                <w:color w:val="000000"/>
                <w:sz w:val="19"/>
                <w:szCs w:val="19"/>
              </w:rPr>
              <w:t>La Carlota City</w:t>
            </w:r>
          </w:p>
        </w:tc>
        <w:tc>
          <w:tcPr>
            <w:tcW w:w="1275" w:type="dxa"/>
            <w:tcBorders>
              <w:top w:val="nil"/>
              <w:left w:val="nil"/>
              <w:bottom w:val="single" w:sz="4" w:space="0" w:color="000000"/>
              <w:right w:val="single" w:sz="4" w:space="0" w:color="000000"/>
            </w:tcBorders>
            <w:shd w:val="clear" w:color="auto" w:fill="auto"/>
            <w:vAlign w:val="center"/>
          </w:tcPr>
          <w:p w14:paraId="252C0027"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w:t>
            </w:r>
          </w:p>
        </w:tc>
        <w:tc>
          <w:tcPr>
            <w:tcW w:w="1134" w:type="dxa"/>
            <w:tcBorders>
              <w:top w:val="nil"/>
              <w:left w:val="nil"/>
              <w:bottom w:val="single" w:sz="4" w:space="0" w:color="000000"/>
              <w:right w:val="single" w:sz="4" w:space="0" w:color="000000"/>
            </w:tcBorders>
            <w:shd w:val="clear" w:color="auto" w:fill="auto"/>
            <w:vAlign w:val="center"/>
          </w:tcPr>
          <w:p w14:paraId="240EB010"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1,069</w:t>
            </w:r>
          </w:p>
        </w:tc>
        <w:tc>
          <w:tcPr>
            <w:tcW w:w="1134" w:type="dxa"/>
            <w:tcBorders>
              <w:top w:val="nil"/>
              <w:left w:val="nil"/>
              <w:bottom w:val="single" w:sz="4" w:space="0" w:color="000000"/>
              <w:right w:val="single" w:sz="4" w:space="0" w:color="000000"/>
            </w:tcBorders>
            <w:shd w:val="clear" w:color="auto" w:fill="auto"/>
            <w:vAlign w:val="center"/>
          </w:tcPr>
          <w:p w14:paraId="62850BC2"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5,345</w:t>
            </w:r>
          </w:p>
        </w:tc>
        <w:tc>
          <w:tcPr>
            <w:tcW w:w="1276" w:type="dxa"/>
            <w:tcBorders>
              <w:top w:val="nil"/>
              <w:left w:val="nil"/>
              <w:bottom w:val="single" w:sz="4" w:space="0" w:color="000000"/>
              <w:right w:val="single" w:sz="4" w:space="0" w:color="000000"/>
            </w:tcBorders>
            <w:shd w:val="clear" w:color="auto" w:fill="auto"/>
            <w:vAlign w:val="center"/>
          </w:tcPr>
          <w:p w14:paraId="2521094A"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14</w:t>
            </w:r>
          </w:p>
        </w:tc>
        <w:tc>
          <w:tcPr>
            <w:tcW w:w="1171" w:type="dxa"/>
            <w:tcBorders>
              <w:top w:val="nil"/>
              <w:left w:val="nil"/>
              <w:bottom w:val="single" w:sz="4" w:space="0" w:color="000000"/>
              <w:right w:val="single" w:sz="4" w:space="0" w:color="000000"/>
            </w:tcBorders>
            <w:shd w:val="clear" w:color="auto" w:fill="auto"/>
            <w:vAlign w:val="center"/>
          </w:tcPr>
          <w:p w14:paraId="7F6E205D"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13,333</w:t>
            </w:r>
          </w:p>
        </w:tc>
        <w:tc>
          <w:tcPr>
            <w:tcW w:w="1057" w:type="dxa"/>
            <w:tcBorders>
              <w:top w:val="nil"/>
              <w:left w:val="nil"/>
              <w:bottom w:val="single" w:sz="4" w:space="0" w:color="000000"/>
              <w:right w:val="single" w:sz="4" w:space="0" w:color="000000"/>
            </w:tcBorders>
            <w:shd w:val="clear" w:color="auto" w:fill="auto"/>
            <w:vAlign w:val="center"/>
          </w:tcPr>
          <w:p w14:paraId="3EDC90BD"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66,664</w:t>
            </w:r>
          </w:p>
        </w:tc>
      </w:tr>
      <w:tr w:rsidR="0020529A" w14:paraId="40AF4048"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34D5664C" w14:textId="77777777" w:rsidR="0020529A" w:rsidRDefault="006F3BB4">
            <w:pPr>
              <w:ind w:right="57"/>
              <w:rPr>
                <w:rFonts w:ascii="Arial" w:eastAsia="Arial" w:hAnsi="Arial" w:cs="Arial"/>
                <w:color w:val="000000"/>
                <w:sz w:val="19"/>
                <w:szCs w:val="19"/>
              </w:rPr>
            </w:pPr>
            <w:r>
              <w:rPr>
                <w:rFonts w:ascii="Arial" w:eastAsia="Arial" w:hAnsi="Arial" w:cs="Arial"/>
                <w:color w:val="000000"/>
                <w:sz w:val="19"/>
                <w:szCs w:val="19"/>
              </w:rPr>
              <w:t xml:space="preserve">San Carlos City </w:t>
            </w:r>
          </w:p>
        </w:tc>
        <w:tc>
          <w:tcPr>
            <w:tcW w:w="1275" w:type="dxa"/>
            <w:tcBorders>
              <w:top w:val="nil"/>
              <w:left w:val="nil"/>
              <w:bottom w:val="single" w:sz="4" w:space="0" w:color="000000"/>
              <w:right w:val="single" w:sz="4" w:space="0" w:color="000000"/>
            </w:tcBorders>
            <w:shd w:val="clear" w:color="auto" w:fill="auto"/>
            <w:vAlign w:val="center"/>
          </w:tcPr>
          <w:p w14:paraId="79C23F75"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w:t>
            </w:r>
          </w:p>
        </w:tc>
        <w:tc>
          <w:tcPr>
            <w:tcW w:w="1134" w:type="dxa"/>
            <w:tcBorders>
              <w:top w:val="nil"/>
              <w:left w:val="nil"/>
              <w:bottom w:val="single" w:sz="4" w:space="0" w:color="000000"/>
              <w:right w:val="single" w:sz="4" w:space="0" w:color="000000"/>
            </w:tcBorders>
            <w:shd w:val="clear" w:color="auto" w:fill="auto"/>
            <w:vAlign w:val="center"/>
          </w:tcPr>
          <w:p w14:paraId="2C096125"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2,847</w:t>
            </w:r>
          </w:p>
        </w:tc>
        <w:tc>
          <w:tcPr>
            <w:tcW w:w="1134" w:type="dxa"/>
            <w:tcBorders>
              <w:top w:val="nil"/>
              <w:left w:val="nil"/>
              <w:bottom w:val="single" w:sz="4" w:space="0" w:color="000000"/>
              <w:right w:val="single" w:sz="4" w:space="0" w:color="000000"/>
            </w:tcBorders>
            <w:shd w:val="clear" w:color="auto" w:fill="auto"/>
            <w:vAlign w:val="center"/>
          </w:tcPr>
          <w:p w14:paraId="7EE082CF"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14,234</w:t>
            </w:r>
          </w:p>
        </w:tc>
        <w:tc>
          <w:tcPr>
            <w:tcW w:w="1276" w:type="dxa"/>
            <w:tcBorders>
              <w:top w:val="nil"/>
              <w:left w:val="nil"/>
              <w:bottom w:val="single" w:sz="4" w:space="0" w:color="000000"/>
              <w:right w:val="single" w:sz="4" w:space="0" w:color="000000"/>
            </w:tcBorders>
            <w:shd w:val="clear" w:color="auto" w:fill="auto"/>
            <w:vAlign w:val="center"/>
          </w:tcPr>
          <w:p w14:paraId="06072C26"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86</w:t>
            </w:r>
          </w:p>
        </w:tc>
        <w:tc>
          <w:tcPr>
            <w:tcW w:w="1171" w:type="dxa"/>
            <w:tcBorders>
              <w:top w:val="nil"/>
              <w:left w:val="nil"/>
              <w:bottom w:val="single" w:sz="4" w:space="0" w:color="000000"/>
              <w:right w:val="single" w:sz="4" w:space="0" w:color="000000"/>
            </w:tcBorders>
            <w:shd w:val="clear" w:color="auto" w:fill="auto"/>
            <w:vAlign w:val="center"/>
          </w:tcPr>
          <w:p w14:paraId="5C35657A"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26,530</w:t>
            </w:r>
          </w:p>
        </w:tc>
        <w:tc>
          <w:tcPr>
            <w:tcW w:w="1057" w:type="dxa"/>
            <w:tcBorders>
              <w:top w:val="nil"/>
              <w:left w:val="nil"/>
              <w:bottom w:val="single" w:sz="4" w:space="0" w:color="000000"/>
              <w:right w:val="single" w:sz="4" w:space="0" w:color="000000"/>
            </w:tcBorders>
            <w:shd w:val="clear" w:color="auto" w:fill="auto"/>
            <w:vAlign w:val="center"/>
          </w:tcPr>
          <w:p w14:paraId="0782D197"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132,650</w:t>
            </w:r>
          </w:p>
        </w:tc>
      </w:tr>
      <w:tr w:rsidR="0020529A" w14:paraId="0623EE6B"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EDEDED"/>
            <w:vAlign w:val="center"/>
          </w:tcPr>
          <w:p w14:paraId="1E41ED5D" w14:textId="77777777" w:rsidR="0020529A" w:rsidRDefault="006F3BB4">
            <w:pPr>
              <w:ind w:right="57"/>
              <w:rPr>
                <w:rFonts w:ascii="Arial" w:eastAsia="Arial" w:hAnsi="Arial" w:cs="Arial"/>
                <w:b/>
                <w:color w:val="000000"/>
                <w:sz w:val="19"/>
                <w:szCs w:val="19"/>
              </w:rPr>
            </w:pPr>
            <w:r>
              <w:rPr>
                <w:rFonts w:ascii="Arial" w:eastAsia="Arial" w:hAnsi="Arial" w:cs="Arial"/>
                <w:b/>
                <w:color w:val="000000"/>
                <w:sz w:val="19"/>
                <w:szCs w:val="19"/>
              </w:rPr>
              <w:t xml:space="preserve">Region VII </w:t>
            </w:r>
          </w:p>
          <w:p w14:paraId="623BCF24" w14:textId="77777777" w:rsidR="0020529A" w:rsidRDefault="006F3BB4">
            <w:pPr>
              <w:ind w:right="57"/>
              <w:rPr>
                <w:rFonts w:ascii="Arial" w:eastAsia="Arial" w:hAnsi="Arial" w:cs="Arial"/>
                <w:b/>
                <w:color w:val="000000"/>
                <w:sz w:val="19"/>
                <w:szCs w:val="19"/>
              </w:rPr>
            </w:pPr>
            <w:r>
              <w:rPr>
                <w:rFonts w:ascii="Arial" w:eastAsia="Arial" w:hAnsi="Arial" w:cs="Arial"/>
                <w:b/>
                <w:color w:val="000000"/>
                <w:sz w:val="19"/>
                <w:szCs w:val="19"/>
              </w:rPr>
              <w:t>(Negros Oriental)</w:t>
            </w:r>
          </w:p>
        </w:tc>
        <w:tc>
          <w:tcPr>
            <w:tcW w:w="1275" w:type="dxa"/>
            <w:tcBorders>
              <w:top w:val="nil"/>
              <w:left w:val="nil"/>
              <w:bottom w:val="single" w:sz="4" w:space="0" w:color="000000"/>
              <w:right w:val="single" w:sz="4" w:space="0" w:color="000000"/>
            </w:tcBorders>
            <w:shd w:val="clear" w:color="auto" w:fill="EDEDED"/>
            <w:vAlign w:val="center"/>
          </w:tcPr>
          <w:p w14:paraId="2B86876C"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4</w:t>
            </w:r>
          </w:p>
        </w:tc>
        <w:tc>
          <w:tcPr>
            <w:tcW w:w="1134" w:type="dxa"/>
            <w:tcBorders>
              <w:top w:val="nil"/>
              <w:left w:val="nil"/>
              <w:bottom w:val="single" w:sz="4" w:space="0" w:color="000000"/>
              <w:right w:val="single" w:sz="4" w:space="0" w:color="000000"/>
            </w:tcBorders>
            <w:shd w:val="clear" w:color="auto" w:fill="EDEDED"/>
            <w:vAlign w:val="center"/>
          </w:tcPr>
          <w:p w14:paraId="630610ED"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3,818</w:t>
            </w:r>
          </w:p>
        </w:tc>
        <w:tc>
          <w:tcPr>
            <w:tcW w:w="1134" w:type="dxa"/>
            <w:tcBorders>
              <w:top w:val="nil"/>
              <w:left w:val="nil"/>
              <w:bottom w:val="single" w:sz="4" w:space="0" w:color="000000"/>
              <w:right w:val="single" w:sz="4" w:space="0" w:color="000000"/>
            </w:tcBorders>
            <w:shd w:val="clear" w:color="auto" w:fill="EDEDED"/>
            <w:vAlign w:val="center"/>
          </w:tcPr>
          <w:p w14:paraId="7AC43401"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19,091</w:t>
            </w:r>
          </w:p>
        </w:tc>
        <w:tc>
          <w:tcPr>
            <w:tcW w:w="1276" w:type="dxa"/>
            <w:tcBorders>
              <w:top w:val="nil"/>
              <w:left w:val="nil"/>
              <w:bottom w:val="single" w:sz="4" w:space="0" w:color="000000"/>
              <w:right w:val="single" w:sz="4" w:space="0" w:color="000000"/>
            </w:tcBorders>
            <w:shd w:val="clear" w:color="auto" w:fill="EDEDED"/>
            <w:vAlign w:val="center"/>
          </w:tcPr>
          <w:p w14:paraId="540BF762"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12</w:t>
            </w:r>
          </w:p>
        </w:tc>
        <w:tc>
          <w:tcPr>
            <w:tcW w:w="1171" w:type="dxa"/>
            <w:tcBorders>
              <w:top w:val="nil"/>
              <w:left w:val="nil"/>
              <w:bottom w:val="single" w:sz="4" w:space="0" w:color="000000"/>
              <w:right w:val="single" w:sz="4" w:space="0" w:color="000000"/>
            </w:tcBorders>
            <w:shd w:val="clear" w:color="auto" w:fill="EDEDED"/>
            <w:vAlign w:val="center"/>
          </w:tcPr>
          <w:p w14:paraId="6A1E4F87"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11,764</w:t>
            </w:r>
          </w:p>
        </w:tc>
        <w:tc>
          <w:tcPr>
            <w:tcW w:w="1057" w:type="dxa"/>
            <w:tcBorders>
              <w:top w:val="nil"/>
              <w:left w:val="nil"/>
              <w:bottom w:val="single" w:sz="4" w:space="0" w:color="000000"/>
              <w:right w:val="single" w:sz="4" w:space="0" w:color="000000"/>
            </w:tcBorders>
            <w:shd w:val="clear" w:color="auto" w:fill="EDEDED"/>
            <w:vAlign w:val="center"/>
          </w:tcPr>
          <w:p w14:paraId="27DDE196"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58,822</w:t>
            </w:r>
          </w:p>
        </w:tc>
      </w:tr>
      <w:tr w:rsidR="0020529A" w14:paraId="31CC1518"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2B7E37D1" w14:textId="77777777" w:rsidR="0020529A" w:rsidRDefault="006F3BB4">
            <w:pPr>
              <w:ind w:right="57"/>
              <w:rPr>
                <w:rFonts w:ascii="Arial" w:eastAsia="Arial" w:hAnsi="Arial" w:cs="Arial"/>
                <w:color w:val="000000"/>
                <w:sz w:val="19"/>
                <w:szCs w:val="19"/>
              </w:rPr>
            </w:pPr>
            <w:proofErr w:type="spellStart"/>
            <w:r>
              <w:rPr>
                <w:rFonts w:ascii="Arial" w:eastAsia="Arial" w:hAnsi="Arial" w:cs="Arial"/>
                <w:color w:val="000000"/>
                <w:sz w:val="19"/>
                <w:szCs w:val="19"/>
              </w:rPr>
              <w:t>Canlaon</w:t>
            </w:r>
            <w:proofErr w:type="spellEnd"/>
            <w:r>
              <w:rPr>
                <w:rFonts w:ascii="Arial" w:eastAsia="Arial" w:hAnsi="Arial" w:cs="Arial"/>
                <w:color w:val="000000"/>
                <w:sz w:val="19"/>
                <w:szCs w:val="19"/>
              </w:rPr>
              <w:t xml:space="preserve"> City </w:t>
            </w:r>
          </w:p>
        </w:tc>
        <w:tc>
          <w:tcPr>
            <w:tcW w:w="1275" w:type="dxa"/>
            <w:tcBorders>
              <w:top w:val="nil"/>
              <w:left w:val="nil"/>
              <w:bottom w:val="single" w:sz="4" w:space="0" w:color="000000"/>
              <w:right w:val="single" w:sz="4" w:space="0" w:color="000000"/>
            </w:tcBorders>
            <w:shd w:val="clear" w:color="auto" w:fill="auto"/>
            <w:vAlign w:val="center"/>
          </w:tcPr>
          <w:p w14:paraId="24302891"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4</w:t>
            </w:r>
          </w:p>
        </w:tc>
        <w:tc>
          <w:tcPr>
            <w:tcW w:w="1134" w:type="dxa"/>
            <w:tcBorders>
              <w:top w:val="nil"/>
              <w:left w:val="nil"/>
              <w:bottom w:val="single" w:sz="4" w:space="0" w:color="000000"/>
              <w:right w:val="single" w:sz="4" w:space="0" w:color="000000"/>
            </w:tcBorders>
            <w:shd w:val="clear" w:color="auto" w:fill="auto"/>
            <w:vAlign w:val="center"/>
          </w:tcPr>
          <w:p w14:paraId="6690FBC5"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3,818</w:t>
            </w:r>
          </w:p>
        </w:tc>
        <w:tc>
          <w:tcPr>
            <w:tcW w:w="1134" w:type="dxa"/>
            <w:tcBorders>
              <w:top w:val="nil"/>
              <w:left w:val="nil"/>
              <w:bottom w:val="single" w:sz="4" w:space="0" w:color="000000"/>
              <w:right w:val="single" w:sz="4" w:space="0" w:color="000000"/>
            </w:tcBorders>
            <w:shd w:val="clear" w:color="auto" w:fill="auto"/>
            <w:vAlign w:val="center"/>
          </w:tcPr>
          <w:p w14:paraId="63179E23"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19,091</w:t>
            </w:r>
          </w:p>
        </w:tc>
        <w:tc>
          <w:tcPr>
            <w:tcW w:w="1276" w:type="dxa"/>
            <w:tcBorders>
              <w:top w:val="nil"/>
              <w:left w:val="nil"/>
              <w:bottom w:val="single" w:sz="4" w:space="0" w:color="000000"/>
              <w:right w:val="single" w:sz="4" w:space="0" w:color="000000"/>
            </w:tcBorders>
            <w:shd w:val="clear" w:color="auto" w:fill="auto"/>
            <w:vAlign w:val="center"/>
          </w:tcPr>
          <w:p w14:paraId="1C1AA24C"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12</w:t>
            </w:r>
          </w:p>
        </w:tc>
        <w:tc>
          <w:tcPr>
            <w:tcW w:w="1171" w:type="dxa"/>
            <w:tcBorders>
              <w:top w:val="nil"/>
              <w:left w:val="nil"/>
              <w:bottom w:val="single" w:sz="4" w:space="0" w:color="000000"/>
              <w:right w:val="single" w:sz="4" w:space="0" w:color="000000"/>
            </w:tcBorders>
            <w:shd w:val="clear" w:color="auto" w:fill="auto"/>
            <w:vAlign w:val="center"/>
          </w:tcPr>
          <w:p w14:paraId="44D10192"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11,764</w:t>
            </w:r>
          </w:p>
        </w:tc>
        <w:tc>
          <w:tcPr>
            <w:tcW w:w="1057" w:type="dxa"/>
            <w:tcBorders>
              <w:top w:val="nil"/>
              <w:left w:val="nil"/>
              <w:bottom w:val="single" w:sz="4" w:space="0" w:color="000000"/>
              <w:right w:val="single" w:sz="4" w:space="0" w:color="000000"/>
            </w:tcBorders>
            <w:shd w:val="clear" w:color="auto" w:fill="auto"/>
            <w:vAlign w:val="center"/>
          </w:tcPr>
          <w:p w14:paraId="21360E37"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58,822</w:t>
            </w:r>
          </w:p>
        </w:tc>
      </w:tr>
    </w:tbl>
    <w:p w14:paraId="7D520DA3" w14:textId="77777777" w:rsidR="0020529A" w:rsidRDefault="0020529A">
      <w:pPr>
        <w:pBdr>
          <w:top w:val="nil"/>
          <w:left w:val="nil"/>
          <w:bottom w:val="nil"/>
          <w:right w:val="nil"/>
          <w:between w:val="nil"/>
        </w:pBdr>
        <w:spacing w:after="0" w:line="240" w:lineRule="auto"/>
        <w:ind w:left="540"/>
        <w:jc w:val="both"/>
        <w:rPr>
          <w:rFonts w:ascii="Arial" w:eastAsia="Arial" w:hAnsi="Arial" w:cs="Arial"/>
          <w:b/>
          <w:color w:val="002060"/>
          <w:sz w:val="24"/>
          <w:szCs w:val="24"/>
        </w:rPr>
      </w:pPr>
    </w:p>
    <w:p w14:paraId="4FE210D6" w14:textId="77777777" w:rsidR="0020529A" w:rsidRDefault="006F3BB4">
      <w:pPr>
        <w:spacing w:after="0" w:line="240" w:lineRule="auto"/>
        <w:ind w:left="540"/>
        <w:jc w:val="both"/>
        <w:rPr>
          <w:rFonts w:ascii="Arial" w:eastAsia="Arial" w:hAnsi="Arial" w:cs="Arial"/>
          <w:sz w:val="24"/>
          <w:szCs w:val="24"/>
          <w:highlight w:val="white"/>
        </w:rPr>
      </w:pPr>
      <w:r>
        <w:rPr>
          <w:rFonts w:ascii="Arial" w:eastAsia="Arial" w:hAnsi="Arial" w:cs="Arial"/>
          <w:sz w:val="24"/>
          <w:szCs w:val="24"/>
          <w:highlight w:val="white"/>
        </w:rPr>
        <w:t>A total of </w:t>
      </w:r>
      <w:r>
        <w:rPr>
          <w:rFonts w:ascii="Arial" w:eastAsia="Arial" w:hAnsi="Arial" w:cs="Arial"/>
          <w:b/>
          <w:sz w:val="24"/>
          <w:szCs w:val="24"/>
          <w:highlight w:val="white"/>
        </w:rPr>
        <w:t xml:space="preserve">₱9,965,150.00 </w:t>
      </w:r>
      <w:r>
        <w:rPr>
          <w:rFonts w:ascii="Arial" w:eastAsia="Arial" w:hAnsi="Arial" w:cs="Arial"/>
          <w:sz w:val="24"/>
          <w:szCs w:val="24"/>
          <w:highlight w:val="white"/>
        </w:rPr>
        <w:t xml:space="preserve">worth of </w:t>
      </w:r>
      <w:r>
        <w:rPr>
          <w:rFonts w:ascii="Arial" w:eastAsia="Arial" w:hAnsi="Arial" w:cs="Arial"/>
          <w:b/>
          <w:sz w:val="24"/>
          <w:szCs w:val="24"/>
          <w:highlight w:val="white"/>
        </w:rPr>
        <w:t>family food packs (FFPs)</w:t>
      </w:r>
      <w:r>
        <w:rPr>
          <w:rFonts w:ascii="Arial" w:eastAsia="Arial" w:hAnsi="Arial" w:cs="Arial"/>
          <w:sz w:val="24"/>
          <w:szCs w:val="24"/>
          <w:highlight w:val="white"/>
        </w:rPr>
        <w:t xml:space="preserve"> is projected to be provided to </w:t>
      </w:r>
      <w:r>
        <w:rPr>
          <w:rFonts w:ascii="Arial" w:eastAsia="Arial" w:hAnsi="Arial" w:cs="Arial"/>
          <w:b/>
          <w:sz w:val="24"/>
          <w:szCs w:val="24"/>
          <w:highlight w:val="white"/>
        </w:rPr>
        <w:t xml:space="preserve">15,331 families </w:t>
      </w:r>
      <w:r>
        <w:rPr>
          <w:rFonts w:ascii="Arial" w:eastAsia="Arial" w:hAnsi="Arial" w:cs="Arial"/>
          <w:sz w:val="24"/>
          <w:szCs w:val="24"/>
          <w:highlight w:val="white"/>
        </w:rPr>
        <w:t>in </w:t>
      </w:r>
      <w:r>
        <w:rPr>
          <w:rFonts w:ascii="Arial" w:eastAsia="Arial" w:hAnsi="Arial" w:cs="Arial"/>
          <w:b/>
          <w:sz w:val="24"/>
          <w:szCs w:val="24"/>
          <w:highlight w:val="white"/>
        </w:rPr>
        <w:t xml:space="preserve">Regions VI </w:t>
      </w:r>
      <w:r>
        <w:rPr>
          <w:rFonts w:ascii="Arial" w:eastAsia="Arial" w:hAnsi="Arial" w:cs="Arial"/>
          <w:sz w:val="24"/>
          <w:szCs w:val="24"/>
          <w:highlight w:val="white"/>
        </w:rPr>
        <w:t xml:space="preserve">and </w:t>
      </w:r>
      <w:r>
        <w:rPr>
          <w:rFonts w:ascii="Arial" w:eastAsia="Arial" w:hAnsi="Arial" w:cs="Arial"/>
          <w:b/>
          <w:sz w:val="24"/>
          <w:szCs w:val="24"/>
          <w:highlight w:val="white"/>
        </w:rPr>
        <w:t>VII </w:t>
      </w:r>
      <w:r>
        <w:rPr>
          <w:rFonts w:ascii="Arial" w:eastAsia="Arial" w:hAnsi="Arial" w:cs="Arial"/>
          <w:sz w:val="24"/>
          <w:szCs w:val="24"/>
          <w:highlight w:val="white"/>
        </w:rPr>
        <w:t xml:space="preserve">based on the 4-km PDZ. A massive eruption would require </w:t>
      </w:r>
      <w:r>
        <w:rPr>
          <w:rFonts w:ascii="Arial" w:eastAsia="Arial" w:hAnsi="Arial" w:cs="Arial"/>
          <w:b/>
          <w:sz w:val="24"/>
          <w:szCs w:val="24"/>
          <w:highlight w:val="white"/>
        </w:rPr>
        <w:t>105,767 FFPs</w:t>
      </w:r>
      <w:r>
        <w:rPr>
          <w:rFonts w:ascii="Arial" w:eastAsia="Arial" w:hAnsi="Arial" w:cs="Arial"/>
          <w:sz w:val="24"/>
          <w:szCs w:val="24"/>
          <w:highlight w:val="white"/>
        </w:rPr>
        <w:t xml:space="preserve"> for the same number of families that would be directly affected, costing </w:t>
      </w:r>
      <w:r>
        <w:rPr>
          <w:rFonts w:ascii="Arial" w:eastAsia="Arial" w:hAnsi="Arial" w:cs="Arial"/>
          <w:b/>
          <w:sz w:val="24"/>
          <w:szCs w:val="24"/>
          <w:highlight w:val="white"/>
        </w:rPr>
        <w:t>₱68,748,550.00</w:t>
      </w:r>
      <w:r>
        <w:rPr>
          <w:rFonts w:ascii="Arial" w:eastAsia="Arial" w:hAnsi="Arial" w:cs="Arial"/>
          <w:sz w:val="24"/>
          <w:szCs w:val="24"/>
          <w:highlight w:val="white"/>
        </w:rPr>
        <w:t xml:space="preserve"> for a two (2)-day food requirement for a family of five (5) members (see Table 2).</w:t>
      </w:r>
    </w:p>
    <w:p w14:paraId="2EACCDDD" w14:textId="77777777" w:rsidR="0020529A" w:rsidRDefault="0020529A">
      <w:pPr>
        <w:pBdr>
          <w:top w:val="nil"/>
          <w:left w:val="nil"/>
          <w:bottom w:val="nil"/>
          <w:right w:val="nil"/>
          <w:between w:val="nil"/>
        </w:pBdr>
        <w:spacing w:after="0" w:line="240" w:lineRule="auto"/>
        <w:ind w:left="540"/>
        <w:jc w:val="both"/>
        <w:rPr>
          <w:rFonts w:ascii="Arial" w:eastAsia="Arial" w:hAnsi="Arial" w:cs="Arial"/>
          <w:b/>
          <w:i/>
          <w:color w:val="000000"/>
          <w:sz w:val="24"/>
          <w:szCs w:val="24"/>
          <w:highlight w:val="white"/>
        </w:rPr>
      </w:pPr>
    </w:p>
    <w:p w14:paraId="3662753F" w14:textId="77777777" w:rsidR="0020529A" w:rsidRDefault="006F3BB4">
      <w:pPr>
        <w:pBdr>
          <w:top w:val="nil"/>
          <w:left w:val="nil"/>
          <w:bottom w:val="nil"/>
          <w:right w:val="nil"/>
          <w:between w:val="nil"/>
        </w:pBdr>
        <w:spacing w:after="0" w:line="240" w:lineRule="auto"/>
        <w:ind w:left="540"/>
        <w:jc w:val="both"/>
        <w:rPr>
          <w:rFonts w:ascii="Arial" w:eastAsia="Arial" w:hAnsi="Arial" w:cs="Arial"/>
          <w:b/>
          <w:color w:val="002060"/>
          <w:sz w:val="20"/>
          <w:szCs w:val="20"/>
        </w:rPr>
      </w:pPr>
      <w:r>
        <w:rPr>
          <w:rFonts w:ascii="Arial" w:eastAsia="Arial" w:hAnsi="Arial" w:cs="Arial"/>
          <w:b/>
          <w:i/>
          <w:color w:val="000000"/>
          <w:sz w:val="20"/>
          <w:szCs w:val="20"/>
          <w:highlight w:val="white"/>
        </w:rPr>
        <w:t>Table 2. Projected FFPs Requirement</w:t>
      </w:r>
    </w:p>
    <w:tbl>
      <w:tblPr>
        <w:tblStyle w:val="afffa"/>
        <w:tblW w:w="921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58" w:type="dxa"/>
          <w:bottom w:w="0" w:type="dxa"/>
          <w:right w:w="58" w:type="dxa"/>
        </w:tblCellMar>
        <w:tblLook w:val="0400" w:firstRow="0" w:lastRow="0" w:firstColumn="0" w:lastColumn="0" w:noHBand="0" w:noVBand="1"/>
      </w:tblPr>
      <w:tblGrid>
        <w:gridCol w:w="2834"/>
        <w:gridCol w:w="1568"/>
        <w:gridCol w:w="1493"/>
        <w:gridCol w:w="1415"/>
        <w:gridCol w:w="1903"/>
      </w:tblGrid>
      <w:tr w:rsidR="0020529A" w14:paraId="42C4CF31" w14:textId="77777777" w:rsidTr="00753FE8">
        <w:trPr>
          <w:trHeight w:val="20"/>
        </w:trPr>
        <w:tc>
          <w:tcPr>
            <w:tcW w:w="2834"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7A38C32E"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Affected Areas </w:t>
            </w:r>
          </w:p>
        </w:tc>
        <w:tc>
          <w:tcPr>
            <w:tcW w:w="3061" w:type="dxa"/>
            <w:gridSpan w:val="2"/>
            <w:tcBorders>
              <w:top w:val="single" w:sz="4" w:space="0" w:color="000000"/>
              <w:left w:val="nil"/>
              <w:bottom w:val="single" w:sz="4" w:space="0" w:color="000000"/>
              <w:right w:val="single" w:sz="4" w:space="0" w:color="000000"/>
            </w:tcBorders>
            <w:shd w:val="clear" w:color="auto" w:fill="BFBFBF"/>
            <w:vAlign w:val="center"/>
          </w:tcPr>
          <w:p w14:paraId="6EA4BEFC"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4-km PDZ</w:t>
            </w:r>
          </w:p>
        </w:tc>
        <w:tc>
          <w:tcPr>
            <w:tcW w:w="3318" w:type="dxa"/>
            <w:gridSpan w:val="2"/>
            <w:tcBorders>
              <w:top w:val="single" w:sz="4" w:space="0" w:color="000000"/>
              <w:left w:val="nil"/>
              <w:bottom w:val="single" w:sz="4" w:space="0" w:color="000000"/>
              <w:right w:val="single" w:sz="4" w:space="0" w:color="000000"/>
            </w:tcBorders>
            <w:shd w:val="clear" w:color="auto" w:fill="BFBFBF"/>
            <w:vAlign w:val="center"/>
          </w:tcPr>
          <w:p w14:paraId="413FAC61"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PSA 2020</w:t>
            </w:r>
          </w:p>
        </w:tc>
      </w:tr>
      <w:tr w:rsidR="0020529A" w14:paraId="0E81F075" w14:textId="77777777" w:rsidTr="00753FE8">
        <w:trPr>
          <w:trHeight w:val="20"/>
        </w:trPr>
        <w:tc>
          <w:tcPr>
            <w:tcW w:w="2834"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134D6F5C" w14:textId="77777777" w:rsidR="0020529A" w:rsidRDefault="0020529A">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1568" w:type="dxa"/>
            <w:tcBorders>
              <w:top w:val="nil"/>
              <w:left w:val="nil"/>
              <w:bottom w:val="single" w:sz="4" w:space="0" w:color="000000"/>
              <w:right w:val="single" w:sz="4" w:space="0" w:color="000000"/>
            </w:tcBorders>
            <w:shd w:val="clear" w:color="auto" w:fill="BFBFBF"/>
            <w:vAlign w:val="center"/>
          </w:tcPr>
          <w:p w14:paraId="1CB5C6C2"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Families </w:t>
            </w:r>
          </w:p>
        </w:tc>
        <w:tc>
          <w:tcPr>
            <w:tcW w:w="1493" w:type="dxa"/>
            <w:tcBorders>
              <w:top w:val="nil"/>
              <w:left w:val="nil"/>
              <w:bottom w:val="single" w:sz="4" w:space="0" w:color="000000"/>
              <w:right w:val="single" w:sz="4" w:space="0" w:color="000000"/>
            </w:tcBorders>
            <w:shd w:val="clear" w:color="auto" w:fill="BFBFBF"/>
            <w:vAlign w:val="center"/>
          </w:tcPr>
          <w:p w14:paraId="0496CC02"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FFP Cost </w:t>
            </w:r>
          </w:p>
        </w:tc>
        <w:tc>
          <w:tcPr>
            <w:tcW w:w="1415" w:type="dxa"/>
            <w:tcBorders>
              <w:top w:val="nil"/>
              <w:left w:val="nil"/>
              <w:bottom w:val="single" w:sz="4" w:space="0" w:color="000000"/>
              <w:right w:val="single" w:sz="4" w:space="0" w:color="000000"/>
            </w:tcBorders>
            <w:shd w:val="clear" w:color="auto" w:fill="BFBFBF"/>
            <w:vAlign w:val="center"/>
          </w:tcPr>
          <w:p w14:paraId="281D1FCD"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Families </w:t>
            </w:r>
          </w:p>
        </w:tc>
        <w:tc>
          <w:tcPr>
            <w:tcW w:w="1903" w:type="dxa"/>
            <w:tcBorders>
              <w:top w:val="nil"/>
              <w:left w:val="nil"/>
              <w:bottom w:val="single" w:sz="4" w:space="0" w:color="000000"/>
              <w:right w:val="single" w:sz="4" w:space="0" w:color="000000"/>
            </w:tcBorders>
            <w:shd w:val="clear" w:color="auto" w:fill="BFBFBF"/>
            <w:vAlign w:val="center"/>
          </w:tcPr>
          <w:p w14:paraId="0059C25C"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FFP Cost </w:t>
            </w:r>
          </w:p>
        </w:tc>
      </w:tr>
      <w:tr w:rsidR="0020529A" w14:paraId="3B70DC7B"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DEEBF6"/>
            <w:vAlign w:val="center"/>
          </w:tcPr>
          <w:p w14:paraId="29F2725A"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TOTAL </w:t>
            </w:r>
          </w:p>
        </w:tc>
        <w:tc>
          <w:tcPr>
            <w:tcW w:w="1568" w:type="dxa"/>
            <w:tcBorders>
              <w:top w:val="nil"/>
              <w:left w:val="nil"/>
              <w:bottom w:val="single" w:sz="4" w:space="0" w:color="000000"/>
              <w:right w:val="single" w:sz="4" w:space="0" w:color="000000"/>
            </w:tcBorders>
            <w:shd w:val="clear" w:color="auto" w:fill="DEEBF6"/>
            <w:vAlign w:val="center"/>
          </w:tcPr>
          <w:p w14:paraId="5519B13B"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15,331</w:t>
            </w:r>
          </w:p>
        </w:tc>
        <w:tc>
          <w:tcPr>
            <w:tcW w:w="1493" w:type="dxa"/>
            <w:tcBorders>
              <w:top w:val="nil"/>
              <w:left w:val="nil"/>
              <w:bottom w:val="single" w:sz="4" w:space="0" w:color="000000"/>
              <w:right w:val="single" w:sz="4" w:space="0" w:color="000000"/>
            </w:tcBorders>
            <w:shd w:val="clear" w:color="auto" w:fill="DEEBF6"/>
            <w:vAlign w:val="center"/>
          </w:tcPr>
          <w:p w14:paraId="55B0FBE0"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9,965,150.00</w:t>
            </w:r>
          </w:p>
        </w:tc>
        <w:tc>
          <w:tcPr>
            <w:tcW w:w="1415" w:type="dxa"/>
            <w:tcBorders>
              <w:top w:val="nil"/>
              <w:left w:val="nil"/>
              <w:bottom w:val="single" w:sz="4" w:space="0" w:color="000000"/>
              <w:right w:val="single" w:sz="4" w:space="0" w:color="000000"/>
            </w:tcBorders>
            <w:shd w:val="clear" w:color="auto" w:fill="DEEBF6"/>
            <w:vAlign w:val="center"/>
          </w:tcPr>
          <w:p w14:paraId="01BB993E"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105,767</w:t>
            </w:r>
          </w:p>
        </w:tc>
        <w:tc>
          <w:tcPr>
            <w:tcW w:w="1903" w:type="dxa"/>
            <w:tcBorders>
              <w:top w:val="nil"/>
              <w:left w:val="nil"/>
              <w:bottom w:val="single" w:sz="4" w:space="0" w:color="000000"/>
              <w:right w:val="single" w:sz="4" w:space="0" w:color="000000"/>
            </w:tcBorders>
            <w:shd w:val="clear" w:color="auto" w:fill="DEEBF6"/>
            <w:vAlign w:val="center"/>
          </w:tcPr>
          <w:p w14:paraId="14F2A356"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68,748,550.00</w:t>
            </w:r>
          </w:p>
        </w:tc>
      </w:tr>
      <w:tr w:rsidR="0020529A" w14:paraId="41430E02"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EDEDED"/>
            <w:vAlign w:val="center"/>
          </w:tcPr>
          <w:p w14:paraId="73C73B0A" w14:textId="77777777" w:rsidR="0020529A" w:rsidRDefault="006F3BB4">
            <w:pPr>
              <w:ind w:right="57"/>
              <w:rPr>
                <w:rFonts w:ascii="Arial" w:eastAsia="Arial" w:hAnsi="Arial" w:cs="Arial"/>
                <w:b/>
                <w:color w:val="000000"/>
                <w:sz w:val="20"/>
                <w:szCs w:val="20"/>
              </w:rPr>
            </w:pPr>
            <w:r>
              <w:rPr>
                <w:rFonts w:ascii="Arial" w:eastAsia="Arial" w:hAnsi="Arial" w:cs="Arial"/>
                <w:b/>
                <w:color w:val="000000"/>
                <w:sz w:val="20"/>
                <w:szCs w:val="20"/>
              </w:rPr>
              <w:t xml:space="preserve">Region VI </w:t>
            </w:r>
          </w:p>
          <w:p w14:paraId="3D30DF1A" w14:textId="77777777" w:rsidR="0020529A" w:rsidRDefault="006F3BB4">
            <w:pPr>
              <w:ind w:right="57"/>
              <w:rPr>
                <w:rFonts w:ascii="Arial" w:eastAsia="Arial" w:hAnsi="Arial" w:cs="Arial"/>
                <w:b/>
                <w:color w:val="000000"/>
                <w:sz w:val="20"/>
                <w:szCs w:val="20"/>
              </w:rPr>
            </w:pPr>
            <w:r>
              <w:rPr>
                <w:rFonts w:ascii="Arial" w:eastAsia="Arial" w:hAnsi="Arial" w:cs="Arial"/>
                <w:b/>
                <w:color w:val="000000"/>
                <w:sz w:val="20"/>
                <w:szCs w:val="20"/>
              </w:rPr>
              <w:t xml:space="preserve">(Negros Occidental) </w:t>
            </w:r>
          </w:p>
        </w:tc>
        <w:tc>
          <w:tcPr>
            <w:tcW w:w="1568" w:type="dxa"/>
            <w:tcBorders>
              <w:top w:val="nil"/>
              <w:left w:val="nil"/>
              <w:bottom w:val="single" w:sz="4" w:space="0" w:color="000000"/>
              <w:right w:val="single" w:sz="4" w:space="0" w:color="000000"/>
            </w:tcBorders>
            <w:shd w:val="clear" w:color="auto" w:fill="EDEDED"/>
            <w:vAlign w:val="center"/>
          </w:tcPr>
          <w:p w14:paraId="16EBB4A6"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11,513</w:t>
            </w:r>
          </w:p>
        </w:tc>
        <w:tc>
          <w:tcPr>
            <w:tcW w:w="1493" w:type="dxa"/>
            <w:tcBorders>
              <w:top w:val="nil"/>
              <w:left w:val="nil"/>
              <w:bottom w:val="single" w:sz="4" w:space="0" w:color="000000"/>
              <w:right w:val="single" w:sz="4" w:space="0" w:color="000000"/>
            </w:tcBorders>
            <w:shd w:val="clear" w:color="auto" w:fill="EDEDED"/>
            <w:vAlign w:val="center"/>
          </w:tcPr>
          <w:p w14:paraId="6B7E13BA"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7,483,450.00</w:t>
            </w:r>
          </w:p>
        </w:tc>
        <w:tc>
          <w:tcPr>
            <w:tcW w:w="1415" w:type="dxa"/>
            <w:tcBorders>
              <w:top w:val="nil"/>
              <w:left w:val="nil"/>
              <w:bottom w:val="single" w:sz="4" w:space="0" w:color="000000"/>
              <w:right w:val="single" w:sz="4" w:space="0" w:color="000000"/>
            </w:tcBorders>
            <w:shd w:val="clear" w:color="auto" w:fill="EDEDED"/>
            <w:vAlign w:val="center"/>
          </w:tcPr>
          <w:p w14:paraId="5EC7B517"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94,003</w:t>
            </w:r>
          </w:p>
        </w:tc>
        <w:tc>
          <w:tcPr>
            <w:tcW w:w="1903" w:type="dxa"/>
            <w:tcBorders>
              <w:top w:val="nil"/>
              <w:left w:val="nil"/>
              <w:bottom w:val="single" w:sz="4" w:space="0" w:color="000000"/>
              <w:right w:val="single" w:sz="4" w:space="0" w:color="000000"/>
            </w:tcBorders>
            <w:shd w:val="clear" w:color="auto" w:fill="EDEDED"/>
            <w:vAlign w:val="center"/>
          </w:tcPr>
          <w:p w14:paraId="2E7B0A33"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61,101,950.00</w:t>
            </w:r>
          </w:p>
        </w:tc>
      </w:tr>
      <w:tr w:rsidR="0020529A" w14:paraId="03AD6B54"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447D4781" w14:textId="77777777" w:rsidR="0020529A" w:rsidRDefault="006F3BB4">
            <w:pPr>
              <w:ind w:right="57"/>
              <w:rPr>
                <w:rFonts w:ascii="Arial" w:eastAsia="Arial" w:hAnsi="Arial" w:cs="Arial"/>
                <w:color w:val="000000"/>
                <w:sz w:val="20"/>
                <w:szCs w:val="20"/>
              </w:rPr>
            </w:pPr>
            <w:proofErr w:type="spellStart"/>
            <w:r>
              <w:rPr>
                <w:rFonts w:ascii="Arial" w:eastAsia="Arial" w:hAnsi="Arial" w:cs="Arial"/>
                <w:color w:val="000000"/>
                <w:sz w:val="20"/>
                <w:szCs w:val="20"/>
              </w:rPr>
              <w:t>Bago</w:t>
            </w:r>
            <w:proofErr w:type="spellEnd"/>
            <w:r>
              <w:rPr>
                <w:rFonts w:ascii="Arial" w:eastAsia="Arial" w:hAnsi="Arial" w:cs="Arial"/>
                <w:color w:val="000000"/>
                <w:sz w:val="20"/>
                <w:szCs w:val="20"/>
              </w:rPr>
              <w:t xml:space="preserve"> City </w:t>
            </w:r>
          </w:p>
        </w:tc>
        <w:tc>
          <w:tcPr>
            <w:tcW w:w="1568" w:type="dxa"/>
            <w:tcBorders>
              <w:top w:val="nil"/>
              <w:left w:val="nil"/>
              <w:bottom w:val="single" w:sz="4" w:space="0" w:color="000000"/>
              <w:right w:val="single" w:sz="4" w:space="0" w:color="000000"/>
            </w:tcBorders>
            <w:shd w:val="clear" w:color="auto" w:fill="auto"/>
            <w:vAlign w:val="center"/>
          </w:tcPr>
          <w:p w14:paraId="152D0578"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2,683</w:t>
            </w:r>
          </w:p>
        </w:tc>
        <w:tc>
          <w:tcPr>
            <w:tcW w:w="1493" w:type="dxa"/>
            <w:tcBorders>
              <w:top w:val="nil"/>
              <w:left w:val="nil"/>
              <w:bottom w:val="single" w:sz="4" w:space="0" w:color="000000"/>
              <w:right w:val="single" w:sz="4" w:space="0" w:color="000000"/>
            </w:tcBorders>
            <w:shd w:val="clear" w:color="auto" w:fill="auto"/>
            <w:vAlign w:val="center"/>
          </w:tcPr>
          <w:p w14:paraId="7B378BC1"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1,743,950.00</w:t>
            </w:r>
          </w:p>
        </w:tc>
        <w:tc>
          <w:tcPr>
            <w:tcW w:w="1415" w:type="dxa"/>
            <w:tcBorders>
              <w:top w:val="nil"/>
              <w:left w:val="nil"/>
              <w:bottom w:val="single" w:sz="4" w:space="0" w:color="000000"/>
              <w:right w:val="single" w:sz="4" w:space="0" w:color="000000"/>
            </w:tcBorders>
            <w:shd w:val="clear" w:color="auto" w:fill="auto"/>
            <w:vAlign w:val="center"/>
          </w:tcPr>
          <w:p w14:paraId="1CF9700A"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38,242</w:t>
            </w:r>
          </w:p>
        </w:tc>
        <w:tc>
          <w:tcPr>
            <w:tcW w:w="1903" w:type="dxa"/>
            <w:tcBorders>
              <w:top w:val="nil"/>
              <w:left w:val="nil"/>
              <w:bottom w:val="single" w:sz="4" w:space="0" w:color="000000"/>
              <w:right w:val="single" w:sz="4" w:space="0" w:color="000000"/>
            </w:tcBorders>
            <w:shd w:val="clear" w:color="auto" w:fill="auto"/>
            <w:vAlign w:val="center"/>
          </w:tcPr>
          <w:p w14:paraId="284BEC1A"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24,857,300.00</w:t>
            </w:r>
          </w:p>
        </w:tc>
      </w:tr>
      <w:tr w:rsidR="0020529A" w14:paraId="3ADEEB5E"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2EFB2CBD" w14:textId="77777777" w:rsidR="0020529A" w:rsidRDefault="006F3BB4">
            <w:pPr>
              <w:ind w:right="57"/>
              <w:rPr>
                <w:rFonts w:ascii="Arial" w:eastAsia="Arial" w:hAnsi="Arial" w:cs="Arial"/>
                <w:color w:val="000000"/>
                <w:sz w:val="20"/>
                <w:szCs w:val="20"/>
              </w:rPr>
            </w:pPr>
            <w:r>
              <w:rPr>
                <w:rFonts w:ascii="Arial" w:eastAsia="Arial" w:hAnsi="Arial" w:cs="Arial"/>
                <w:color w:val="000000"/>
                <w:sz w:val="20"/>
                <w:szCs w:val="20"/>
              </w:rPr>
              <w:t xml:space="preserve">La </w:t>
            </w:r>
            <w:proofErr w:type="spellStart"/>
            <w:r>
              <w:rPr>
                <w:rFonts w:ascii="Arial" w:eastAsia="Arial" w:hAnsi="Arial" w:cs="Arial"/>
                <w:color w:val="000000"/>
                <w:sz w:val="20"/>
                <w:szCs w:val="20"/>
              </w:rPr>
              <w:t>Castellana</w:t>
            </w:r>
            <w:proofErr w:type="spellEnd"/>
          </w:p>
        </w:tc>
        <w:tc>
          <w:tcPr>
            <w:tcW w:w="1568" w:type="dxa"/>
            <w:tcBorders>
              <w:top w:val="nil"/>
              <w:left w:val="nil"/>
              <w:bottom w:val="single" w:sz="4" w:space="0" w:color="000000"/>
              <w:right w:val="single" w:sz="4" w:space="0" w:color="000000"/>
            </w:tcBorders>
            <w:shd w:val="clear" w:color="auto" w:fill="auto"/>
            <w:vAlign w:val="center"/>
          </w:tcPr>
          <w:p w14:paraId="74F0237A"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4,914</w:t>
            </w:r>
          </w:p>
        </w:tc>
        <w:tc>
          <w:tcPr>
            <w:tcW w:w="1493" w:type="dxa"/>
            <w:tcBorders>
              <w:top w:val="nil"/>
              <w:left w:val="nil"/>
              <w:bottom w:val="single" w:sz="4" w:space="0" w:color="000000"/>
              <w:right w:val="single" w:sz="4" w:space="0" w:color="000000"/>
            </w:tcBorders>
            <w:shd w:val="clear" w:color="auto" w:fill="auto"/>
            <w:vAlign w:val="center"/>
          </w:tcPr>
          <w:p w14:paraId="3B8DF0D6"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3,194,100.00</w:t>
            </w:r>
          </w:p>
        </w:tc>
        <w:tc>
          <w:tcPr>
            <w:tcW w:w="1415" w:type="dxa"/>
            <w:tcBorders>
              <w:top w:val="nil"/>
              <w:left w:val="nil"/>
              <w:bottom w:val="single" w:sz="4" w:space="0" w:color="000000"/>
              <w:right w:val="single" w:sz="4" w:space="0" w:color="000000"/>
            </w:tcBorders>
            <w:shd w:val="clear" w:color="auto" w:fill="auto"/>
            <w:vAlign w:val="center"/>
          </w:tcPr>
          <w:p w14:paraId="4F5D22C6"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15,898</w:t>
            </w:r>
          </w:p>
        </w:tc>
        <w:tc>
          <w:tcPr>
            <w:tcW w:w="1903" w:type="dxa"/>
            <w:tcBorders>
              <w:top w:val="nil"/>
              <w:left w:val="nil"/>
              <w:bottom w:val="single" w:sz="4" w:space="0" w:color="000000"/>
              <w:right w:val="single" w:sz="4" w:space="0" w:color="000000"/>
            </w:tcBorders>
            <w:shd w:val="clear" w:color="auto" w:fill="auto"/>
            <w:vAlign w:val="center"/>
          </w:tcPr>
          <w:p w14:paraId="430BE863"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10,333,700.00</w:t>
            </w:r>
          </w:p>
        </w:tc>
      </w:tr>
      <w:tr w:rsidR="0020529A" w14:paraId="2B84E198"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14F840FB" w14:textId="77777777" w:rsidR="0020529A" w:rsidRDefault="006F3BB4">
            <w:pPr>
              <w:ind w:right="57"/>
              <w:rPr>
                <w:rFonts w:ascii="Arial" w:eastAsia="Arial" w:hAnsi="Arial" w:cs="Arial"/>
                <w:color w:val="000000"/>
                <w:sz w:val="20"/>
                <w:szCs w:val="20"/>
              </w:rPr>
            </w:pPr>
            <w:r>
              <w:rPr>
                <w:rFonts w:ascii="Arial" w:eastAsia="Arial" w:hAnsi="Arial" w:cs="Arial"/>
                <w:color w:val="000000"/>
                <w:sz w:val="20"/>
                <w:szCs w:val="20"/>
              </w:rPr>
              <w:t>La Carlota City</w:t>
            </w:r>
          </w:p>
        </w:tc>
        <w:tc>
          <w:tcPr>
            <w:tcW w:w="1568" w:type="dxa"/>
            <w:tcBorders>
              <w:top w:val="nil"/>
              <w:left w:val="nil"/>
              <w:bottom w:val="single" w:sz="4" w:space="0" w:color="000000"/>
              <w:right w:val="single" w:sz="4" w:space="0" w:color="000000"/>
            </w:tcBorders>
            <w:shd w:val="clear" w:color="auto" w:fill="auto"/>
            <w:vAlign w:val="center"/>
          </w:tcPr>
          <w:p w14:paraId="12E189C5"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1,069</w:t>
            </w:r>
          </w:p>
        </w:tc>
        <w:tc>
          <w:tcPr>
            <w:tcW w:w="1493" w:type="dxa"/>
            <w:tcBorders>
              <w:top w:val="nil"/>
              <w:left w:val="nil"/>
              <w:bottom w:val="single" w:sz="4" w:space="0" w:color="000000"/>
              <w:right w:val="single" w:sz="4" w:space="0" w:color="000000"/>
            </w:tcBorders>
            <w:shd w:val="clear" w:color="auto" w:fill="auto"/>
            <w:vAlign w:val="center"/>
          </w:tcPr>
          <w:p w14:paraId="716F00F6"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694,850.00</w:t>
            </w:r>
          </w:p>
        </w:tc>
        <w:tc>
          <w:tcPr>
            <w:tcW w:w="1415" w:type="dxa"/>
            <w:tcBorders>
              <w:top w:val="nil"/>
              <w:left w:val="nil"/>
              <w:bottom w:val="single" w:sz="4" w:space="0" w:color="000000"/>
              <w:right w:val="single" w:sz="4" w:space="0" w:color="000000"/>
            </w:tcBorders>
            <w:shd w:val="clear" w:color="auto" w:fill="auto"/>
            <w:vAlign w:val="center"/>
          </w:tcPr>
          <w:p w14:paraId="4A84D8A0"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13,333</w:t>
            </w:r>
          </w:p>
        </w:tc>
        <w:tc>
          <w:tcPr>
            <w:tcW w:w="1903" w:type="dxa"/>
            <w:tcBorders>
              <w:top w:val="nil"/>
              <w:left w:val="nil"/>
              <w:bottom w:val="single" w:sz="4" w:space="0" w:color="000000"/>
              <w:right w:val="single" w:sz="4" w:space="0" w:color="000000"/>
            </w:tcBorders>
            <w:shd w:val="clear" w:color="auto" w:fill="auto"/>
            <w:vAlign w:val="center"/>
          </w:tcPr>
          <w:p w14:paraId="65774452"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8,666,450.00</w:t>
            </w:r>
          </w:p>
        </w:tc>
      </w:tr>
      <w:tr w:rsidR="0020529A" w14:paraId="1F6BBB83"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23CF5BF6" w14:textId="77777777" w:rsidR="0020529A" w:rsidRDefault="006F3BB4">
            <w:pPr>
              <w:ind w:right="57"/>
              <w:rPr>
                <w:rFonts w:ascii="Arial" w:eastAsia="Arial" w:hAnsi="Arial" w:cs="Arial"/>
                <w:color w:val="000000"/>
                <w:sz w:val="20"/>
                <w:szCs w:val="20"/>
              </w:rPr>
            </w:pPr>
            <w:r>
              <w:rPr>
                <w:rFonts w:ascii="Arial" w:eastAsia="Arial" w:hAnsi="Arial" w:cs="Arial"/>
                <w:color w:val="000000"/>
                <w:sz w:val="20"/>
                <w:szCs w:val="20"/>
              </w:rPr>
              <w:t xml:space="preserve">San Carlos City </w:t>
            </w:r>
          </w:p>
        </w:tc>
        <w:tc>
          <w:tcPr>
            <w:tcW w:w="1568" w:type="dxa"/>
            <w:tcBorders>
              <w:top w:val="nil"/>
              <w:left w:val="nil"/>
              <w:bottom w:val="single" w:sz="4" w:space="0" w:color="000000"/>
              <w:right w:val="single" w:sz="4" w:space="0" w:color="000000"/>
            </w:tcBorders>
            <w:shd w:val="clear" w:color="auto" w:fill="auto"/>
            <w:vAlign w:val="center"/>
          </w:tcPr>
          <w:p w14:paraId="6507BABE"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2,847</w:t>
            </w:r>
          </w:p>
        </w:tc>
        <w:tc>
          <w:tcPr>
            <w:tcW w:w="1493" w:type="dxa"/>
            <w:tcBorders>
              <w:top w:val="nil"/>
              <w:left w:val="nil"/>
              <w:bottom w:val="single" w:sz="4" w:space="0" w:color="000000"/>
              <w:right w:val="single" w:sz="4" w:space="0" w:color="000000"/>
            </w:tcBorders>
            <w:shd w:val="clear" w:color="auto" w:fill="auto"/>
            <w:vAlign w:val="center"/>
          </w:tcPr>
          <w:p w14:paraId="7493E4B6"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1,850,550.00</w:t>
            </w:r>
          </w:p>
        </w:tc>
        <w:tc>
          <w:tcPr>
            <w:tcW w:w="1415" w:type="dxa"/>
            <w:tcBorders>
              <w:top w:val="nil"/>
              <w:left w:val="nil"/>
              <w:bottom w:val="single" w:sz="4" w:space="0" w:color="000000"/>
              <w:right w:val="single" w:sz="4" w:space="0" w:color="000000"/>
            </w:tcBorders>
            <w:shd w:val="clear" w:color="auto" w:fill="auto"/>
            <w:vAlign w:val="center"/>
          </w:tcPr>
          <w:p w14:paraId="68BA0437"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26,530</w:t>
            </w:r>
          </w:p>
        </w:tc>
        <w:tc>
          <w:tcPr>
            <w:tcW w:w="1903" w:type="dxa"/>
            <w:tcBorders>
              <w:top w:val="nil"/>
              <w:left w:val="nil"/>
              <w:bottom w:val="single" w:sz="4" w:space="0" w:color="000000"/>
              <w:right w:val="single" w:sz="4" w:space="0" w:color="000000"/>
            </w:tcBorders>
            <w:shd w:val="clear" w:color="auto" w:fill="auto"/>
            <w:vAlign w:val="center"/>
          </w:tcPr>
          <w:p w14:paraId="4340939D"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17,244,500.00</w:t>
            </w:r>
          </w:p>
        </w:tc>
      </w:tr>
      <w:tr w:rsidR="0020529A" w14:paraId="2EE82A95"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EDEDED"/>
            <w:vAlign w:val="center"/>
          </w:tcPr>
          <w:p w14:paraId="03056364" w14:textId="77777777" w:rsidR="0020529A" w:rsidRDefault="006F3BB4">
            <w:pPr>
              <w:ind w:right="57"/>
              <w:rPr>
                <w:rFonts w:ascii="Arial" w:eastAsia="Arial" w:hAnsi="Arial" w:cs="Arial"/>
                <w:b/>
                <w:color w:val="000000"/>
                <w:sz w:val="20"/>
                <w:szCs w:val="20"/>
              </w:rPr>
            </w:pPr>
            <w:r>
              <w:rPr>
                <w:rFonts w:ascii="Arial" w:eastAsia="Arial" w:hAnsi="Arial" w:cs="Arial"/>
                <w:b/>
                <w:color w:val="000000"/>
                <w:sz w:val="20"/>
                <w:szCs w:val="20"/>
              </w:rPr>
              <w:t xml:space="preserve">Region VII </w:t>
            </w:r>
          </w:p>
          <w:p w14:paraId="00C29BCB" w14:textId="77777777" w:rsidR="0020529A" w:rsidRDefault="006F3BB4">
            <w:pPr>
              <w:ind w:right="57"/>
              <w:rPr>
                <w:rFonts w:ascii="Arial" w:eastAsia="Arial" w:hAnsi="Arial" w:cs="Arial"/>
                <w:b/>
                <w:color w:val="000000"/>
                <w:sz w:val="20"/>
                <w:szCs w:val="20"/>
              </w:rPr>
            </w:pPr>
            <w:r>
              <w:rPr>
                <w:rFonts w:ascii="Arial" w:eastAsia="Arial" w:hAnsi="Arial" w:cs="Arial"/>
                <w:b/>
                <w:color w:val="000000"/>
                <w:sz w:val="20"/>
                <w:szCs w:val="20"/>
              </w:rPr>
              <w:t>(Negros Oriental)</w:t>
            </w:r>
          </w:p>
        </w:tc>
        <w:tc>
          <w:tcPr>
            <w:tcW w:w="1568" w:type="dxa"/>
            <w:tcBorders>
              <w:top w:val="nil"/>
              <w:left w:val="nil"/>
              <w:bottom w:val="single" w:sz="4" w:space="0" w:color="000000"/>
              <w:right w:val="single" w:sz="4" w:space="0" w:color="000000"/>
            </w:tcBorders>
            <w:shd w:val="clear" w:color="auto" w:fill="EDEDED"/>
            <w:vAlign w:val="center"/>
          </w:tcPr>
          <w:p w14:paraId="44DF7185"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3,818</w:t>
            </w:r>
          </w:p>
        </w:tc>
        <w:tc>
          <w:tcPr>
            <w:tcW w:w="1493" w:type="dxa"/>
            <w:tcBorders>
              <w:top w:val="nil"/>
              <w:left w:val="nil"/>
              <w:bottom w:val="single" w:sz="4" w:space="0" w:color="000000"/>
              <w:right w:val="single" w:sz="4" w:space="0" w:color="000000"/>
            </w:tcBorders>
            <w:shd w:val="clear" w:color="auto" w:fill="EDEDED"/>
            <w:vAlign w:val="center"/>
          </w:tcPr>
          <w:p w14:paraId="4B12E3AF"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2,481,700.00</w:t>
            </w:r>
          </w:p>
        </w:tc>
        <w:tc>
          <w:tcPr>
            <w:tcW w:w="1415" w:type="dxa"/>
            <w:tcBorders>
              <w:top w:val="nil"/>
              <w:left w:val="nil"/>
              <w:bottom w:val="single" w:sz="4" w:space="0" w:color="000000"/>
              <w:right w:val="single" w:sz="4" w:space="0" w:color="000000"/>
            </w:tcBorders>
            <w:shd w:val="clear" w:color="auto" w:fill="EDEDED"/>
            <w:vAlign w:val="center"/>
          </w:tcPr>
          <w:p w14:paraId="2EB59EA5"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11,764</w:t>
            </w:r>
          </w:p>
        </w:tc>
        <w:tc>
          <w:tcPr>
            <w:tcW w:w="1903" w:type="dxa"/>
            <w:tcBorders>
              <w:top w:val="nil"/>
              <w:left w:val="nil"/>
              <w:bottom w:val="single" w:sz="4" w:space="0" w:color="000000"/>
              <w:right w:val="single" w:sz="4" w:space="0" w:color="000000"/>
            </w:tcBorders>
            <w:shd w:val="clear" w:color="auto" w:fill="EDEDED"/>
            <w:vAlign w:val="center"/>
          </w:tcPr>
          <w:p w14:paraId="0893F344"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7,646,600.00</w:t>
            </w:r>
          </w:p>
        </w:tc>
      </w:tr>
      <w:tr w:rsidR="0020529A" w14:paraId="21D49EA7"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1BB6566C" w14:textId="77777777" w:rsidR="0020529A" w:rsidRDefault="006F3BB4">
            <w:pPr>
              <w:ind w:right="57"/>
              <w:rPr>
                <w:rFonts w:ascii="Arial" w:eastAsia="Arial" w:hAnsi="Arial" w:cs="Arial"/>
                <w:color w:val="000000"/>
                <w:sz w:val="20"/>
                <w:szCs w:val="20"/>
              </w:rPr>
            </w:pPr>
            <w:proofErr w:type="spellStart"/>
            <w:r>
              <w:rPr>
                <w:rFonts w:ascii="Arial" w:eastAsia="Arial" w:hAnsi="Arial" w:cs="Arial"/>
                <w:color w:val="000000"/>
                <w:sz w:val="20"/>
                <w:szCs w:val="20"/>
              </w:rPr>
              <w:t>Canlaon</w:t>
            </w:r>
            <w:proofErr w:type="spellEnd"/>
            <w:r>
              <w:rPr>
                <w:rFonts w:ascii="Arial" w:eastAsia="Arial" w:hAnsi="Arial" w:cs="Arial"/>
                <w:color w:val="000000"/>
                <w:sz w:val="20"/>
                <w:szCs w:val="20"/>
              </w:rPr>
              <w:t xml:space="preserve"> City </w:t>
            </w:r>
          </w:p>
        </w:tc>
        <w:tc>
          <w:tcPr>
            <w:tcW w:w="1568" w:type="dxa"/>
            <w:tcBorders>
              <w:top w:val="nil"/>
              <w:left w:val="nil"/>
              <w:bottom w:val="single" w:sz="4" w:space="0" w:color="000000"/>
              <w:right w:val="single" w:sz="4" w:space="0" w:color="000000"/>
            </w:tcBorders>
            <w:shd w:val="clear" w:color="auto" w:fill="auto"/>
            <w:vAlign w:val="center"/>
          </w:tcPr>
          <w:p w14:paraId="3D1E1ADE"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3,818</w:t>
            </w:r>
          </w:p>
        </w:tc>
        <w:tc>
          <w:tcPr>
            <w:tcW w:w="1493" w:type="dxa"/>
            <w:tcBorders>
              <w:top w:val="nil"/>
              <w:left w:val="nil"/>
              <w:bottom w:val="single" w:sz="4" w:space="0" w:color="000000"/>
              <w:right w:val="single" w:sz="4" w:space="0" w:color="000000"/>
            </w:tcBorders>
            <w:shd w:val="clear" w:color="auto" w:fill="auto"/>
            <w:vAlign w:val="center"/>
          </w:tcPr>
          <w:p w14:paraId="46F981E0"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2,481,700.00</w:t>
            </w:r>
          </w:p>
        </w:tc>
        <w:tc>
          <w:tcPr>
            <w:tcW w:w="1415" w:type="dxa"/>
            <w:tcBorders>
              <w:top w:val="nil"/>
              <w:left w:val="nil"/>
              <w:bottom w:val="single" w:sz="4" w:space="0" w:color="000000"/>
              <w:right w:val="single" w:sz="4" w:space="0" w:color="000000"/>
            </w:tcBorders>
            <w:shd w:val="clear" w:color="auto" w:fill="auto"/>
            <w:vAlign w:val="center"/>
          </w:tcPr>
          <w:p w14:paraId="6CF8564C"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11,764</w:t>
            </w:r>
          </w:p>
        </w:tc>
        <w:tc>
          <w:tcPr>
            <w:tcW w:w="1903" w:type="dxa"/>
            <w:tcBorders>
              <w:top w:val="nil"/>
              <w:left w:val="nil"/>
              <w:bottom w:val="single" w:sz="4" w:space="0" w:color="000000"/>
              <w:right w:val="single" w:sz="4" w:space="0" w:color="000000"/>
            </w:tcBorders>
            <w:shd w:val="clear" w:color="auto" w:fill="auto"/>
            <w:vAlign w:val="center"/>
          </w:tcPr>
          <w:p w14:paraId="0E139F58"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7,646,600.00</w:t>
            </w:r>
          </w:p>
        </w:tc>
      </w:tr>
    </w:tbl>
    <w:p w14:paraId="74D74288" w14:textId="77777777" w:rsidR="0020529A" w:rsidRDefault="0020529A">
      <w:pPr>
        <w:spacing w:after="0" w:line="240" w:lineRule="auto"/>
        <w:jc w:val="both"/>
        <w:rPr>
          <w:rFonts w:ascii="Arial" w:eastAsia="Arial" w:hAnsi="Arial" w:cs="Arial"/>
          <w:sz w:val="24"/>
          <w:szCs w:val="24"/>
        </w:rPr>
      </w:pPr>
    </w:p>
    <w:p w14:paraId="012061C2" w14:textId="746F65FD" w:rsidR="0020529A" w:rsidRDefault="006F3BB4">
      <w:pPr>
        <w:numPr>
          <w:ilvl w:val="0"/>
          <w:numId w:val="5"/>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r w:rsidR="00CA3B21">
        <w:rPr>
          <w:rFonts w:ascii="Arial" w:eastAsia="Arial" w:hAnsi="Arial" w:cs="Arial"/>
          <w:b/>
          <w:color w:val="002060"/>
          <w:sz w:val="28"/>
          <w:szCs w:val="28"/>
        </w:rPr>
        <w:t xml:space="preserve"> </w:t>
      </w:r>
    </w:p>
    <w:p w14:paraId="5252F6D0" w14:textId="77777777" w:rsidR="0020529A" w:rsidRDefault="0020529A">
      <w:pPr>
        <w:pBdr>
          <w:top w:val="nil"/>
          <w:left w:val="nil"/>
          <w:bottom w:val="nil"/>
          <w:right w:val="nil"/>
          <w:between w:val="nil"/>
        </w:pBdr>
        <w:spacing w:after="0" w:line="240" w:lineRule="auto"/>
        <w:ind w:left="540"/>
        <w:jc w:val="both"/>
        <w:rPr>
          <w:rFonts w:ascii="Arial" w:eastAsia="Arial" w:hAnsi="Arial" w:cs="Arial"/>
          <w:b/>
          <w:color w:val="000000"/>
          <w:sz w:val="24"/>
          <w:szCs w:val="24"/>
        </w:rPr>
      </w:pPr>
    </w:p>
    <w:p w14:paraId="53D37143" w14:textId="77777777" w:rsidR="0020529A" w:rsidRDefault="006F3BB4" w:rsidP="00753591">
      <w:pPr>
        <w:numPr>
          <w:ilvl w:val="4"/>
          <w:numId w:val="5"/>
        </w:numPr>
        <w:pBdr>
          <w:top w:val="nil"/>
          <w:left w:val="nil"/>
          <w:bottom w:val="nil"/>
          <w:right w:val="nil"/>
          <w:between w:val="nil"/>
        </w:pBdr>
        <w:spacing w:after="0" w:line="240" w:lineRule="auto"/>
        <w:ind w:left="851" w:hanging="284"/>
        <w:jc w:val="both"/>
        <w:rPr>
          <w:rFonts w:ascii="Arial" w:eastAsia="Arial" w:hAnsi="Arial" w:cs="Arial"/>
          <w:b/>
          <w:color w:val="000000"/>
          <w:sz w:val="24"/>
          <w:szCs w:val="24"/>
        </w:rPr>
      </w:pPr>
      <w:r>
        <w:rPr>
          <w:rFonts w:ascii="Arial" w:eastAsia="Arial" w:hAnsi="Arial" w:cs="Arial"/>
          <w:b/>
          <w:color w:val="000000"/>
          <w:sz w:val="24"/>
          <w:szCs w:val="24"/>
        </w:rPr>
        <w:t>Standby Funds and Prepositioned Relief Stockpile</w:t>
      </w:r>
    </w:p>
    <w:p w14:paraId="71AD0BA0" w14:textId="77777777" w:rsidR="00753591" w:rsidRPr="00753591" w:rsidRDefault="00753591" w:rsidP="00753591">
      <w:pPr>
        <w:pBdr>
          <w:top w:val="nil"/>
          <w:left w:val="nil"/>
          <w:bottom w:val="nil"/>
          <w:right w:val="nil"/>
          <w:between w:val="nil"/>
        </w:pBdr>
        <w:spacing w:after="0" w:line="240" w:lineRule="auto"/>
        <w:ind w:left="851"/>
        <w:jc w:val="both"/>
        <w:rPr>
          <w:rFonts w:ascii="Arial" w:eastAsia="Arial" w:hAnsi="Arial" w:cs="Arial"/>
          <w:b/>
          <w:color w:val="000000"/>
          <w:sz w:val="24"/>
          <w:szCs w:val="24"/>
        </w:rPr>
      </w:pPr>
    </w:p>
    <w:tbl>
      <w:tblPr>
        <w:tblW w:w="4572" w:type="pct"/>
        <w:tblInd w:w="895" w:type="dxa"/>
        <w:tblCellMar>
          <w:left w:w="58" w:type="dxa"/>
          <w:right w:w="58" w:type="dxa"/>
        </w:tblCellMar>
        <w:tblLook w:val="04A0" w:firstRow="1" w:lastRow="0" w:firstColumn="1" w:lastColumn="0" w:noHBand="0" w:noVBand="1"/>
      </w:tblPr>
      <w:tblGrid>
        <w:gridCol w:w="1531"/>
        <w:gridCol w:w="1352"/>
        <w:gridCol w:w="1158"/>
        <w:gridCol w:w="1540"/>
        <w:gridCol w:w="1635"/>
        <w:gridCol w:w="1688"/>
      </w:tblGrid>
      <w:tr w:rsidR="006757F4" w:rsidRPr="00C73FCD" w14:paraId="0F2796C5" w14:textId="77777777" w:rsidTr="00D0561D">
        <w:trPr>
          <w:trHeight w:val="255"/>
        </w:trPr>
        <w:tc>
          <w:tcPr>
            <w:tcW w:w="860"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16A3F5BC"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OFFICE</w:t>
            </w:r>
          </w:p>
        </w:tc>
        <w:tc>
          <w:tcPr>
            <w:tcW w:w="759"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2B16E379"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STANDBY FUNDS</w:t>
            </w:r>
          </w:p>
        </w:tc>
        <w:tc>
          <w:tcPr>
            <w:tcW w:w="2433" w:type="pct"/>
            <w:gridSpan w:val="3"/>
            <w:tcBorders>
              <w:top w:val="single" w:sz="4" w:space="0" w:color="000000"/>
              <w:left w:val="nil"/>
              <w:bottom w:val="single" w:sz="4" w:space="0" w:color="000000"/>
              <w:right w:val="nil"/>
            </w:tcBorders>
            <w:shd w:val="clear" w:color="B7B7B7" w:fill="B7B7B7"/>
            <w:vAlign w:val="center"/>
            <w:hideMark/>
          </w:tcPr>
          <w:p w14:paraId="282158F3"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 xml:space="preserve"> STOCKPILE </w:t>
            </w:r>
          </w:p>
        </w:tc>
        <w:tc>
          <w:tcPr>
            <w:tcW w:w="948"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225E1A67"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TOTAL STANDBY FUNDS &amp; STOCKPILE</w:t>
            </w:r>
          </w:p>
        </w:tc>
      </w:tr>
      <w:tr w:rsidR="006757F4" w:rsidRPr="00C73FCD" w14:paraId="324306E1" w14:textId="77777777" w:rsidTr="00D0561D">
        <w:trPr>
          <w:trHeight w:val="540"/>
        </w:trPr>
        <w:tc>
          <w:tcPr>
            <w:tcW w:w="860" w:type="pct"/>
            <w:vMerge/>
            <w:tcBorders>
              <w:top w:val="single" w:sz="4" w:space="0" w:color="000000"/>
              <w:left w:val="single" w:sz="4" w:space="0" w:color="000000"/>
              <w:bottom w:val="single" w:sz="4" w:space="0" w:color="000000"/>
              <w:right w:val="single" w:sz="4" w:space="0" w:color="000000"/>
            </w:tcBorders>
            <w:vAlign w:val="center"/>
            <w:hideMark/>
          </w:tcPr>
          <w:p w14:paraId="7CCFC3A0"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c>
          <w:tcPr>
            <w:tcW w:w="759" w:type="pct"/>
            <w:vMerge/>
            <w:tcBorders>
              <w:top w:val="single" w:sz="4" w:space="0" w:color="000000"/>
              <w:left w:val="single" w:sz="4" w:space="0" w:color="000000"/>
              <w:bottom w:val="single" w:sz="4" w:space="0" w:color="000000"/>
              <w:right w:val="single" w:sz="4" w:space="0" w:color="000000"/>
            </w:tcBorders>
            <w:vAlign w:val="center"/>
            <w:hideMark/>
          </w:tcPr>
          <w:p w14:paraId="4990DCF1"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c>
          <w:tcPr>
            <w:tcW w:w="1515" w:type="pct"/>
            <w:gridSpan w:val="2"/>
            <w:tcBorders>
              <w:top w:val="single" w:sz="4" w:space="0" w:color="000000"/>
              <w:left w:val="nil"/>
              <w:bottom w:val="single" w:sz="4" w:space="0" w:color="000000"/>
              <w:right w:val="single" w:sz="4" w:space="0" w:color="000000"/>
            </w:tcBorders>
            <w:shd w:val="clear" w:color="B7B7B7" w:fill="B7B7B7"/>
            <w:vAlign w:val="center"/>
            <w:hideMark/>
          </w:tcPr>
          <w:p w14:paraId="5578E14A"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 xml:space="preserve"> FAMILY FOOD PACKS </w:t>
            </w:r>
          </w:p>
        </w:tc>
        <w:tc>
          <w:tcPr>
            <w:tcW w:w="918" w:type="pct"/>
            <w:vMerge w:val="restart"/>
            <w:tcBorders>
              <w:top w:val="nil"/>
              <w:left w:val="single" w:sz="4" w:space="0" w:color="000000"/>
              <w:bottom w:val="single" w:sz="4" w:space="0" w:color="000000"/>
              <w:right w:val="single" w:sz="4" w:space="0" w:color="000000"/>
            </w:tcBorders>
            <w:shd w:val="clear" w:color="B7B7B7" w:fill="B7B7B7"/>
            <w:vAlign w:val="center"/>
            <w:hideMark/>
          </w:tcPr>
          <w:p w14:paraId="1967C8A0"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OTHER FOOD AND NON-FOOD ITEMS (FNIs)</w:t>
            </w:r>
          </w:p>
        </w:tc>
        <w:tc>
          <w:tcPr>
            <w:tcW w:w="948" w:type="pct"/>
            <w:vMerge/>
            <w:tcBorders>
              <w:top w:val="single" w:sz="4" w:space="0" w:color="000000"/>
              <w:left w:val="single" w:sz="4" w:space="0" w:color="000000"/>
              <w:bottom w:val="single" w:sz="4" w:space="0" w:color="000000"/>
              <w:right w:val="single" w:sz="4" w:space="0" w:color="000000"/>
            </w:tcBorders>
            <w:vAlign w:val="center"/>
            <w:hideMark/>
          </w:tcPr>
          <w:p w14:paraId="3D885574"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r>
      <w:tr w:rsidR="006757F4" w:rsidRPr="00C73FCD" w14:paraId="60D2BEAE" w14:textId="77777777" w:rsidTr="00D0561D">
        <w:trPr>
          <w:trHeight w:val="270"/>
        </w:trPr>
        <w:tc>
          <w:tcPr>
            <w:tcW w:w="860" w:type="pct"/>
            <w:vMerge/>
            <w:tcBorders>
              <w:top w:val="single" w:sz="4" w:space="0" w:color="000000"/>
              <w:left w:val="single" w:sz="4" w:space="0" w:color="000000"/>
              <w:bottom w:val="single" w:sz="4" w:space="0" w:color="000000"/>
              <w:right w:val="single" w:sz="4" w:space="0" w:color="000000"/>
            </w:tcBorders>
            <w:vAlign w:val="center"/>
            <w:hideMark/>
          </w:tcPr>
          <w:p w14:paraId="506BA102"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c>
          <w:tcPr>
            <w:tcW w:w="759" w:type="pct"/>
            <w:vMerge/>
            <w:tcBorders>
              <w:top w:val="single" w:sz="4" w:space="0" w:color="000000"/>
              <w:left w:val="single" w:sz="4" w:space="0" w:color="000000"/>
              <w:bottom w:val="single" w:sz="4" w:space="0" w:color="000000"/>
              <w:right w:val="single" w:sz="4" w:space="0" w:color="000000"/>
            </w:tcBorders>
            <w:vAlign w:val="center"/>
            <w:hideMark/>
          </w:tcPr>
          <w:p w14:paraId="4C0C9734"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c>
          <w:tcPr>
            <w:tcW w:w="650" w:type="pct"/>
            <w:tcBorders>
              <w:top w:val="nil"/>
              <w:left w:val="nil"/>
              <w:bottom w:val="single" w:sz="4" w:space="0" w:color="000000"/>
              <w:right w:val="single" w:sz="4" w:space="0" w:color="000000"/>
            </w:tcBorders>
            <w:shd w:val="clear" w:color="B7B7B7" w:fill="B7B7B7"/>
            <w:vAlign w:val="center"/>
            <w:hideMark/>
          </w:tcPr>
          <w:p w14:paraId="1A1178B0"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 xml:space="preserve"> QUANTITY </w:t>
            </w:r>
          </w:p>
        </w:tc>
        <w:tc>
          <w:tcPr>
            <w:tcW w:w="865" w:type="pct"/>
            <w:tcBorders>
              <w:top w:val="nil"/>
              <w:left w:val="nil"/>
              <w:bottom w:val="single" w:sz="4" w:space="0" w:color="000000"/>
              <w:right w:val="single" w:sz="4" w:space="0" w:color="000000"/>
            </w:tcBorders>
            <w:shd w:val="clear" w:color="B7B7B7" w:fill="B7B7B7"/>
            <w:vAlign w:val="center"/>
            <w:hideMark/>
          </w:tcPr>
          <w:p w14:paraId="2B4FC6C3"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TOTAL COST</w:t>
            </w:r>
          </w:p>
        </w:tc>
        <w:tc>
          <w:tcPr>
            <w:tcW w:w="918" w:type="pct"/>
            <w:vMerge/>
            <w:tcBorders>
              <w:top w:val="nil"/>
              <w:left w:val="single" w:sz="4" w:space="0" w:color="000000"/>
              <w:bottom w:val="single" w:sz="4" w:space="0" w:color="000000"/>
              <w:right w:val="single" w:sz="4" w:space="0" w:color="000000"/>
            </w:tcBorders>
            <w:vAlign w:val="center"/>
            <w:hideMark/>
          </w:tcPr>
          <w:p w14:paraId="2E8903FA"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c>
          <w:tcPr>
            <w:tcW w:w="948" w:type="pct"/>
            <w:vMerge/>
            <w:tcBorders>
              <w:top w:val="single" w:sz="4" w:space="0" w:color="000000"/>
              <w:left w:val="single" w:sz="4" w:space="0" w:color="000000"/>
              <w:bottom w:val="single" w:sz="4" w:space="0" w:color="000000"/>
              <w:right w:val="single" w:sz="4" w:space="0" w:color="000000"/>
            </w:tcBorders>
            <w:vAlign w:val="center"/>
            <w:hideMark/>
          </w:tcPr>
          <w:p w14:paraId="596A5F31"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r>
      <w:tr w:rsidR="00B17155" w:rsidRPr="00C73FCD" w14:paraId="312C1E8E"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DEEAF6" w:themeFill="accent1" w:themeFillTint="33"/>
            <w:vAlign w:val="center"/>
            <w:hideMark/>
          </w:tcPr>
          <w:p w14:paraId="0FE9F7EC" w14:textId="77777777" w:rsidR="00B17155" w:rsidRPr="00C73FCD" w:rsidRDefault="00B17155" w:rsidP="00B17155">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TOTAL</w:t>
            </w:r>
          </w:p>
        </w:tc>
        <w:tc>
          <w:tcPr>
            <w:tcW w:w="759" w:type="pct"/>
            <w:tcBorders>
              <w:top w:val="nil"/>
              <w:left w:val="nil"/>
              <w:bottom w:val="single" w:sz="4" w:space="0" w:color="000000"/>
              <w:right w:val="single" w:sz="4" w:space="0" w:color="000000"/>
            </w:tcBorders>
            <w:shd w:val="clear" w:color="auto" w:fill="DEEAF6" w:themeFill="accent1" w:themeFillTint="33"/>
            <w:vAlign w:val="center"/>
            <w:hideMark/>
          </w:tcPr>
          <w:p w14:paraId="1DD8E2FE" w14:textId="6934CFD4" w:rsidR="00B17155" w:rsidRPr="00B17155" w:rsidRDefault="00B17155" w:rsidP="00B17155">
            <w:pPr>
              <w:spacing w:after="0" w:line="240" w:lineRule="auto"/>
              <w:ind w:right="57"/>
              <w:contextualSpacing/>
              <w:jc w:val="right"/>
              <w:rPr>
                <w:rFonts w:ascii="Arial Narrow" w:hAnsi="Arial Narrow" w:cs="Arial"/>
                <w:b/>
                <w:bCs/>
                <w:color w:val="000000"/>
                <w:sz w:val="20"/>
                <w:szCs w:val="20"/>
              </w:rPr>
            </w:pPr>
            <w:r w:rsidRPr="00B17155">
              <w:rPr>
                <w:rFonts w:ascii="Arial Narrow" w:hAnsi="Arial Narrow" w:cs="Arial"/>
                <w:b/>
                <w:bCs/>
                <w:sz w:val="20"/>
                <w:szCs w:val="20"/>
              </w:rPr>
              <w:t xml:space="preserve">311,813,298.70 </w:t>
            </w:r>
          </w:p>
        </w:tc>
        <w:tc>
          <w:tcPr>
            <w:tcW w:w="650" w:type="pct"/>
            <w:tcBorders>
              <w:top w:val="nil"/>
              <w:left w:val="nil"/>
              <w:bottom w:val="single" w:sz="4" w:space="0" w:color="000000"/>
              <w:right w:val="single" w:sz="4" w:space="0" w:color="000000"/>
            </w:tcBorders>
            <w:shd w:val="clear" w:color="auto" w:fill="DEEAF6" w:themeFill="accent1" w:themeFillTint="33"/>
            <w:vAlign w:val="center"/>
            <w:hideMark/>
          </w:tcPr>
          <w:p w14:paraId="2488DDFA" w14:textId="27DD6E26" w:rsidR="00B17155" w:rsidRPr="00B17155" w:rsidRDefault="00B17155" w:rsidP="00B17155">
            <w:pPr>
              <w:spacing w:after="0" w:line="240" w:lineRule="auto"/>
              <w:ind w:right="57"/>
              <w:contextualSpacing/>
              <w:jc w:val="right"/>
              <w:rPr>
                <w:rFonts w:ascii="Arial Narrow" w:hAnsi="Arial Narrow" w:cs="Arial"/>
                <w:b/>
                <w:bCs/>
                <w:color w:val="000000"/>
                <w:sz w:val="20"/>
                <w:szCs w:val="20"/>
              </w:rPr>
            </w:pPr>
            <w:r w:rsidRPr="00B17155">
              <w:rPr>
                <w:rFonts w:ascii="Arial Narrow" w:hAnsi="Arial Narrow" w:cs="Arial"/>
                <w:b/>
                <w:bCs/>
                <w:sz w:val="20"/>
                <w:szCs w:val="20"/>
              </w:rPr>
              <w:t xml:space="preserve">467,050 </w:t>
            </w:r>
          </w:p>
        </w:tc>
        <w:tc>
          <w:tcPr>
            <w:tcW w:w="865" w:type="pct"/>
            <w:tcBorders>
              <w:top w:val="nil"/>
              <w:left w:val="nil"/>
              <w:bottom w:val="single" w:sz="4" w:space="0" w:color="000000"/>
              <w:right w:val="single" w:sz="4" w:space="0" w:color="000000"/>
            </w:tcBorders>
            <w:shd w:val="clear" w:color="auto" w:fill="DEEAF6" w:themeFill="accent1" w:themeFillTint="33"/>
            <w:vAlign w:val="center"/>
            <w:hideMark/>
          </w:tcPr>
          <w:p w14:paraId="31B88009" w14:textId="0562847F" w:rsidR="00B17155" w:rsidRPr="00B17155" w:rsidRDefault="00B17155" w:rsidP="00B17155">
            <w:pPr>
              <w:spacing w:after="0" w:line="240" w:lineRule="auto"/>
              <w:ind w:right="57"/>
              <w:contextualSpacing/>
              <w:jc w:val="right"/>
              <w:rPr>
                <w:rFonts w:ascii="Arial Narrow" w:hAnsi="Arial Narrow" w:cs="Arial"/>
                <w:b/>
                <w:bCs/>
                <w:color w:val="000000"/>
                <w:sz w:val="20"/>
                <w:szCs w:val="20"/>
              </w:rPr>
            </w:pPr>
            <w:r w:rsidRPr="00B17155">
              <w:rPr>
                <w:rFonts w:ascii="Arial Narrow" w:hAnsi="Arial Narrow" w:cs="Arial"/>
                <w:b/>
                <w:bCs/>
                <w:sz w:val="20"/>
                <w:szCs w:val="20"/>
              </w:rPr>
              <w:t xml:space="preserve">286,103,093.68 </w:t>
            </w:r>
          </w:p>
        </w:tc>
        <w:tc>
          <w:tcPr>
            <w:tcW w:w="918" w:type="pct"/>
            <w:tcBorders>
              <w:top w:val="nil"/>
              <w:left w:val="nil"/>
              <w:bottom w:val="single" w:sz="4" w:space="0" w:color="000000"/>
              <w:right w:val="single" w:sz="4" w:space="0" w:color="000000"/>
            </w:tcBorders>
            <w:shd w:val="clear" w:color="auto" w:fill="DEEAF6" w:themeFill="accent1" w:themeFillTint="33"/>
            <w:vAlign w:val="center"/>
            <w:hideMark/>
          </w:tcPr>
          <w:p w14:paraId="0E14A64D" w14:textId="79028213" w:rsidR="00B17155" w:rsidRPr="00B17155" w:rsidRDefault="00B17155" w:rsidP="00B17155">
            <w:pPr>
              <w:spacing w:after="0" w:line="240" w:lineRule="auto"/>
              <w:ind w:right="57"/>
              <w:contextualSpacing/>
              <w:jc w:val="right"/>
              <w:rPr>
                <w:rFonts w:ascii="Arial Narrow" w:hAnsi="Arial Narrow" w:cs="Arial"/>
                <w:b/>
                <w:bCs/>
                <w:color w:val="000000"/>
                <w:sz w:val="20"/>
                <w:szCs w:val="20"/>
              </w:rPr>
            </w:pPr>
            <w:r w:rsidRPr="00B17155">
              <w:rPr>
                <w:rFonts w:ascii="Arial Narrow" w:hAnsi="Arial Narrow" w:cs="Arial"/>
                <w:b/>
                <w:bCs/>
                <w:sz w:val="20"/>
                <w:szCs w:val="20"/>
              </w:rPr>
              <w:t xml:space="preserve">673,462,446.83 </w:t>
            </w:r>
          </w:p>
        </w:tc>
        <w:tc>
          <w:tcPr>
            <w:tcW w:w="948" w:type="pct"/>
            <w:tcBorders>
              <w:top w:val="nil"/>
              <w:left w:val="nil"/>
              <w:bottom w:val="single" w:sz="4" w:space="0" w:color="000000"/>
              <w:right w:val="single" w:sz="4" w:space="0" w:color="000000"/>
            </w:tcBorders>
            <w:shd w:val="clear" w:color="auto" w:fill="DEEAF6" w:themeFill="accent1" w:themeFillTint="33"/>
            <w:vAlign w:val="center"/>
            <w:hideMark/>
          </w:tcPr>
          <w:p w14:paraId="493C80F5" w14:textId="214BEEFA" w:rsidR="00B17155" w:rsidRPr="00B17155" w:rsidRDefault="00B17155" w:rsidP="00B17155">
            <w:pPr>
              <w:spacing w:after="0" w:line="240" w:lineRule="auto"/>
              <w:ind w:right="57"/>
              <w:contextualSpacing/>
              <w:jc w:val="right"/>
              <w:rPr>
                <w:rFonts w:ascii="Arial Narrow" w:hAnsi="Arial Narrow" w:cs="Arial"/>
                <w:b/>
                <w:bCs/>
                <w:color w:val="000000"/>
                <w:sz w:val="20"/>
                <w:szCs w:val="20"/>
              </w:rPr>
            </w:pPr>
            <w:r w:rsidRPr="00B17155">
              <w:rPr>
                <w:rFonts w:ascii="Arial Narrow" w:hAnsi="Arial Narrow" w:cs="Arial"/>
                <w:b/>
                <w:bCs/>
                <w:sz w:val="20"/>
                <w:szCs w:val="20"/>
              </w:rPr>
              <w:t xml:space="preserve">1,271,378,839.21 </w:t>
            </w:r>
          </w:p>
        </w:tc>
      </w:tr>
      <w:tr w:rsidR="00B17155" w:rsidRPr="00C73FCD" w14:paraId="27F4D40E"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049D087A" w14:textId="77777777" w:rsidR="00B17155" w:rsidRPr="00C73FCD" w:rsidRDefault="00B17155" w:rsidP="00B17155">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DSWD CO</w:t>
            </w:r>
          </w:p>
        </w:tc>
        <w:tc>
          <w:tcPr>
            <w:tcW w:w="759" w:type="pct"/>
            <w:tcBorders>
              <w:top w:val="nil"/>
              <w:left w:val="nil"/>
              <w:bottom w:val="single" w:sz="4" w:space="0" w:color="000000"/>
              <w:right w:val="single" w:sz="4" w:space="0" w:color="000000"/>
            </w:tcBorders>
            <w:shd w:val="clear" w:color="auto" w:fill="auto"/>
            <w:vAlign w:val="center"/>
            <w:hideMark/>
          </w:tcPr>
          <w:p w14:paraId="175AF076" w14:textId="1BA87DD1" w:rsidR="00B17155" w:rsidRPr="00B17155" w:rsidRDefault="00B17155" w:rsidP="00B17155">
            <w:pPr>
              <w:spacing w:after="0" w:line="240" w:lineRule="auto"/>
              <w:ind w:right="57"/>
              <w:contextualSpacing/>
              <w:jc w:val="right"/>
              <w:rPr>
                <w:rFonts w:ascii="Arial Narrow" w:hAnsi="Arial Narrow" w:cs="Arial"/>
                <w:color w:val="000000"/>
                <w:sz w:val="20"/>
                <w:szCs w:val="20"/>
              </w:rPr>
            </w:pPr>
            <w:r w:rsidRPr="00B17155">
              <w:rPr>
                <w:rFonts w:ascii="Arial Narrow" w:hAnsi="Arial Narrow" w:cs="Arial"/>
                <w:sz w:val="20"/>
                <w:szCs w:val="20"/>
              </w:rPr>
              <w:t xml:space="preserve">247,530,257.39 </w:t>
            </w:r>
          </w:p>
        </w:tc>
        <w:tc>
          <w:tcPr>
            <w:tcW w:w="650" w:type="pct"/>
            <w:tcBorders>
              <w:top w:val="nil"/>
              <w:left w:val="nil"/>
              <w:bottom w:val="single" w:sz="4" w:space="0" w:color="000000"/>
              <w:right w:val="single" w:sz="4" w:space="0" w:color="000000"/>
            </w:tcBorders>
            <w:shd w:val="clear" w:color="auto" w:fill="auto"/>
            <w:vAlign w:val="center"/>
            <w:hideMark/>
          </w:tcPr>
          <w:p w14:paraId="16C7A4EE" w14:textId="61937547" w:rsidR="00B17155" w:rsidRPr="00B17155" w:rsidRDefault="00B17155" w:rsidP="00B17155">
            <w:pPr>
              <w:spacing w:after="0" w:line="240" w:lineRule="auto"/>
              <w:ind w:right="57"/>
              <w:contextualSpacing/>
              <w:jc w:val="right"/>
              <w:rPr>
                <w:rFonts w:ascii="Arial Narrow" w:hAnsi="Arial Narrow" w:cs="Arial"/>
                <w:color w:val="000000"/>
                <w:sz w:val="20"/>
                <w:szCs w:val="20"/>
              </w:rPr>
            </w:pPr>
            <w:r w:rsidRPr="00B17155">
              <w:rPr>
                <w:rFonts w:ascii="Arial Narrow" w:hAnsi="Arial Narrow" w:cs="Arial"/>
                <w:sz w:val="20"/>
                <w:szCs w:val="20"/>
              </w:rPr>
              <w:t xml:space="preserve">- </w:t>
            </w:r>
          </w:p>
        </w:tc>
        <w:tc>
          <w:tcPr>
            <w:tcW w:w="865" w:type="pct"/>
            <w:tcBorders>
              <w:top w:val="nil"/>
              <w:left w:val="nil"/>
              <w:bottom w:val="single" w:sz="4" w:space="0" w:color="000000"/>
              <w:right w:val="single" w:sz="4" w:space="0" w:color="000000"/>
            </w:tcBorders>
            <w:shd w:val="clear" w:color="auto" w:fill="auto"/>
            <w:vAlign w:val="center"/>
            <w:hideMark/>
          </w:tcPr>
          <w:p w14:paraId="040EEB92" w14:textId="372C3E74" w:rsidR="00B17155" w:rsidRPr="00B17155" w:rsidRDefault="00B17155" w:rsidP="00B17155">
            <w:pPr>
              <w:spacing w:after="0" w:line="240" w:lineRule="auto"/>
              <w:ind w:right="57"/>
              <w:contextualSpacing/>
              <w:jc w:val="right"/>
              <w:rPr>
                <w:rFonts w:ascii="Arial Narrow" w:hAnsi="Arial Narrow" w:cs="Arial"/>
                <w:color w:val="000000"/>
                <w:sz w:val="20"/>
                <w:szCs w:val="20"/>
              </w:rPr>
            </w:pPr>
            <w:r w:rsidRPr="00B17155">
              <w:rPr>
                <w:rFonts w:ascii="Arial Narrow" w:hAnsi="Arial Narrow" w:cs="Arial"/>
                <w:sz w:val="20"/>
                <w:szCs w:val="20"/>
              </w:rPr>
              <w:t xml:space="preserve">- </w:t>
            </w:r>
          </w:p>
        </w:tc>
        <w:tc>
          <w:tcPr>
            <w:tcW w:w="918" w:type="pct"/>
            <w:tcBorders>
              <w:top w:val="nil"/>
              <w:left w:val="nil"/>
              <w:bottom w:val="single" w:sz="4" w:space="0" w:color="000000"/>
              <w:right w:val="single" w:sz="4" w:space="0" w:color="000000"/>
            </w:tcBorders>
            <w:shd w:val="clear" w:color="auto" w:fill="auto"/>
            <w:vAlign w:val="center"/>
            <w:hideMark/>
          </w:tcPr>
          <w:p w14:paraId="4B7000DA" w14:textId="36373A62" w:rsidR="00B17155" w:rsidRPr="00B17155" w:rsidRDefault="00B17155" w:rsidP="00B17155">
            <w:pPr>
              <w:spacing w:after="0" w:line="240" w:lineRule="auto"/>
              <w:ind w:right="57"/>
              <w:contextualSpacing/>
              <w:jc w:val="right"/>
              <w:rPr>
                <w:rFonts w:ascii="Arial Narrow" w:hAnsi="Arial Narrow" w:cs="Arial"/>
                <w:color w:val="000000"/>
                <w:sz w:val="20"/>
                <w:szCs w:val="20"/>
              </w:rPr>
            </w:pPr>
            <w:r w:rsidRPr="00B17155">
              <w:rPr>
                <w:rFonts w:ascii="Arial Narrow" w:hAnsi="Arial Narrow" w:cs="Arial"/>
                <w:sz w:val="20"/>
                <w:szCs w:val="20"/>
              </w:rPr>
              <w:t xml:space="preserve">- </w:t>
            </w:r>
          </w:p>
        </w:tc>
        <w:tc>
          <w:tcPr>
            <w:tcW w:w="948" w:type="pct"/>
            <w:tcBorders>
              <w:top w:val="nil"/>
              <w:left w:val="nil"/>
              <w:bottom w:val="single" w:sz="4" w:space="0" w:color="000000"/>
              <w:right w:val="single" w:sz="4" w:space="0" w:color="000000"/>
            </w:tcBorders>
            <w:shd w:val="clear" w:color="auto" w:fill="auto"/>
            <w:vAlign w:val="center"/>
            <w:hideMark/>
          </w:tcPr>
          <w:p w14:paraId="22DD899B" w14:textId="259DA701" w:rsidR="00B17155" w:rsidRPr="00B17155" w:rsidRDefault="00B17155" w:rsidP="00B17155">
            <w:pPr>
              <w:spacing w:after="0" w:line="240" w:lineRule="auto"/>
              <w:ind w:right="57"/>
              <w:contextualSpacing/>
              <w:jc w:val="right"/>
              <w:rPr>
                <w:rFonts w:ascii="Arial Narrow" w:hAnsi="Arial Narrow" w:cs="Arial"/>
                <w:color w:val="000000"/>
                <w:sz w:val="20"/>
                <w:szCs w:val="20"/>
              </w:rPr>
            </w:pPr>
            <w:r w:rsidRPr="00B17155">
              <w:rPr>
                <w:rFonts w:ascii="Arial Narrow" w:hAnsi="Arial Narrow" w:cs="Arial"/>
                <w:sz w:val="20"/>
                <w:szCs w:val="20"/>
              </w:rPr>
              <w:t xml:space="preserve">247,530,257.39 </w:t>
            </w:r>
          </w:p>
        </w:tc>
      </w:tr>
      <w:tr w:rsidR="00B17155" w:rsidRPr="00C73FCD" w14:paraId="72CBF052"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7677E145" w14:textId="77777777" w:rsidR="00B17155" w:rsidRPr="00C73FCD" w:rsidRDefault="00B17155" w:rsidP="00B17155">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NRLMB NROC</w:t>
            </w:r>
          </w:p>
        </w:tc>
        <w:tc>
          <w:tcPr>
            <w:tcW w:w="759" w:type="pct"/>
            <w:tcBorders>
              <w:top w:val="nil"/>
              <w:left w:val="nil"/>
              <w:bottom w:val="single" w:sz="4" w:space="0" w:color="000000"/>
              <w:right w:val="single" w:sz="4" w:space="0" w:color="000000"/>
            </w:tcBorders>
            <w:shd w:val="clear" w:color="auto" w:fill="auto"/>
            <w:vAlign w:val="center"/>
            <w:hideMark/>
          </w:tcPr>
          <w:p w14:paraId="7009F924" w14:textId="2BB836CB" w:rsidR="00B17155" w:rsidRPr="00B17155" w:rsidRDefault="00B17155" w:rsidP="00B17155">
            <w:pPr>
              <w:spacing w:after="0" w:line="240" w:lineRule="auto"/>
              <w:ind w:right="57"/>
              <w:contextualSpacing/>
              <w:jc w:val="right"/>
              <w:rPr>
                <w:rFonts w:ascii="Arial Narrow" w:hAnsi="Arial Narrow" w:cs="Arial"/>
                <w:color w:val="000000"/>
                <w:sz w:val="20"/>
                <w:szCs w:val="20"/>
              </w:rPr>
            </w:pPr>
            <w:r w:rsidRPr="00B17155">
              <w:rPr>
                <w:rFonts w:ascii="Arial Narrow" w:hAnsi="Arial Narrow" w:cs="Arial"/>
                <w:sz w:val="20"/>
                <w:szCs w:val="20"/>
              </w:rPr>
              <w:t xml:space="preserve">- </w:t>
            </w:r>
          </w:p>
        </w:tc>
        <w:tc>
          <w:tcPr>
            <w:tcW w:w="650" w:type="pct"/>
            <w:tcBorders>
              <w:top w:val="nil"/>
              <w:left w:val="nil"/>
              <w:bottom w:val="single" w:sz="4" w:space="0" w:color="000000"/>
              <w:right w:val="single" w:sz="4" w:space="0" w:color="000000"/>
            </w:tcBorders>
            <w:shd w:val="clear" w:color="auto" w:fill="auto"/>
            <w:vAlign w:val="center"/>
            <w:hideMark/>
          </w:tcPr>
          <w:p w14:paraId="49A7DBA1" w14:textId="019A1A30" w:rsidR="00B17155" w:rsidRPr="00B17155" w:rsidRDefault="00B17155" w:rsidP="00B17155">
            <w:pPr>
              <w:spacing w:after="0" w:line="240" w:lineRule="auto"/>
              <w:ind w:right="57"/>
              <w:contextualSpacing/>
              <w:jc w:val="right"/>
              <w:rPr>
                <w:rFonts w:ascii="Arial Narrow" w:hAnsi="Arial Narrow" w:cs="Arial"/>
                <w:color w:val="000000"/>
                <w:sz w:val="20"/>
                <w:szCs w:val="20"/>
              </w:rPr>
            </w:pPr>
            <w:r w:rsidRPr="00B17155">
              <w:rPr>
                <w:rFonts w:ascii="Arial Narrow" w:hAnsi="Arial Narrow" w:cs="Arial"/>
                <w:sz w:val="20"/>
                <w:szCs w:val="20"/>
              </w:rPr>
              <w:t xml:space="preserve">42,057 </w:t>
            </w:r>
          </w:p>
        </w:tc>
        <w:tc>
          <w:tcPr>
            <w:tcW w:w="865" w:type="pct"/>
            <w:tcBorders>
              <w:top w:val="nil"/>
              <w:left w:val="nil"/>
              <w:bottom w:val="single" w:sz="4" w:space="0" w:color="000000"/>
              <w:right w:val="single" w:sz="4" w:space="0" w:color="000000"/>
            </w:tcBorders>
            <w:shd w:val="clear" w:color="auto" w:fill="auto"/>
            <w:vAlign w:val="center"/>
            <w:hideMark/>
          </w:tcPr>
          <w:p w14:paraId="47A18B93" w14:textId="53131970" w:rsidR="00B17155" w:rsidRPr="00B17155" w:rsidRDefault="00B17155" w:rsidP="00B17155">
            <w:pPr>
              <w:spacing w:after="0" w:line="240" w:lineRule="auto"/>
              <w:ind w:right="57"/>
              <w:contextualSpacing/>
              <w:jc w:val="right"/>
              <w:rPr>
                <w:rFonts w:ascii="Arial Narrow" w:hAnsi="Arial Narrow" w:cs="Arial"/>
                <w:color w:val="000000"/>
                <w:sz w:val="20"/>
                <w:szCs w:val="20"/>
              </w:rPr>
            </w:pPr>
            <w:r w:rsidRPr="00B17155">
              <w:rPr>
                <w:rFonts w:ascii="Arial Narrow" w:hAnsi="Arial Narrow" w:cs="Arial"/>
                <w:sz w:val="20"/>
                <w:szCs w:val="20"/>
              </w:rPr>
              <w:t xml:space="preserve">28,174,119.00 </w:t>
            </w:r>
          </w:p>
        </w:tc>
        <w:tc>
          <w:tcPr>
            <w:tcW w:w="918" w:type="pct"/>
            <w:tcBorders>
              <w:top w:val="nil"/>
              <w:left w:val="nil"/>
              <w:bottom w:val="single" w:sz="4" w:space="0" w:color="000000"/>
              <w:right w:val="single" w:sz="4" w:space="0" w:color="000000"/>
            </w:tcBorders>
            <w:shd w:val="clear" w:color="auto" w:fill="auto"/>
            <w:vAlign w:val="center"/>
            <w:hideMark/>
          </w:tcPr>
          <w:p w14:paraId="1B74694F" w14:textId="5F03E80D" w:rsidR="00B17155" w:rsidRPr="00B17155" w:rsidRDefault="00B17155" w:rsidP="00B17155">
            <w:pPr>
              <w:spacing w:after="0" w:line="240" w:lineRule="auto"/>
              <w:ind w:right="57"/>
              <w:contextualSpacing/>
              <w:jc w:val="right"/>
              <w:rPr>
                <w:rFonts w:ascii="Arial Narrow" w:hAnsi="Arial Narrow" w:cs="Arial"/>
                <w:color w:val="000000"/>
                <w:sz w:val="20"/>
                <w:szCs w:val="20"/>
              </w:rPr>
            </w:pPr>
            <w:r w:rsidRPr="00B17155">
              <w:rPr>
                <w:rFonts w:ascii="Arial Narrow" w:hAnsi="Arial Narrow" w:cs="Arial"/>
                <w:sz w:val="20"/>
                <w:szCs w:val="20"/>
              </w:rPr>
              <w:t xml:space="preserve">88,637,798.95 </w:t>
            </w:r>
          </w:p>
        </w:tc>
        <w:tc>
          <w:tcPr>
            <w:tcW w:w="948" w:type="pct"/>
            <w:tcBorders>
              <w:top w:val="nil"/>
              <w:left w:val="nil"/>
              <w:bottom w:val="single" w:sz="4" w:space="0" w:color="000000"/>
              <w:right w:val="single" w:sz="4" w:space="0" w:color="000000"/>
            </w:tcBorders>
            <w:shd w:val="clear" w:color="auto" w:fill="auto"/>
            <w:vAlign w:val="center"/>
            <w:hideMark/>
          </w:tcPr>
          <w:p w14:paraId="5BF8CC8C" w14:textId="35CD6DDD" w:rsidR="00B17155" w:rsidRPr="00B17155" w:rsidRDefault="00B17155" w:rsidP="00B17155">
            <w:pPr>
              <w:spacing w:after="0" w:line="240" w:lineRule="auto"/>
              <w:ind w:right="57"/>
              <w:contextualSpacing/>
              <w:jc w:val="right"/>
              <w:rPr>
                <w:rFonts w:ascii="Arial Narrow" w:hAnsi="Arial Narrow" w:cs="Arial"/>
                <w:color w:val="000000"/>
                <w:sz w:val="20"/>
                <w:szCs w:val="20"/>
              </w:rPr>
            </w:pPr>
            <w:r w:rsidRPr="00B17155">
              <w:rPr>
                <w:rFonts w:ascii="Arial Narrow" w:hAnsi="Arial Narrow" w:cs="Arial"/>
                <w:sz w:val="20"/>
                <w:szCs w:val="20"/>
              </w:rPr>
              <w:t xml:space="preserve">116,811,917.95 </w:t>
            </w:r>
          </w:p>
        </w:tc>
      </w:tr>
      <w:tr w:rsidR="00B17155" w:rsidRPr="00C73FCD" w14:paraId="098FCB20"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14CF7559" w14:textId="77777777" w:rsidR="00B17155" w:rsidRPr="00C73FCD" w:rsidRDefault="00B17155" w:rsidP="00B17155">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NRLMB VDRC</w:t>
            </w:r>
          </w:p>
        </w:tc>
        <w:tc>
          <w:tcPr>
            <w:tcW w:w="759" w:type="pct"/>
            <w:tcBorders>
              <w:top w:val="nil"/>
              <w:left w:val="nil"/>
              <w:bottom w:val="single" w:sz="4" w:space="0" w:color="000000"/>
              <w:right w:val="single" w:sz="4" w:space="0" w:color="000000"/>
            </w:tcBorders>
            <w:shd w:val="clear" w:color="auto" w:fill="auto"/>
            <w:vAlign w:val="center"/>
            <w:hideMark/>
          </w:tcPr>
          <w:p w14:paraId="75D59F09" w14:textId="56F585B6" w:rsidR="00B17155" w:rsidRPr="00B17155" w:rsidRDefault="00B17155" w:rsidP="00B17155">
            <w:pPr>
              <w:spacing w:after="0" w:line="240" w:lineRule="auto"/>
              <w:ind w:right="57"/>
              <w:contextualSpacing/>
              <w:jc w:val="right"/>
              <w:rPr>
                <w:rFonts w:ascii="Arial Narrow" w:hAnsi="Arial Narrow" w:cs="Arial"/>
                <w:color w:val="000000"/>
                <w:sz w:val="20"/>
                <w:szCs w:val="20"/>
              </w:rPr>
            </w:pPr>
            <w:r w:rsidRPr="00B17155">
              <w:rPr>
                <w:rFonts w:ascii="Arial Narrow" w:hAnsi="Arial Narrow" w:cs="Arial"/>
                <w:sz w:val="20"/>
                <w:szCs w:val="20"/>
              </w:rPr>
              <w:t xml:space="preserve">- </w:t>
            </w:r>
          </w:p>
        </w:tc>
        <w:tc>
          <w:tcPr>
            <w:tcW w:w="650" w:type="pct"/>
            <w:tcBorders>
              <w:top w:val="nil"/>
              <w:left w:val="nil"/>
              <w:bottom w:val="single" w:sz="4" w:space="0" w:color="000000"/>
              <w:right w:val="single" w:sz="4" w:space="0" w:color="000000"/>
            </w:tcBorders>
            <w:shd w:val="clear" w:color="auto" w:fill="auto"/>
            <w:vAlign w:val="center"/>
            <w:hideMark/>
          </w:tcPr>
          <w:p w14:paraId="1F4315F5" w14:textId="32DF3278" w:rsidR="00B17155" w:rsidRPr="00B17155" w:rsidRDefault="00B17155" w:rsidP="00B17155">
            <w:pPr>
              <w:spacing w:after="0" w:line="240" w:lineRule="auto"/>
              <w:ind w:right="57"/>
              <w:contextualSpacing/>
              <w:jc w:val="right"/>
              <w:rPr>
                <w:rFonts w:ascii="Arial Narrow" w:hAnsi="Arial Narrow" w:cs="Arial"/>
                <w:color w:val="000000"/>
                <w:sz w:val="20"/>
                <w:szCs w:val="20"/>
              </w:rPr>
            </w:pPr>
            <w:r w:rsidRPr="00B17155">
              <w:rPr>
                <w:rFonts w:ascii="Arial Narrow" w:hAnsi="Arial Narrow" w:cs="Arial"/>
                <w:sz w:val="20"/>
                <w:szCs w:val="20"/>
              </w:rPr>
              <w:t xml:space="preserve">51,729 </w:t>
            </w:r>
          </w:p>
        </w:tc>
        <w:tc>
          <w:tcPr>
            <w:tcW w:w="865" w:type="pct"/>
            <w:tcBorders>
              <w:top w:val="nil"/>
              <w:left w:val="nil"/>
              <w:bottom w:val="single" w:sz="4" w:space="0" w:color="000000"/>
              <w:right w:val="single" w:sz="4" w:space="0" w:color="000000"/>
            </w:tcBorders>
            <w:shd w:val="clear" w:color="auto" w:fill="auto"/>
            <w:vAlign w:val="center"/>
            <w:hideMark/>
          </w:tcPr>
          <w:p w14:paraId="6BAE0AE1" w14:textId="0F1FE21F" w:rsidR="00B17155" w:rsidRPr="00B17155" w:rsidRDefault="00B17155" w:rsidP="00B17155">
            <w:pPr>
              <w:spacing w:after="0" w:line="240" w:lineRule="auto"/>
              <w:ind w:right="57"/>
              <w:contextualSpacing/>
              <w:jc w:val="right"/>
              <w:rPr>
                <w:rFonts w:ascii="Arial Narrow" w:hAnsi="Arial Narrow" w:cs="Arial"/>
                <w:color w:val="000000"/>
                <w:sz w:val="20"/>
                <w:szCs w:val="20"/>
              </w:rPr>
            </w:pPr>
            <w:r w:rsidRPr="00B17155">
              <w:rPr>
                <w:rFonts w:ascii="Arial Narrow" w:hAnsi="Arial Narrow" w:cs="Arial"/>
                <w:sz w:val="20"/>
                <w:szCs w:val="20"/>
              </w:rPr>
              <w:t xml:space="preserve">32,818,910.00 </w:t>
            </w:r>
          </w:p>
        </w:tc>
        <w:tc>
          <w:tcPr>
            <w:tcW w:w="918" w:type="pct"/>
            <w:tcBorders>
              <w:top w:val="nil"/>
              <w:left w:val="nil"/>
              <w:bottom w:val="single" w:sz="4" w:space="0" w:color="000000"/>
              <w:right w:val="single" w:sz="4" w:space="0" w:color="000000"/>
            </w:tcBorders>
            <w:shd w:val="clear" w:color="auto" w:fill="auto"/>
            <w:vAlign w:val="center"/>
            <w:hideMark/>
          </w:tcPr>
          <w:p w14:paraId="0EE44065" w14:textId="098EBC55" w:rsidR="00B17155" w:rsidRPr="00B17155" w:rsidRDefault="00B17155" w:rsidP="00B17155">
            <w:pPr>
              <w:spacing w:after="0" w:line="240" w:lineRule="auto"/>
              <w:ind w:right="57"/>
              <w:contextualSpacing/>
              <w:jc w:val="right"/>
              <w:rPr>
                <w:rFonts w:ascii="Arial Narrow" w:hAnsi="Arial Narrow" w:cs="Arial"/>
                <w:color w:val="000000"/>
                <w:sz w:val="20"/>
                <w:szCs w:val="20"/>
              </w:rPr>
            </w:pPr>
            <w:r w:rsidRPr="00B17155">
              <w:rPr>
                <w:rFonts w:ascii="Arial Narrow" w:hAnsi="Arial Narrow" w:cs="Arial"/>
                <w:sz w:val="20"/>
                <w:szCs w:val="20"/>
              </w:rPr>
              <w:t xml:space="preserve">49,058,205.80 </w:t>
            </w:r>
          </w:p>
        </w:tc>
        <w:tc>
          <w:tcPr>
            <w:tcW w:w="948" w:type="pct"/>
            <w:tcBorders>
              <w:top w:val="nil"/>
              <w:left w:val="nil"/>
              <w:bottom w:val="single" w:sz="4" w:space="0" w:color="000000"/>
              <w:right w:val="single" w:sz="4" w:space="0" w:color="000000"/>
            </w:tcBorders>
            <w:shd w:val="clear" w:color="auto" w:fill="auto"/>
            <w:vAlign w:val="center"/>
            <w:hideMark/>
          </w:tcPr>
          <w:p w14:paraId="65871078" w14:textId="620EE71F" w:rsidR="00B17155" w:rsidRPr="00B17155" w:rsidRDefault="00B17155" w:rsidP="00B17155">
            <w:pPr>
              <w:spacing w:after="0" w:line="240" w:lineRule="auto"/>
              <w:ind w:right="57"/>
              <w:contextualSpacing/>
              <w:jc w:val="right"/>
              <w:rPr>
                <w:rFonts w:ascii="Arial Narrow" w:hAnsi="Arial Narrow" w:cs="Arial"/>
                <w:color w:val="000000"/>
                <w:sz w:val="20"/>
                <w:szCs w:val="20"/>
              </w:rPr>
            </w:pPr>
            <w:r w:rsidRPr="00B17155">
              <w:rPr>
                <w:rFonts w:ascii="Arial Narrow" w:hAnsi="Arial Narrow" w:cs="Arial"/>
                <w:sz w:val="20"/>
                <w:szCs w:val="20"/>
              </w:rPr>
              <w:t xml:space="preserve">81,877,115.80 </w:t>
            </w:r>
          </w:p>
        </w:tc>
      </w:tr>
      <w:tr w:rsidR="00B17155" w:rsidRPr="00C73FCD" w14:paraId="7112C4D4"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6C7043F1" w14:textId="77777777" w:rsidR="00B17155" w:rsidRPr="00C73FCD" w:rsidRDefault="00B17155" w:rsidP="00B17155">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DSWD FO VI</w:t>
            </w:r>
          </w:p>
        </w:tc>
        <w:tc>
          <w:tcPr>
            <w:tcW w:w="759" w:type="pct"/>
            <w:tcBorders>
              <w:top w:val="nil"/>
              <w:left w:val="nil"/>
              <w:bottom w:val="single" w:sz="4" w:space="0" w:color="000000"/>
              <w:right w:val="single" w:sz="4" w:space="0" w:color="000000"/>
            </w:tcBorders>
            <w:shd w:val="clear" w:color="auto" w:fill="auto"/>
            <w:vAlign w:val="center"/>
            <w:hideMark/>
          </w:tcPr>
          <w:p w14:paraId="29EB7308" w14:textId="0CB5FF55" w:rsidR="00B17155" w:rsidRPr="00B17155" w:rsidRDefault="00B17155" w:rsidP="00B17155">
            <w:pPr>
              <w:spacing w:after="0" w:line="240" w:lineRule="auto"/>
              <w:ind w:right="57"/>
              <w:contextualSpacing/>
              <w:jc w:val="right"/>
              <w:rPr>
                <w:rFonts w:ascii="Arial Narrow" w:hAnsi="Arial Narrow" w:cs="Arial"/>
                <w:color w:val="000000"/>
                <w:sz w:val="20"/>
                <w:szCs w:val="20"/>
              </w:rPr>
            </w:pPr>
            <w:r w:rsidRPr="00B17155">
              <w:rPr>
                <w:rFonts w:ascii="Arial Narrow" w:hAnsi="Arial Narrow" w:cs="Arial"/>
                <w:sz w:val="20"/>
                <w:szCs w:val="20"/>
              </w:rPr>
              <w:t xml:space="preserve">5,000,000.00 </w:t>
            </w:r>
          </w:p>
        </w:tc>
        <w:tc>
          <w:tcPr>
            <w:tcW w:w="650" w:type="pct"/>
            <w:tcBorders>
              <w:top w:val="nil"/>
              <w:left w:val="nil"/>
              <w:bottom w:val="single" w:sz="4" w:space="0" w:color="000000"/>
              <w:right w:val="single" w:sz="4" w:space="0" w:color="000000"/>
            </w:tcBorders>
            <w:shd w:val="clear" w:color="auto" w:fill="auto"/>
            <w:vAlign w:val="center"/>
            <w:hideMark/>
          </w:tcPr>
          <w:p w14:paraId="48A8C4C2" w14:textId="562878D0" w:rsidR="00B17155" w:rsidRPr="00B17155" w:rsidRDefault="00B17155" w:rsidP="00B17155">
            <w:pPr>
              <w:spacing w:after="0" w:line="240" w:lineRule="auto"/>
              <w:ind w:right="57"/>
              <w:contextualSpacing/>
              <w:jc w:val="right"/>
              <w:rPr>
                <w:rFonts w:ascii="Arial Narrow" w:hAnsi="Arial Narrow" w:cs="Arial"/>
                <w:color w:val="000000"/>
                <w:sz w:val="20"/>
                <w:szCs w:val="20"/>
              </w:rPr>
            </w:pPr>
            <w:r w:rsidRPr="00B17155">
              <w:rPr>
                <w:rFonts w:ascii="Arial Narrow" w:hAnsi="Arial Narrow" w:cs="Arial"/>
                <w:sz w:val="20"/>
                <w:szCs w:val="20"/>
              </w:rPr>
              <w:t xml:space="preserve">31,035 </w:t>
            </w:r>
          </w:p>
        </w:tc>
        <w:tc>
          <w:tcPr>
            <w:tcW w:w="865" w:type="pct"/>
            <w:tcBorders>
              <w:top w:val="nil"/>
              <w:left w:val="nil"/>
              <w:bottom w:val="single" w:sz="4" w:space="0" w:color="000000"/>
              <w:right w:val="single" w:sz="4" w:space="0" w:color="000000"/>
            </w:tcBorders>
            <w:shd w:val="clear" w:color="auto" w:fill="auto"/>
            <w:vAlign w:val="center"/>
            <w:hideMark/>
          </w:tcPr>
          <w:p w14:paraId="0D9131ED" w14:textId="111F4B21" w:rsidR="00B17155" w:rsidRPr="00B17155" w:rsidRDefault="00B17155" w:rsidP="00B17155">
            <w:pPr>
              <w:spacing w:after="0" w:line="240" w:lineRule="auto"/>
              <w:ind w:right="57"/>
              <w:contextualSpacing/>
              <w:jc w:val="right"/>
              <w:rPr>
                <w:rFonts w:ascii="Arial Narrow" w:hAnsi="Arial Narrow" w:cs="Arial"/>
                <w:color w:val="000000"/>
                <w:sz w:val="20"/>
                <w:szCs w:val="20"/>
              </w:rPr>
            </w:pPr>
            <w:r w:rsidRPr="00B17155">
              <w:rPr>
                <w:rFonts w:ascii="Arial Narrow" w:hAnsi="Arial Narrow" w:cs="Arial"/>
                <w:sz w:val="20"/>
                <w:szCs w:val="20"/>
              </w:rPr>
              <w:t xml:space="preserve">13,264,910.00 </w:t>
            </w:r>
          </w:p>
        </w:tc>
        <w:tc>
          <w:tcPr>
            <w:tcW w:w="918" w:type="pct"/>
            <w:tcBorders>
              <w:top w:val="nil"/>
              <w:left w:val="nil"/>
              <w:bottom w:val="single" w:sz="4" w:space="0" w:color="000000"/>
              <w:right w:val="single" w:sz="4" w:space="0" w:color="000000"/>
            </w:tcBorders>
            <w:shd w:val="clear" w:color="auto" w:fill="auto"/>
            <w:vAlign w:val="center"/>
            <w:hideMark/>
          </w:tcPr>
          <w:p w14:paraId="163516B5" w14:textId="64A60986" w:rsidR="00B17155" w:rsidRPr="00B17155" w:rsidRDefault="00B17155" w:rsidP="00B17155">
            <w:pPr>
              <w:spacing w:after="0" w:line="240" w:lineRule="auto"/>
              <w:ind w:right="57"/>
              <w:contextualSpacing/>
              <w:jc w:val="right"/>
              <w:rPr>
                <w:rFonts w:ascii="Arial Narrow" w:hAnsi="Arial Narrow" w:cs="Arial"/>
                <w:color w:val="000000"/>
                <w:sz w:val="20"/>
                <w:szCs w:val="20"/>
              </w:rPr>
            </w:pPr>
            <w:r w:rsidRPr="00B17155">
              <w:rPr>
                <w:rFonts w:ascii="Arial Narrow" w:hAnsi="Arial Narrow" w:cs="Arial"/>
                <w:sz w:val="20"/>
                <w:szCs w:val="20"/>
              </w:rPr>
              <w:t xml:space="preserve">31,827,895.64 </w:t>
            </w:r>
          </w:p>
        </w:tc>
        <w:tc>
          <w:tcPr>
            <w:tcW w:w="948" w:type="pct"/>
            <w:tcBorders>
              <w:top w:val="nil"/>
              <w:left w:val="nil"/>
              <w:bottom w:val="single" w:sz="4" w:space="0" w:color="000000"/>
              <w:right w:val="single" w:sz="4" w:space="0" w:color="000000"/>
            </w:tcBorders>
            <w:shd w:val="clear" w:color="auto" w:fill="auto"/>
            <w:vAlign w:val="center"/>
            <w:hideMark/>
          </w:tcPr>
          <w:p w14:paraId="0DB4EDC8" w14:textId="2E13A878" w:rsidR="00B17155" w:rsidRPr="00B17155" w:rsidRDefault="00B17155" w:rsidP="00B17155">
            <w:pPr>
              <w:spacing w:after="0" w:line="240" w:lineRule="auto"/>
              <w:ind w:right="57"/>
              <w:contextualSpacing/>
              <w:jc w:val="right"/>
              <w:rPr>
                <w:rFonts w:ascii="Arial Narrow" w:hAnsi="Arial Narrow" w:cs="Arial"/>
                <w:color w:val="000000"/>
                <w:sz w:val="20"/>
                <w:szCs w:val="20"/>
              </w:rPr>
            </w:pPr>
            <w:r w:rsidRPr="00B17155">
              <w:rPr>
                <w:rFonts w:ascii="Arial Narrow" w:hAnsi="Arial Narrow" w:cs="Arial"/>
                <w:sz w:val="20"/>
                <w:szCs w:val="20"/>
              </w:rPr>
              <w:t xml:space="preserve">50,092,805.64 </w:t>
            </w:r>
          </w:p>
        </w:tc>
      </w:tr>
      <w:tr w:rsidR="00B17155" w:rsidRPr="00C73FCD" w14:paraId="5CCAD0E3"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7815FB8A" w14:textId="77777777" w:rsidR="00B17155" w:rsidRPr="00C73FCD" w:rsidRDefault="00B17155" w:rsidP="00B17155">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DSWD FO VII</w:t>
            </w:r>
          </w:p>
        </w:tc>
        <w:tc>
          <w:tcPr>
            <w:tcW w:w="759" w:type="pct"/>
            <w:tcBorders>
              <w:top w:val="nil"/>
              <w:left w:val="nil"/>
              <w:bottom w:val="single" w:sz="4" w:space="0" w:color="000000"/>
              <w:right w:val="single" w:sz="4" w:space="0" w:color="000000"/>
            </w:tcBorders>
            <w:shd w:val="clear" w:color="auto" w:fill="auto"/>
            <w:vAlign w:val="center"/>
            <w:hideMark/>
          </w:tcPr>
          <w:p w14:paraId="7E5FC727" w14:textId="0F1644FE" w:rsidR="00B17155" w:rsidRPr="00B17155" w:rsidRDefault="00B17155" w:rsidP="00B17155">
            <w:pPr>
              <w:spacing w:after="0" w:line="240" w:lineRule="auto"/>
              <w:ind w:right="57"/>
              <w:contextualSpacing/>
              <w:jc w:val="right"/>
              <w:rPr>
                <w:rFonts w:ascii="Arial Narrow" w:hAnsi="Arial Narrow" w:cs="Arial"/>
                <w:color w:val="000000"/>
                <w:sz w:val="20"/>
                <w:szCs w:val="20"/>
              </w:rPr>
            </w:pPr>
            <w:r w:rsidRPr="00B17155">
              <w:rPr>
                <w:rFonts w:ascii="Arial Narrow" w:hAnsi="Arial Narrow" w:cs="Arial"/>
                <w:sz w:val="20"/>
                <w:szCs w:val="20"/>
              </w:rPr>
              <w:t xml:space="preserve">5,000,000.00 </w:t>
            </w:r>
          </w:p>
        </w:tc>
        <w:tc>
          <w:tcPr>
            <w:tcW w:w="650" w:type="pct"/>
            <w:tcBorders>
              <w:top w:val="nil"/>
              <w:left w:val="nil"/>
              <w:bottom w:val="single" w:sz="4" w:space="0" w:color="000000"/>
              <w:right w:val="single" w:sz="4" w:space="0" w:color="000000"/>
            </w:tcBorders>
            <w:shd w:val="clear" w:color="auto" w:fill="auto"/>
            <w:vAlign w:val="center"/>
            <w:hideMark/>
          </w:tcPr>
          <w:p w14:paraId="3B682445" w14:textId="0C583A1D" w:rsidR="00B17155" w:rsidRPr="00B17155" w:rsidRDefault="00B17155" w:rsidP="00B17155">
            <w:pPr>
              <w:spacing w:after="0" w:line="240" w:lineRule="auto"/>
              <w:ind w:right="57"/>
              <w:contextualSpacing/>
              <w:jc w:val="right"/>
              <w:rPr>
                <w:rFonts w:ascii="Arial Narrow" w:hAnsi="Arial Narrow" w:cs="Arial"/>
                <w:color w:val="000000"/>
                <w:sz w:val="20"/>
                <w:szCs w:val="20"/>
              </w:rPr>
            </w:pPr>
            <w:r w:rsidRPr="00B17155">
              <w:rPr>
                <w:rFonts w:ascii="Arial Narrow" w:hAnsi="Arial Narrow" w:cs="Arial"/>
                <w:sz w:val="20"/>
                <w:szCs w:val="20"/>
              </w:rPr>
              <w:t xml:space="preserve">17,667 </w:t>
            </w:r>
          </w:p>
        </w:tc>
        <w:tc>
          <w:tcPr>
            <w:tcW w:w="865" w:type="pct"/>
            <w:tcBorders>
              <w:top w:val="nil"/>
              <w:left w:val="nil"/>
              <w:bottom w:val="single" w:sz="4" w:space="0" w:color="000000"/>
              <w:right w:val="single" w:sz="4" w:space="0" w:color="000000"/>
            </w:tcBorders>
            <w:shd w:val="clear" w:color="auto" w:fill="auto"/>
            <w:vAlign w:val="center"/>
            <w:hideMark/>
          </w:tcPr>
          <w:p w14:paraId="254443B5" w14:textId="10ED7879" w:rsidR="00B17155" w:rsidRPr="00B17155" w:rsidRDefault="00B17155" w:rsidP="00B17155">
            <w:pPr>
              <w:spacing w:after="0" w:line="240" w:lineRule="auto"/>
              <w:ind w:right="57"/>
              <w:contextualSpacing/>
              <w:jc w:val="right"/>
              <w:rPr>
                <w:rFonts w:ascii="Arial Narrow" w:hAnsi="Arial Narrow" w:cs="Arial"/>
                <w:color w:val="000000"/>
                <w:sz w:val="20"/>
                <w:szCs w:val="20"/>
              </w:rPr>
            </w:pPr>
            <w:r w:rsidRPr="00B17155">
              <w:rPr>
                <w:rFonts w:ascii="Arial Narrow" w:hAnsi="Arial Narrow" w:cs="Arial"/>
                <w:sz w:val="20"/>
                <w:szCs w:val="20"/>
              </w:rPr>
              <w:t xml:space="preserve">10,070,190.00 </w:t>
            </w:r>
          </w:p>
        </w:tc>
        <w:tc>
          <w:tcPr>
            <w:tcW w:w="918" w:type="pct"/>
            <w:tcBorders>
              <w:top w:val="nil"/>
              <w:left w:val="nil"/>
              <w:bottom w:val="single" w:sz="4" w:space="0" w:color="000000"/>
              <w:right w:val="single" w:sz="4" w:space="0" w:color="000000"/>
            </w:tcBorders>
            <w:shd w:val="clear" w:color="auto" w:fill="auto"/>
            <w:vAlign w:val="center"/>
            <w:hideMark/>
          </w:tcPr>
          <w:p w14:paraId="46E64C06" w14:textId="0F4F150E" w:rsidR="00B17155" w:rsidRPr="00B17155" w:rsidRDefault="00B17155" w:rsidP="00B17155">
            <w:pPr>
              <w:spacing w:after="0" w:line="240" w:lineRule="auto"/>
              <w:ind w:right="57"/>
              <w:contextualSpacing/>
              <w:jc w:val="right"/>
              <w:rPr>
                <w:rFonts w:ascii="Arial Narrow" w:hAnsi="Arial Narrow" w:cs="Arial"/>
                <w:color w:val="000000"/>
                <w:sz w:val="20"/>
                <w:szCs w:val="20"/>
              </w:rPr>
            </w:pPr>
            <w:r w:rsidRPr="00B17155">
              <w:rPr>
                <w:rFonts w:ascii="Arial Narrow" w:hAnsi="Arial Narrow" w:cs="Arial"/>
                <w:sz w:val="20"/>
                <w:szCs w:val="20"/>
              </w:rPr>
              <w:t xml:space="preserve">56,221,993.97 </w:t>
            </w:r>
          </w:p>
        </w:tc>
        <w:tc>
          <w:tcPr>
            <w:tcW w:w="948" w:type="pct"/>
            <w:tcBorders>
              <w:top w:val="nil"/>
              <w:left w:val="nil"/>
              <w:bottom w:val="single" w:sz="4" w:space="0" w:color="000000"/>
              <w:right w:val="single" w:sz="4" w:space="0" w:color="000000"/>
            </w:tcBorders>
            <w:shd w:val="clear" w:color="auto" w:fill="auto"/>
            <w:vAlign w:val="center"/>
            <w:hideMark/>
          </w:tcPr>
          <w:p w14:paraId="0BFF50C8" w14:textId="3435010E" w:rsidR="00B17155" w:rsidRPr="00B17155" w:rsidRDefault="00B17155" w:rsidP="00B17155">
            <w:pPr>
              <w:spacing w:after="0" w:line="240" w:lineRule="auto"/>
              <w:ind w:right="57"/>
              <w:contextualSpacing/>
              <w:jc w:val="right"/>
              <w:rPr>
                <w:rFonts w:ascii="Arial Narrow" w:hAnsi="Arial Narrow" w:cs="Arial"/>
                <w:color w:val="000000"/>
                <w:sz w:val="20"/>
                <w:szCs w:val="20"/>
              </w:rPr>
            </w:pPr>
            <w:r w:rsidRPr="00B17155">
              <w:rPr>
                <w:rFonts w:ascii="Arial Narrow" w:hAnsi="Arial Narrow" w:cs="Arial"/>
                <w:sz w:val="20"/>
                <w:szCs w:val="20"/>
              </w:rPr>
              <w:t xml:space="preserve">71,292,183.97 </w:t>
            </w:r>
          </w:p>
        </w:tc>
      </w:tr>
      <w:tr w:rsidR="00B17155" w:rsidRPr="00C73FCD" w14:paraId="4ED7E4A2"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6BBC7233" w14:textId="77777777" w:rsidR="00B17155" w:rsidRPr="00C73FCD" w:rsidRDefault="00B17155" w:rsidP="00B17155">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Other FOs</w:t>
            </w:r>
          </w:p>
        </w:tc>
        <w:tc>
          <w:tcPr>
            <w:tcW w:w="759" w:type="pct"/>
            <w:tcBorders>
              <w:top w:val="nil"/>
              <w:left w:val="nil"/>
              <w:bottom w:val="single" w:sz="4" w:space="0" w:color="000000"/>
              <w:right w:val="single" w:sz="4" w:space="0" w:color="000000"/>
            </w:tcBorders>
            <w:shd w:val="clear" w:color="auto" w:fill="auto"/>
            <w:vAlign w:val="center"/>
            <w:hideMark/>
          </w:tcPr>
          <w:p w14:paraId="3775F149" w14:textId="2F21F42B" w:rsidR="00B17155" w:rsidRPr="00B17155" w:rsidRDefault="00B17155" w:rsidP="00B17155">
            <w:pPr>
              <w:spacing w:after="0" w:line="240" w:lineRule="auto"/>
              <w:ind w:right="57"/>
              <w:contextualSpacing/>
              <w:jc w:val="right"/>
              <w:rPr>
                <w:rFonts w:ascii="Arial Narrow" w:hAnsi="Arial Narrow" w:cs="Arial"/>
                <w:color w:val="000000"/>
                <w:sz w:val="20"/>
                <w:szCs w:val="20"/>
              </w:rPr>
            </w:pPr>
            <w:r w:rsidRPr="00B17155">
              <w:rPr>
                <w:rFonts w:ascii="Arial Narrow" w:hAnsi="Arial Narrow" w:cs="Arial"/>
                <w:sz w:val="20"/>
                <w:szCs w:val="20"/>
              </w:rPr>
              <w:t xml:space="preserve">54,283,041.31 </w:t>
            </w:r>
          </w:p>
        </w:tc>
        <w:tc>
          <w:tcPr>
            <w:tcW w:w="650" w:type="pct"/>
            <w:tcBorders>
              <w:top w:val="nil"/>
              <w:left w:val="nil"/>
              <w:bottom w:val="single" w:sz="4" w:space="0" w:color="000000"/>
              <w:right w:val="single" w:sz="4" w:space="0" w:color="000000"/>
            </w:tcBorders>
            <w:shd w:val="clear" w:color="auto" w:fill="auto"/>
            <w:vAlign w:val="center"/>
            <w:hideMark/>
          </w:tcPr>
          <w:p w14:paraId="42B64095" w14:textId="69664933" w:rsidR="00B17155" w:rsidRPr="00B17155" w:rsidRDefault="00B17155" w:rsidP="00B17155">
            <w:pPr>
              <w:spacing w:after="0" w:line="240" w:lineRule="auto"/>
              <w:ind w:right="57"/>
              <w:contextualSpacing/>
              <w:jc w:val="right"/>
              <w:rPr>
                <w:rFonts w:ascii="Arial Narrow" w:hAnsi="Arial Narrow" w:cs="Arial"/>
                <w:color w:val="000000"/>
                <w:sz w:val="20"/>
                <w:szCs w:val="20"/>
              </w:rPr>
            </w:pPr>
            <w:r w:rsidRPr="00B17155">
              <w:rPr>
                <w:rFonts w:ascii="Arial Narrow" w:hAnsi="Arial Narrow" w:cs="Arial"/>
                <w:sz w:val="20"/>
                <w:szCs w:val="20"/>
              </w:rPr>
              <w:t xml:space="preserve">324,562 </w:t>
            </w:r>
          </w:p>
        </w:tc>
        <w:tc>
          <w:tcPr>
            <w:tcW w:w="865" w:type="pct"/>
            <w:tcBorders>
              <w:top w:val="nil"/>
              <w:left w:val="nil"/>
              <w:bottom w:val="single" w:sz="4" w:space="0" w:color="000000"/>
              <w:right w:val="single" w:sz="4" w:space="0" w:color="000000"/>
            </w:tcBorders>
            <w:shd w:val="clear" w:color="auto" w:fill="auto"/>
            <w:vAlign w:val="center"/>
            <w:hideMark/>
          </w:tcPr>
          <w:p w14:paraId="64D85D68" w14:textId="3AB10516" w:rsidR="00B17155" w:rsidRPr="00B17155" w:rsidRDefault="00B17155" w:rsidP="00B17155">
            <w:pPr>
              <w:spacing w:after="0" w:line="240" w:lineRule="auto"/>
              <w:ind w:right="57"/>
              <w:contextualSpacing/>
              <w:jc w:val="right"/>
              <w:rPr>
                <w:rFonts w:ascii="Arial Narrow" w:hAnsi="Arial Narrow" w:cs="Arial"/>
                <w:color w:val="000000"/>
                <w:sz w:val="20"/>
                <w:szCs w:val="20"/>
              </w:rPr>
            </w:pPr>
            <w:r w:rsidRPr="00B17155">
              <w:rPr>
                <w:rFonts w:ascii="Arial Narrow" w:hAnsi="Arial Narrow" w:cs="Arial"/>
                <w:sz w:val="20"/>
                <w:szCs w:val="20"/>
              </w:rPr>
              <w:t xml:space="preserve">201,774,964.68 </w:t>
            </w:r>
          </w:p>
        </w:tc>
        <w:tc>
          <w:tcPr>
            <w:tcW w:w="918" w:type="pct"/>
            <w:tcBorders>
              <w:top w:val="nil"/>
              <w:left w:val="nil"/>
              <w:bottom w:val="single" w:sz="4" w:space="0" w:color="000000"/>
              <w:right w:val="single" w:sz="4" w:space="0" w:color="000000"/>
            </w:tcBorders>
            <w:shd w:val="clear" w:color="auto" w:fill="auto"/>
            <w:vAlign w:val="center"/>
            <w:hideMark/>
          </w:tcPr>
          <w:p w14:paraId="5B845158" w14:textId="0435DC2C" w:rsidR="00B17155" w:rsidRPr="00B17155" w:rsidRDefault="00B17155" w:rsidP="00B17155">
            <w:pPr>
              <w:spacing w:after="0" w:line="240" w:lineRule="auto"/>
              <w:ind w:right="57"/>
              <w:contextualSpacing/>
              <w:jc w:val="right"/>
              <w:rPr>
                <w:rFonts w:ascii="Arial Narrow" w:hAnsi="Arial Narrow" w:cs="Arial"/>
                <w:color w:val="000000"/>
                <w:sz w:val="20"/>
                <w:szCs w:val="20"/>
              </w:rPr>
            </w:pPr>
            <w:r w:rsidRPr="00B17155">
              <w:rPr>
                <w:rFonts w:ascii="Arial Narrow" w:hAnsi="Arial Narrow" w:cs="Arial"/>
                <w:sz w:val="20"/>
                <w:szCs w:val="20"/>
              </w:rPr>
              <w:t xml:space="preserve">447,716,552.47 </w:t>
            </w:r>
          </w:p>
        </w:tc>
        <w:tc>
          <w:tcPr>
            <w:tcW w:w="948" w:type="pct"/>
            <w:tcBorders>
              <w:top w:val="nil"/>
              <w:left w:val="nil"/>
              <w:bottom w:val="single" w:sz="4" w:space="0" w:color="000000"/>
              <w:right w:val="single" w:sz="4" w:space="0" w:color="000000"/>
            </w:tcBorders>
            <w:shd w:val="clear" w:color="auto" w:fill="auto"/>
            <w:vAlign w:val="center"/>
            <w:hideMark/>
          </w:tcPr>
          <w:p w14:paraId="7E3192C1" w14:textId="048DF4D1" w:rsidR="00B17155" w:rsidRPr="00B17155" w:rsidRDefault="00B17155" w:rsidP="00B17155">
            <w:pPr>
              <w:spacing w:after="0" w:line="240" w:lineRule="auto"/>
              <w:ind w:right="57"/>
              <w:contextualSpacing/>
              <w:jc w:val="right"/>
              <w:rPr>
                <w:rFonts w:ascii="Arial Narrow" w:hAnsi="Arial Narrow" w:cs="Arial"/>
                <w:color w:val="000000"/>
                <w:sz w:val="20"/>
                <w:szCs w:val="20"/>
              </w:rPr>
            </w:pPr>
            <w:r w:rsidRPr="00B17155">
              <w:rPr>
                <w:rFonts w:ascii="Arial Narrow" w:hAnsi="Arial Narrow" w:cs="Arial"/>
                <w:sz w:val="20"/>
                <w:szCs w:val="20"/>
              </w:rPr>
              <w:t xml:space="preserve">703,774,558.46 </w:t>
            </w:r>
          </w:p>
        </w:tc>
      </w:tr>
    </w:tbl>
    <w:p w14:paraId="4B6AF1B1" w14:textId="0FDE461B" w:rsidR="0020529A" w:rsidRDefault="006F3BB4" w:rsidP="00700077">
      <w:pPr>
        <w:spacing w:after="0" w:line="240" w:lineRule="auto"/>
        <w:ind w:left="900"/>
        <w:jc w:val="both"/>
        <w:rPr>
          <w:rFonts w:ascii="Arial" w:eastAsia="Arial" w:hAnsi="Arial" w:cs="Arial"/>
          <w:sz w:val="16"/>
          <w:szCs w:val="16"/>
        </w:rPr>
      </w:pPr>
      <w:r>
        <w:rPr>
          <w:rFonts w:ascii="Arial" w:eastAsia="Arial" w:hAnsi="Arial" w:cs="Arial"/>
          <w:i/>
          <w:color w:val="000000"/>
          <w:sz w:val="16"/>
          <w:szCs w:val="16"/>
        </w:rPr>
        <w:t xml:space="preserve">Note: </w:t>
      </w:r>
      <w:r w:rsidR="00E8334A">
        <w:rPr>
          <w:rFonts w:ascii="Arial" w:eastAsia="Arial" w:hAnsi="Arial" w:cs="Arial"/>
          <w:i/>
          <w:color w:val="000000"/>
          <w:sz w:val="16"/>
          <w:szCs w:val="16"/>
        </w:rPr>
        <w:t>T</w:t>
      </w:r>
      <w:r w:rsidR="00850EB5">
        <w:rPr>
          <w:rFonts w:ascii="Arial" w:eastAsia="Arial" w:hAnsi="Arial" w:cs="Arial"/>
          <w:i/>
          <w:color w:val="000000"/>
          <w:sz w:val="16"/>
          <w:szCs w:val="16"/>
        </w:rPr>
        <w:t xml:space="preserve">he Inventory Summary is as of </w:t>
      </w:r>
      <w:r w:rsidR="0003236B">
        <w:rPr>
          <w:rFonts w:ascii="Arial" w:eastAsia="Arial" w:hAnsi="Arial" w:cs="Arial"/>
          <w:i/>
          <w:color w:val="000000"/>
          <w:sz w:val="16"/>
          <w:szCs w:val="16"/>
        </w:rPr>
        <w:t>02</w:t>
      </w:r>
      <w:r>
        <w:rPr>
          <w:rFonts w:ascii="Arial" w:eastAsia="Arial" w:hAnsi="Arial" w:cs="Arial"/>
          <w:i/>
          <w:color w:val="000000"/>
          <w:sz w:val="16"/>
          <w:szCs w:val="16"/>
        </w:rPr>
        <w:t xml:space="preserve"> </w:t>
      </w:r>
      <w:r w:rsidR="0003236B">
        <w:rPr>
          <w:rFonts w:ascii="Arial" w:eastAsia="Arial" w:hAnsi="Arial" w:cs="Arial"/>
          <w:i/>
          <w:color w:val="000000"/>
          <w:sz w:val="16"/>
          <w:szCs w:val="16"/>
        </w:rPr>
        <w:t>August</w:t>
      </w:r>
      <w:r>
        <w:rPr>
          <w:rFonts w:ascii="Arial" w:eastAsia="Arial" w:hAnsi="Arial" w:cs="Arial"/>
          <w:i/>
          <w:color w:val="000000"/>
          <w:sz w:val="16"/>
          <w:szCs w:val="16"/>
        </w:rPr>
        <w:t xml:space="preserve"> 2022</w:t>
      </w:r>
      <w:r w:rsidR="00C73FCD">
        <w:rPr>
          <w:rFonts w:ascii="Arial" w:eastAsia="Arial" w:hAnsi="Arial" w:cs="Arial"/>
          <w:i/>
          <w:sz w:val="16"/>
          <w:szCs w:val="16"/>
        </w:rPr>
        <w:t xml:space="preserve">, </w:t>
      </w:r>
      <w:r w:rsidR="00416F22">
        <w:rPr>
          <w:rFonts w:ascii="Arial" w:eastAsia="Arial" w:hAnsi="Arial" w:cs="Arial"/>
          <w:i/>
          <w:sz w:val="16"/>
          <w:szCs w:val="16"/>
        </w:rPr>
        <w:t>8</w:t>
      </w:r>
      <w:r>
        <w:rPr>
          <w:rFonts w:ascii="Arial" w:eastAsia="Arial" w:hAnsi="Arial" w:cs="Arial"/>
          <w:i/>
          <w:sz w:val="16"/>
          <w:szCs w:val="16"/>
        </w:rPr>
        <w:t>P</w:t>
      </w:r>
      <w:r>
        <w:rPr>
          <w:rFonts w:ascii="Arial" w:eastAsia="Arial" w:hAnsi="Arial" w:cs="Arial"/>
          <w:i/>
          <w:color w:val="000000"/>
          <w:sz w:val="16"/>
          <w:szCs w:val="16"/>
        </w:rPr>
        <w:t>M.</w:t>
      </w:r>
    </w:p>
    <w:p w14:paraId="60C70125" w14:textId="77777777" w:rsidR="0020529A" w:rsidRDefault="006F3BB4">
      <w:pPr>
        <w:pBdr>
          <w:top w:val="nil"/>
          <w:left w:val="nil"/>
          <w:bottom w:val="nil"/>
          <w:right w:val="nil"/>
          <w:between w:val="nil"/>
        </w:pBdr>
        <w:shd w:val="clear" w:color="auto" w:fill="FFFFFF"/>
        <w:spacing w:after="0" w:line="240" w:lineRule="auto"/>
        <w:jc w:val="right"/>
        <w:rPr>
          <w:rFonts w:ascii="Arial" w:eastAsia="Arial" w:hAnsi="Arial" w:cs="Arial"/>
          <w:color w:val="0070C0"/>
          <w:sz w:val="16"/>
          <w:szCs w:val="16"/>
        </w:rPr>
      </w:pPr>
      <w:r>
        <w:rPr>
          <w:rFonts w:ascii="Arial" w:eastAsia="Arial" w:hAnsi="Arial" w:cs="Arial"/>
          <w:i/>
          <w:color w:val="0070C0"/>
          <w:sz w:val="16"/>
          <w:szCs w:val="16"/>
        </w:rPr>
        <w:t xml:space="preserve">   Sources: DSWD-DRMB and DSWD-NRLMB</w:t>
      </w:r>
    </w:p>
    <w:p w14:paraId="4D83CD38" w14:textId="77777777" w:rsidR="0020529A" w:rsidRDefault="0020529A">
      <w:pPr>
        <w:spacing w:after="0" w:line="240" w:lineRule="auto"/>
        <w:rPr>
          <w:rFonts w:ascii="Arial" w:eastAsia="Arial" w:hAnsi="Arial" w:cs="Arial"/>
          <w:sz w:val="24"/>
          <w:szCs w:val="24"/>
        </w:rPr>
      </w:pPr>
    </w:p>
    <w:p w14:paraId="5464C2F2" w14:textId="77777777" w:rsidR="0020529A" w:rsidRDefault="006F3BB4">
      <w:pPr>
        <w:numPr>
          <w:ilvl w:val="1"/>
          <w:numId w:val="7"/>
        </w:numPr>
        <w:pBdr>
          <w:top w:val="nil"/>
          <w:left w:val="nil"/>
          <w:bottom w:val="nil"/>
          <w:right w:val="nil"/>
          <w:between w:val="nil"/>
        </w:pBdr>
        <w:spacing w:after="0" w:line="240" w:lineRule="auto"/>
        <w:ind w:left="1260" w:hanging="360"/>
        <w:rPr>
          <w:rFonts w:ascii="Arial" w:eastAsia="Arial" w:hAnsi="Arial" w:cs="Arial"/>
          <w:b/>
          <w:color w:val="000000"/>
          <w:sz w:val="24"/>
          <w:szCs w:val="24"/>
        </w:rPr>
      </w:pPr>
      <w:r>
        <w:rPr>
          <w:rFonts w:ascii="Arial" w:eastAsia="Arial" w:hAnsi="Arial" w:cs="Arial"/>
          <w:b/>
          <w:color w:val="000000"/>
          <w:sz w:val="24"/>
          <w:szCs w:val="24"/>
        </w:rPr>
        <w:t xml:space="preserve">Standby Funds </w:t>
      </w:r>
    </w:p>
    <w:p w14:paraId="3897A371" w14:textId="4B831CE4" w:rsidR="0020529A" w:rsidRDefault="006F3BB4">
      <w:pPr>
        <w:numPr>
          <w:ilvl w:val="2"/>
          <w:numId w:val="4"/>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B60E6E">
        <w:rPr>
          <w:rFonts w:ascii="Arial" w:eastAsia="Arial" w:hAnsi="Arial" w:cs="Arial"/>
          <w:sz w:val="24"/>
          <w:szCs w:val="24"/>
        </w:rPr>
        <w:t>247.53</w:t>
      </w:r>
      <w:r>
        <w:rPr>
          <w:rFonts w:ascii="Arial" w:eastAsia="Arial" w:hAnsi="Arial" w:cs="Arial"/>
          <w:color w:val="000000"/>
          <w:sz w:val="24"/>
          <w:szCs w:val="24"/>
        </w:rPr>
        <w:t xml:space="preserve"> million Quick Response Fund (QRF) at the DSWD Central Office.</w:t>
      </w:r>
    </w:p>
    <w:p w14:paraId="2C66049D" w14:textId="77777777" w:rsidR="0020529A" w:rsidRDefault="006F3BB4">
      <w:pPr>
        <w:numPr>
          <w:ilvl w:val="2"/>
          <w:numId w:val="4"/>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 xml:space="preserve">₱10 million </w:t>
      </w:r>
      <w:r>
        <w:rPr>
          <w:rFonts w:ascii="Arial" w:eastAsia="Arial" w:hAnsi="Arial" w:cs="Arial"/>
          <w:color w:val="000000"/>
          <w:sz w:val="24"/>
          <w:szCs w:val="24"/>
          <w:highlight w:val="white"/>
        </w:rPr>
        <w:t>available at DSWD FOs VI and VII.</w:t>
      </w:r>
    </w:p>
    <w:p w14:paraId="0245DA01" w14:textId="37696D50" w:rsidR="0020529A" w:rsidRPr="002C7B9D" w:rsidRDefault="006F3BB4" w:rsidP="002C7B9D">
      <w:pPr>
        <w:numPr>
          <w:ilvl w:val="2"/>
          <w:numId w:val="4"/>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AA4799">
        <w:rPr>
          <w:rFonts w:ascii="Arial" w:eastAsia="Arial" w:hAnsi="Arial" w:cs="Arial"/>
          <w:color w:val="000000"/>
          <w:sz w:val="24"/>
          <w:szCs w:val="24"/>
        </w:rPr>
        <w:t>54.28</w:t>
      </w:r>
      <w:r>
        <w:rPr>
          <w:rFonts w:ascii="Arial" w:eastAsia="Arial" w:hAnsi="Arial" w:cs="Arial"/>
          <w:color w:val="000000"/>
          <w:sz w:val="24"/>
          <w:szCs w:val="24"/>
        </w:rPr>
        <w:t xml:space="preserve"> million in other DSWD FOs which may support the relief needs through inter-FO augmentation.</w:t>
      </w:r>
    </w:p>
    <w:p w14:paraId="4CC917D4" w14:textId="77777777" w:rsidR="0020529A" w:rsidRDefault="006F3BB4">
      <w:pPr>
        <w:numPr>
          <w:ilvl w:val="1"/>
          <w:numId w:val="7"/>
        </w:numPr>
        <w:pBdr>
          <w:top w:val="nil"/>
          <w:left w:val="nil"/>
          <w:bottom w:val="nil"/>
          <w:right w:val="nil"/>
          <w:between w:val="nil"/>
        </w:pBdr>
        <w:spacing w:after="0" w:line="240" w:lineRule="auto"/>
        <w:ind w:left="1260" w:hanging="360"/>
        <w:jc w:val="both"/>
        <w:rPr>
          <w:rFonts w:ascii="Arial" w:eastAsia="Arial" w:hAnsi="Arial" w:cs="Arial"/>
          <w:b/>
          <w:color w:val="000000"/>
          <w:sz w:val="24"/>
          <w:szCs w:val="24"/>
        </w:rPr>
      </w:pPr>
      <w:r>
        <w:rPr>
          <w:rFonts w:ascii="Arial" w:eastAsia="Arial" w:hAnsi="Arial" w:cs="Arial"/>
          <w:b/>
          <w:color w:val="000000"/>
          <w:sz w:val="24"/>
          <w:szCs w:val="24"/>
        </w:rPr>
        <w:lastRenderedPageBreak/>
        <w:t>Prepositioned FFPs and Other Relief Items</w:t>
      </w:r>
    </w:p>
    <w:p w14:paraId="59A3F416" w14:textId="26F8FC5B" w:rsidR="0020529A" w:rsidRDefault="00AA4799" w:rsidP="004C32A5">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93,786</w:t>
      </w:r>
      <w:r w:rsidR="006F3BB4">
        <w:rPr>
          <w:rFonts w:ascii="Arial" w:eastAsia="Arial" w:hAnsi="Arial" w:cs="Arial"/>
          <w:color w:val="000000"/>
          <w:sz w:val="24"/>
          <w:szCs w:val="24"/>
        </w:rPr>
        <w:t xml:space="preserve"> FFPs available in Disas</w:t>
      </w:r>
      <w:r w:rsidR="004C32A5">
        <w:rPr>
          <w:rFonts w:ascii="Arial" w:eastAsia="Arial" w:hAnsi="Arial" w:cs="Arial"/>
          <w:color w:val="000000"/>
          <w:sz w:val="24"/>
          <w:szCs w:val="24"/>
        </w:rPr>
        <w:t xml:space="preserve">ter Response Centers; of which, </w:t>
      </w:r>
      <w:r>
        <w:rPr>
          <w:rFonts w:ascii="Arial" w:eastAsia="Arial" w:hAnsi="Arial" w:cs="Arial"/>
          <w:sz w:val="24"/>
          <w:szCs w:val="24"/>
        </w:rPr>
        <w:t>42,057</w:t>
      </w:r>
      <w:r w:rsidR="004C32A5" w:rsidRPr="004C32A5">
        <w:rPr>
          <w:rFonts w:ascii="Arial" w:eastAsia="Arial" w:hAnsi="Arial" w:cs="Arial"/>
          <w:sz w:val="24"/>
          <w:szCs w:val="24"/>
        </w:rPr>
        <w:t xml:space="preserve"> </w:t>
      </w:r>
      <w:r w:rsidR="006F3BB4">
        <w:rPr>
          <w:rFonts w:ascii="Arial" w:eastAsia="Arial" w:hAnsi="Arial" w:cs="Arial"/>
          <w:color w:val="000000"/>
          <w:sz w:val="24"/>
          <w:szCs w:val="24"/>
        </w:rPr>
        <w:t xml:space="preserve">FFPs are at the National Resource Operations Center (NROC), Pasay City and </w:t>
      </w:r>
      <w:r w:rsidR="006F3BB4">
        <w:rPr>
          <w:rFonts w:ascii="Arial" w:eastAsia="Arial" w:hAnsi="Arial" w:cs="Arial"/>
          <w:sz w:val="24"/>
          <w:szCs w:val="24"/>
        </w:rPr>
        <w:t>51</w:t>
      </w:r>
      <w:r w:rsidR="006F3BB4">
        <w:rPr>
          <w:rFonts w:ascii="Arial" w:eastAsia="Arial" w:hAnsi="Arial" w:cs="Arial"/>
          <w:color w:val="000000"/>
          <w:sz w:val="24"/>
          <w:szCs w:val="24"/>
        </w:rPr>
        <w:t xml:space="preserve">,729 FFPs are at the </w:t>
      </w:r>
      <w:proofErr w:type="spellStart"/>
      <w:r w:rsidR="006F3BB4">
        <w:rPr>
          <w:rFonts w:ascii="Arial" w:eastAsia="Arial" w:hAnsi="Arial" w:cs="Arial"/>
          <w:color w:val="000000"/>
          <w:sz w:val="24"/>
          <w:szCs w:val="24"/>
        </w:rPr>
        <w:t>Visayas</w:t>
      </w:r>
      <w:proofErr w:type="spellEnd"/>
      <w:r w:rsidR="006F3BB4">
        <w:rPr>
          <w:rFonts w:ascii="Arial" w:eastAsia="Arial" w:hAnsi="Arial" w:cs="Arial"/>
          <w:color w:val="000000"/>
          <w:sz w:val="24"/>
          <w:szCs w:val="24"/>
        </w:rPr>
        <w:t xml:space="preserve"> Disaster Resource Center (VDRC), </w:t>
      </w:r>
      <w:proofErr w:type="spellStart"/>
      <w:r w:rsidR="006F3BB4">
        <w:rPr>
          <w:rFonts w:ascii="Arial" w:eastAsia="Arial" w:hAnsi="Arial" w:cs="Arial"/>
          <w:color w:val="000000"/>
          <w:sz w:val="24"/>
          <w:szCs w:val="24"/>
        </w:rPr>
        <w:t>Mandaue</w:t>
      </w:r>
      <w:proofErr w:type="spellEnd"/>
      <w:r w:rsidR="006F3BB4">
        <w:rPr>
          <w:rFonts w:ascii="Arial" w:eastAsia="Arial" w:hAnsi="Arial" w:cs="Arial"/>
          <w:color w:val="000000"/>
          <w:sz w:val="24"/>
          <w:szCs w:val="24"/>
        </w:rPr>
        <w:t xml:space="preserve"> City.</w:t>
      </w:r>
    </w:p>
    <w:p w14:paraId="01D7D932" w14:textId="635D9F5C" w:rsidR="0020529A" w:rsidRDefault="00AA4799">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48,702</w:t>
      </w:r>
      <w:r w:rsidR="006F3BB4">
        <w:rPr>
          <w:rFonts w:ascii="Arial" w:eastAsia="Arial" w:hAnsi="Arial" w:cs="Arial"/>
          <w:sz w:val="24"/>
          <w:szCs w:val="24"/>
        </w:rPr>
        <w:t xml:space="preserve"> </w:t>
      </w:r>
      <w:r w:rsidR="006F3BB4">
        <w:rPr>
          <w:rFonts w:ascii="Arial" w:eastAsia="Arial" w:hAnsi="Arial" w:cs="Arial"/>
          <w:color w:val="000000"/>
          <w:sz w:val="24"/>
          <w:szCs w:val="24"/>
        </w:rPr>
        <w:t>FFPs available at DSWD FOs VI and VII.</w:t>
      </w:r>
    </w:p>
    <w:p w14:paraId="50B4078A" w14:textId="5005A410" w:rsidR="0020529A" w:rsidRDefault="00AA4799" w:rsidP="004C32A5">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324,562</w:t>
      </w:r>
      <w:r w:rsidR="004C32A5" w:rsidRPr="004C32A5">
        <w:rPr>
          <w:rFonts w:ascii="Arial" w:eastAsia="Arial" w:hAnsi="Arial" w:cs="Arial"/>
          <w:color w:val="000000"/>
          <w:sz w:val="24"/>
          <w:szCs w:val="24"/>
        </w:rPr>
        <w:t xml:space="preserve"> </w:t>
      </w:r>
      <w:r w:rsidR="006F3BB4">
        <w:rPr>
          <w:rFonts w:ascii="Arial" w:eastAsia="Arial" w:hAnsi="Arial" w:cs="Arial"/>
          <w:color w:val="000000"/>
          <w:sz w:val="24"/>
          <w:szCs w:val="24"/>
        </w:rPr>
        <w:t>FFPs in other DSWD FOs which may support the relief needs through inter-FO augmentation.</w:t>
      </w:r>
    </w:p>
    <w:p w14:paraId="259211B4" w14:textId="014400E8" w:rsidR="0020529A" w:rsidRDefault="006F3BB4">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AA4799">
        <w:rPr>
          <w:rFonts w:ascii="Arial" w:eastAsia="Arial" w:hAnsi="Arial" w:cs="Arial"/>
          <w:sz w:val="24"/>
          <w:szCs w:val="24"/>
        </w:rPr>
        <w:t>673.46</w:t>
      </w:r>
      <w:r w:rsidR="002C7B9D">
        <w:rPr>
          <w:rFonts w:ascii="Arial" w:eastAsia="Arial" w:hAnsi="Arial" w:cs="Arial"/>
          <w:sz w:val="24"/>
          <w:szCs w:val="24"/>
        </w:rPr>
        <w:t xml:space="preserve"> </w:t>
      </w:r>
      <w:r>
        <w:rPr>
          <w:rFonts w:ascii="Arial" w:eastAsia="Arial" w:hAnsi="Arial" w:cs="Arial"/>
          <w:color w:val="000000"/>
          <w:sz w:val="24"/>
          <w:szCs w:val="24"/>
        </w:rPr>
        <w:t>million worth of other FNIs at NROC, VDRC, and DSWD FO warehouses.</w:t>
      </w:r>
    </w:p>
    <w:p w14:paraId="6FBDE554" w14:textId="77777777" w:rsidR="0020529A" w:rsidRDefault="0020529A">
      <w:pPr>
        <w:pBdr>
          <w:top w:val="nil"/>
          <w:left w:val="nil"/>
          <w:bottom w:val="nil"/>
          <w:right w:val="nil"/>
          <w:between w:val="nil"/>
        </w:pBdr>
        <w:spacing w:after="0" w:line="240" w:lineRule="auto"/>
        <w:ind w:left="1620"/>
        <w:jc w:val="both"/>
        <w:rPr>
          <w:rFonts w:ascii="Arial" w:eastAsia="Arial" w:hAnsi="Arial" w:cs="Arial"/>
          <w:color w:val="000000"/>
          <w:sz w:val="24"/>
          <w:szCs w:val="24"/>
        </w:rPr>
      </w:pPr>
    </w:p>
    <w:p w14:paraId="6313B788" w14:textId="77777777" w:rsidR="0020529A" w:rsidRDefault="006F3BB4">
      <w:pPr>
        <w:numPr>
          <w:ilvl w:val="4"/>
          <w:numId w:val="5"/>
        </w:numPr>
        <w:pBdr>
          <w:top w:val="nil"/>
          <w:left w:val="nil"/>
          <w:bottom w:val="nil"/>
          <w:right w:val="nil"/>
          <w:between w:val="nil"/>
        </w:pBdr>
        <w:spacing w:after="0" w:line="240" w:lineRule="auto"/>
        <w:ind w:left="851" w:hanging="284"/>
        <w:jc w:val="both"/>
        <w:rPr>
          <w:rFonts w:ascii="Arial" w:eastAsia="Arial" w:hAnsi="Arial" w:cs="Arial"/>
          <w:b/>
          <w:color w:val="000000"/>
          <w:sz w:val="24"/>
          <w:szCs w:val="24"/>
        </w:rPr>
      </w:pPr>
      <w:r>
        <w:rPr>
          <w:rFonts w:ascii="Arial" w:eastAsia="Arial" w:hAnsi="Arial" w:cs="Arial"/>
          <w:b/>
          <w:color w:val="000000"/>
          <w:sz w:val="24"/>
          <w:szCs w:val="24"/>
        </w:rPr>
        <w:t>Other Activities</w:t>
      </w:r>
    </w:p>
    <w:p w14:paraId="0674CB87" w14:textId="77777777" w:rsidR="0020529A" w:rsidRDefault="0020529A">
      <w:pPr>
        <w:spacing w:after="0" w:line="240" w:lineRule="auto"/>
        <w:ind w:left="900"/>
        <w:jc w:val="both"/>
        <w:rPr>
          <w:rFonts w:ascii="Arial" w:eastAsia="Arial" w:hAnsi="Arial" w:cs="Arial"/>
          <w:b/>
          <w:color w:val="000000"/>
          <w:sz w:val="24"/>
          <w:szCs w:val="24"/>
        </w:rPr>
      </w:pPr>
    </w:p>
    <w:p w14:paraId="49B0BBD4" w14:textId="77777777" w:rsidR="0020529A" w:rsidRDefault="006F3BB4">
      <w:pPr>
        <w:spacing w:after="0" w:line="240" w:lineRule="auto"/>
        <w:ind w:left="900"/>
        <w:rPr>
          <w:rFonts w:ascii="Arial" w:eastAsia="Arial" w:hAnsi="Arial" w:cs="Arial"/>
          <w:sz w:val="24"/>
          <w:szCs w:val="24"/>
        </w:rPr>
      </w:pPr>
      <w:r>
        <w:rPr>
          <w:rFonts w:ascii="Arial" w:eastAsia="Arial" w:hAnsi="Arial" w:cs="Arial"/>
          <w:b/>
          <w:sz w:val="24"/>
          <w:szCs w:val="24"/>
        </w:rPr>
        <w:t>DSWD-DRMB</w:t>
      </w:r>
    </w:p>
    <w:tbl>
      <w:tblPr>
        <w:tblStyle w:val="afffc"/>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4"/>
        <w:gridCol w:w="6965"/>
      </w:tblGrid>
      <w:tr w:rsidR="0020529A" w14:paraId="04BF5DEE" w14:textId="77777777">
        <w:trPr>
          <w:trHeight w:val="20"/>
          <w:tblHeader/>
        </w:trPr>
        <w:tc>
          <w:tcPr>
            <w:tcW w:w="194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1C22A04A"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96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776BFC6A"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20529A" w14:paraId="4F44D867" w14:textId="77777777">
        <w:trPr>
          <w:trHeight w:val="20"/>
        </w:trPr>
        <w:tc>
          <w:tcPr>
            <w:tcW w:w="194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3C832AD5" w14:textId="61F26A1C" w:rsidR="0020529A" w:rsidRDefault="0089748D">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w:t>
            </w:r>
            <w:r w:rsidR="00CA3B21">
              <w:rPr>
                <w:rFonts w:ascii="Arial" w:eastAsia="Arial" w:hAnsi="Arial" w:cs="Arial"/>
                <w:sz w:val="20"/>
                <w:szCs w:val="20"/>
              </w:rPr>
              <w:t>2</w:t>
            </w:r>
            <w:r>
              <w:rPr>
                <w:rFonts w:ascii="Arial" w:eastAsia="Arial" w:hAnsi="Arial" w:cs="Arial"/>
                <w:sz w:val="20"/>
                <w:szCs w:val="20"/>
              </w:rPr>
              <w:t xml:space="preserve"> August </w:t>
            </w:r>
            <w:r w:rsidR="006F3BB4">
              <w:rPr>
                <w:rFonts w:ascii="Arial" w:eastAsia="Arial" w:hAnsi="Arial" w:cs="Arial"/>
                <w:sz w:val="20"/>
                <w:szCs w:val="20"/>
              </w:rPr>
              <w:t>2022</w:t>
            </w:r>
          </w:p>
          <w:p w14:paraId="0F0F1023" w14:textId="77777777" w:rsidR="0020529A" w:rsidRDefault="0020529A">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
          <w:p w14:paraId="4FEAD1A0" w14:textId="77777777" w:rsidR="0020529A" w:rsidRDefault="0020529A">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
          <w:p w14:paraId="7E78C8D4" w14:textId="77777777" w:rsidR="0020529A" w:rsidRDefault="0020529A">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
        </w:tc>
        <w:tc>
          <w:tcPr>
            <w:tcW w:w="696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7ABD67D2" w14:textId="53FAA99E" w:rsidR="0020529A" w:rsidRDefault="006F3BB4" w:rsidP="00C03BF1">
            <w:pPr>
              <w:numPr>
                <w:ilvl w:val="0"/>
                <w:numId w:val="2"/>
              </w:numPr>
              <w:pBdr>
                <w:top w:val="none" w:sz="0" w:space="0" w:color="000000"/>
                <w:left w:val="none" w:sz="0" w:space="0" w:color="000000"/>
                <w:bottom w:val="none" w:sz="0" w:space="0" w:color="000000"/>
                <w:right w:val="none" w:sz="0" w:space="0" w:color="000000"/>
                <w:between w:val="none" w:sz="0" w:space="0" w:color="000000"/>
              </w:pBdr>
              <w:ind w:left="366"/>
              <w:jc w:val="both"/>
              <w:rPr>
                <w:rFonts w:ascii="Arial" w:eastAsia="Arial" w:hAnsi="Arial" w:cs="Arial"/>
                <w:color w:val="000000"/>
                <w:sz w:val="20"/>
                <w:szCs w:val="20"/>
              </w:rPr>
            </w:pPr>
            <w:r>
              <w:rPr>
                <w:rFonts w:ascii="Arial" w:eastAsia="Arial" w:hAnsi="Arial" w:cs="Arial"/>
                <w:color w:val="000000"/>
                <w:sz w:val="20"/>
                <w:szCs w:val="20"/>
              </w:rPr>
              <w:t xml:space="preserve">The Disaster Response Operations Monitoring and Information Center (DROMIC) of the DSWD-DRMB </w:t>
            </w:r>
            <w:r w:rsidR="00C03BF1">
              <w:rPr>
                <w:rFonts w:ascii="Arial" w:eastAsia="Arial" w:hAnsi="Arial" w:cs="Arial"/>
                <w:color w:val="000000"/>
                <w:sz w:val="20"/>
                <w:szCs w:val="20"/>
              </w:rPr>
              <w:t>monitors and closely coordinates</w:t>
            </w:r>
            <w:r>
              <w:rPr>
                <w:rFonts w:ascii="Arial" w:eastAsia="Arial" w:hAnsi="Arial" w:cs="Arial"/>
                <w:color w:val="000000"/>
                <w:sz w:val="20"/>
                <w:szCs w:val="20"/>
              </w:rPr>
              <w:t xml:space="preserve"> with concerned DSWD Field Offices for significant updates on preparedness measures and actions taken.</w:t>
            </w:r>
          </w:p>
        </w:tc>
      </w:tr>
    </w:tbl>
    <w:p w14:paraId="1F2EBDAA" w14:textId="77777777" w:rsidR="0020529A" w:rsidRDefault="0020529A">
      <w:pPr>
        <w:widowControl w:val="0"/>
        <w:spacing w:after="0" w:line="240" w:lineRule="auto"/>
        <w:rPr>
          <w:rFonts w:ascii="Arial" w:eastAsia="Arial" w:hAnsi="Arial" w:cs="Arial"/>
          <w:b/>
          <w:sz w:val="24"/>
          <w:szCs w:val="24"/>
        </w:rPr>
      </w:pPr>
    </w:p>
    <w:p w14:paraId="5F2ED8DB" w14:textId="77777777" w:rsidR="0020529A" w:rsidRDefault="006F3BB4">
      <w:pPr>
        <w:widowControl w:val="0"/>
        <w:spacing w:after="0" w:line="240" w:lineRule="auto"/>
        <w:ind w:left="900"/>
        <w:rPr>
          <w:rFonts w:ascii="Arial" w:eastAsia="Arial" w:hAnsi="Arial" w:cs="Arial"/>
          <w:b/>
          <w:sz w:val="24"/>
          <w:szCs w:val="24"/>
        </w:rPr>
      </w:pPr>
      <w:r>
        <w:rPr>
          <w:rFonts w:ascii="Arial" w:eastAsia="Arial" w:hAnsi="Arial" w:cs="Arial"/>
          <w:b/>
          <w:sz w:val="24"/>
          <w:szCs w:val="24"/>
        </w:rPr>
        <w:t xml:space="preserve">DSWD FO VI </w:t>
      </w:r>
    </w:p>
    <w:tbl>
      <w:tblPr>
        <w:tblStyle w:val="afffd"/>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12"/>
        <w:gridCol w:w="6997"/>
      </w:tblGrid>
      <w:tr w:rsidR="0020529A" w14:paraId="205941DF" w14:textId="77777777">
        <w:trPr>
          <w:trHeight w:val="274"/>
        </w:trPr>
        <w:tc>
          <w:tcPr>
            <w:tcW w:w="1912" w:type="dxa"/>
            <w:tcMar>
              <w:top w:w="0" w:type="dxa"/>
              <w:left w:w="58" w:type="dxa"/>
              <w:bottom w:w="0" w:type="dxa"/>
              <w:right w:w="58" w:type="dxa"/>
            </w:tcMar>
          </w:tcPr>
          <w:p w14:paraId="234228F2" w14:textId="77777777" w:rsidR="0020529A" w:rsidRDefault="006F3BB4">
            <w:pPr>
              <w:jc w:val="center"/>
              <w:rPr>
                <w:rFonts w:ascii="Arial" w:eastAsia="Arial" w:hAnsi="Arial" w:cs="Arial"/>
                <w:b/>
                <w:sz w:val="20"/>
                <w:szCs w:val="20"/>
              </w:rPr>
            </w:pPr>
            <w:r>
              <w:rPr>
                <w:rFonts w:ascii="Arial" w:eastAsia="Arial" w:hAnsi="Arial" w:cs="Arial"/>
                <w:b/>
                <w:sz w:val="20"/>
                <w:szCs w:val="20"/>
              </w:rPr>
              <w:t>DATE</w:t>
            </w:r>
          </w:p>
        </w:tc>
        <w:tc>
          <w:tcPr>
            <w:tcW w:w="6997" w:type="dxa"/>
            <w:tcMar>
              <w:top w:w="0" w:type="dxa"/>
              <w:left w:w="58" w:type="dxa"/>
              <w:bottom w:w="0" w:type="dxa"/>
              <w:right w:w="58" w:type="dxa"/>
            </w:tcMar>
          </w:tcPr>
          <w:p w14:paraId="3C298828" w14:textId="77777777" w:rsidR="0020529A" w:rsidRDefault="006F3BB4">
            <w:pPr>
              <w:jc w:val="center"/>
              <w:rPr>
                <w:rFonts w:ascii="Arial" w:eastAsia="Arial" w:hAnsi="Arial" w:cs="Arial"/>
                <w:b/>
                <w:sz w:val="20"/>
                <w:szCs w:val="20"/>
              </w:rPr>
            </w:pPr>
            <w:r>
              <w:rPr>
                <w:rFonts w:ascii="Arial" w:eastAsia="Arial" w:hAnsi="Arial" w:cs="Arial"/>
                <w:b/>
                <w:sz w:val="20"/>
                <w:szCs w:val="20"/>
              </w:rPr>
              <w:t>SITUATIONS / ACTIONS UNDERTAKEN</w:t>
            </w:r>
          </w:p>
        </w:tc>
      </w:tr>
      <w:tr w:rsidR="0020529A" w14:paraId="1A08E8A4" w14:textId="77777777">
        <w:trPr>
          <w:trHeight w:val="555"/>
        </w:trPr>
        <w:tc>
          <w:tcPr>
            <w:tcW w:w="1912" w:type="dxa"/>
            <w:tcMar>
              <w:top w:w="0" w:type="dxa"/>
              <w:left w:w="58" w:type="dxa"/>
              <w:bottom w:w="0" w:type="dxa"/>
              <w:right w:w="58" w:type="dxa"/>
            </w:tcMar>
          </w:tcPr>
          <w:p w14:paraId="1B40CB99"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03 July 2022</w:t>
            </w:r>
          </w:p>
        </w:tc>
        <w:tc>
          <w:tcPr>
            <w:tcW w:w="6997" w:type="dxa"/>
            <w:tcMar>
              <w:top w:w="0" w:type="dxa"/>
              <w:left w:w="58" w:type="dxa"/>
              <w:bottom w:w="0" w:type="dxa"/>
              <w:right w:w="58" w:type="dxa"/>
            </w:tcMar>
          </w:tcPr>
          <w:p w14:paraId="1FCF8047" w14:textId="77777777" w:rsidR="0020529A" w:rsidRDefault="006F3BB4">
            <w:pPr>
              <w:numPr>
                <w:ilvl w:val="0"/>
                <w:numId w:val="2"/>
              </w:numPr>
              <w:pBdr>
                <w:top w:val="nil"/>
                <w:left w:val="nil"/>
                <w:bottom w:val="nil"/>
                <w:right w:val="nil"/>
                <w:between w:val="nil"/>
              </w:pBdr>
              <w:ind w:left="372"/>
              <w:jc w:val="both"/>
              <w:rPr>
                <w:rFonts w:ascii="Arial" w:eastAsia="Arial" w:hAnsi="Arial" w:cs="Arial"/>
                <w:color w:val="000000"/>
                <w:sz w:val="20"/>
                <w:szCs w:val="20"/>
              </w:rPr>
            </w:pPr>
            <w:bookmarkStart w:id="4" w:name="bookmark=id.1fob9te" w:colFirst="0" w:colLast="0"/>
            <w:bookmarkStart w:id="5" w:name="bookmark=id.3znysh7" w:colFirst="0" w:colLast="0"/>
            <w:bookmarkEnd w:id="4"/>
            <w:bookmarkEnd w:id="5"/>
            <w:r>
              <w:rPr>
                <w:rFonts w:ascii="Arial" w:eastAsia="Arial" w:hAnsi="Arial" w:cs="Arial"/>
                <w:color w:val="000000"/>
                <w:sz w:val="20"/>
                <w:szCs w:val="20"/>
              </w:rPr>
              <w:t xml:space="preserve">DSWD FO VI coordinated with the City Social Welfare and Development Office (CSWDO) of </w:t>
            </w:r>
            <w:proofErr w:type="spellStart"/>
            <w:r>
              <w:rPr>
                <w:rFonts w:ascii="Arial" w:eastAsia="Arial" w:hAnsi="Arial" w:cs="Arial"/>
                <w:color w:val="000000"/>
                <w:sz w:val="20"/>
                <w:szCs w:val="20"/>
              </w:rPr>
              <w:t>Himamaylan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Talisay</w:t>
            </w:r>
            <w:proofErr w:type="spellEnd"/>
            <w:r>
              <w:rPr>
                <w:rFonts w:ascii="Arial" w:eastAsia="Arial" w:hAnsi="Arial" w:cs="Arial"/>
                <w:color w:val="000000"/>
                <w:sz w:val="20"/>
                <w:szCs w:val="20"/>
              </w:rPr>
              <w:t xml:space="preserve"> and </w:t>
            </w:r>
            <w:proofErr w:type="spellStart"/>
            <w:r>
              <w:rPr>
                <w:rFonts w:ascii="Arial" w:eastAsia="Arial" w:hAnsi="Arial" w:cs="Arial"/>
                <w:color w:val="000000"/>
                <w:sz w:val="20"/>
                <w:szCs w:val="20"/>
              </w:rPr>
              <w:t>Bago</w:t>
            </w:r>
            <w:proofErr w:type="spellEnd"/>
            <w:r>
              <w:rPr>
                <w:rFonts w:ascii="Arial" w:eastAsia="Arial" w:hAnsi="Arial" w:cs="Arial"/>
                <w:color w:val="000000"/>
                <w:sz w:val="20"/>
                <w:szCs w:val="20"/>
              </w:rPr>
              <w:t xml:space="preserve"> City for additional prepositioning of goods.</w:t>
            </w:r>
          </w:p>
          <w:p w14:paraId="7678F982" w14:textId="77777777" w:rsidR="0020529A" w:rsidRDefault="006F3BB4">
            <w:pPr>
              <w:numPr>
                <w:ilvl w:val="0"/>
                <w:numId w:val="2"/>
              </w:numPr>
              <w:pBdr>
                <w:top w:val="nil"/>
                <w:left w:val="nil"/>
                <w:bottom w:val="nil"/>
                <w:right w:val="nil"/>
                <w:between w:val="nil"/>
              </w:pBdr>
              <w:ind w:left="372"/>
              <w:jc w:val="both"/>
              <w:rPr>
                <w:rFonts w:ascii="Arial" w:eastAsia="Arial" w:hAnsi="Arial" w:cs="Arial"/>
                <w:color w:val="000000"/>
                <w:sz w:val="20"/>
                <w:szCs w:val="20"/>
              </w:rPr>
            </w:pPr>
            <w:r>
              <w:rPr>
                <w:rFonts w:ascii="Arial" w:eastAsia="Arial" w:hAnsi="Arial" w:cs="Arial"/>
                <w:color w:val="000000"/>
                <w:sz w:val="20"/>
                <w:szCs w:val="20"/>
              </w:rPr>
              <w:t xml:space="preserve">DSWD FO VI closely monitored the situation through coordination with PHIVOLCs and concerned local government units (LGUs) for any reports on displacement of families and relief needs through the Quick Response Teams (QRTs) and Action Teams deployed at the local level. </w:t>
            </w:r>
          </w:p>
        </w:tc>
      </w:tr>
    </w:tbl>
    <w:p w14:paraId="62D18B28" w14:textId="77777777" w:rsidR="0020529A" w:rsidRDefault="0020529A">
      <w:pPr>
        <w:spacing w:after="0" w:line="240" w:lineRule="auto"/>
        <w:ind w:left="720" w:firstLine="273"/>
        <w:rPr>
          <w:rFonts w:ascii="Arial" w:eastAsia="Arial" w:hAnsi="Arial" w:cs="Arial"/>
          <w:b/>
          <w:sz w:val="24"/>
          <w:szCs w:val="24"/>
        </w:rPr>
      </w:pPr>
    </w:p>
    <w:p w14:paraId="1BD4647C" w14:textId="77777777" w:rsidR="0020529A" w:rsidRDefault="006F3BB4">
      <w:pPr>
        <w:spacing w:after="0" w:line="240" w:lineRule="auto"/>
        <w:ind w:left="720" w:firstLine="273"/>
        <w:rPr>
          <w:rFonts w:ascii="Arial" w:eastAsia="Arial" w:hAnsi="Arial" w:cs="Arial"/>
          <w:b/>
          <w:sz w:val="24"/>
          <w:szCs w:val="24"/>
        </w:rPr>
      </w:pPr>
      <w:r>
        <w:rPr>
          <w:rFonts w:ascii="Arial" w:eastAsia="Arial" w:hAnsi="Arial" w:cs="Arial"/>
          <w:b/>
          <w:sz w:val="24"/>
          <w:szCs w:val="24"/>
        </w:rPr>
        <w:t>DSWD FO VII</w:t>
      </w:r>
    </w:p>
    <w:tbl>
      <w:tblPr>
        <w:tblStyle w:val="afffe"/>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12"/>
        <w:gridCol w:w="6997"/>
      </w:tblGrid>
      <w:tr w:rsidR="0020529A" w14:paraId="7E0CFBF0" w14:textId="77777777">
        <w:trPr>
          <w:trHeight w:val="274"/>
          <w:tblHeader/>
        </w:trPr>
        <w:tc>
          <w:tcPr>
            <w:tcW w:w="1912" w:type="dxa"/>
            <w:tcMar>
              <w:top w:w="0" w:type="dxa"/>
              <w:left w:w="58" w:type="dxa"/>
              <w:bottom w:w="0" w:type="dxa"/>
              <w:right w:w="58" w:type="dxa"/>
            </w:tcMar>
          </w:tcPr>
          <w:p w14:paraId="3E1FB28D" w14:textId="77777777" w:rsidR="0020529A" w:rsidRDefault="006F3BB4">
            <w:pPr>
              <w:jc w:val="center"/>
              <w:rPr>
                <w:rFonts w:ascii="Arial" w:eastAsia="Arial" w:hAnsi="Arial" w:cs="Arial"/>
                <w:b/>
                <w:sz w:val="20"/>
                <w:szCs w:val="20"/>
              </w:rPr>
            </w:pPr>
            <w:r>
              <w:rPr>
                <w:rFonts w:ascii="Arial" w:eastAsia="Arial" w:hAnsi="Arial" w:cs="Arial"/>
                <w:b/>
                <w:sz w:val="20"/>
                <w:szCs w:val="20"/>
              </w:rPr>
              <w:t>DATE</w:t>
            </w:r>
          </w:p>
        </w:tc>
        <w:tc>
          <w:tcPr>
            <w:tcW w:w="6997" w:type="dxa"/>
            <w:tcMar>
              <w:top w:w="0" w:type="dxa"/>
              <w:left w:w="58" w:type="dxa"/>
              <w:bottom w:w="0" w:type="dxa"/>
              <w:right w:w="58" w:type="dxa"/>
            </w:tcMar>
          </w:tcPr>
          <w:p w14:paraId="6111AC54" w14:textId="77777777" w:rsidR="0020529A" w:rsidRDefault="006F3BB4">
            <w:pPr>
              <w:jc w:val="center"/>
              <w:rPr>
                <w:rFonts w:ascii="Arial" w:eastAsia="Arial" w:hAnsi="Arial" w:cs="Arial"/>
                <w:b/>
                <w:sz w:val="20"/>
                <w:szCs w:val="20"/>
              </w:rPr>
            </w:pPr>
            <w:r>
              <w:rPr>
                <w:rFonts w:ascii="Arial" w:eastAsia="Arial" w:hAnsi="Arial" w:cs="Arial"/>
                <w:b/>
                <w:sz w:val="20"/>
                <w:szCs w:val="20"/>
              </w:rPr>
              <w:t>SITUATIONS / ACTIONS UNDERTAKEN</w:t>
            </w:r>
          </w:p>
        </w:tc>
      </w:tr>
      <w:tr w:rsidR="0020529A" w14:paraId="5884DBFF" w14:textId="77777777">
        <w:trPr>
          <w:trHeight w:val="555"/>
        </w:trPr>
        <w:tc>
          <w:tcPr>
            <w:tcW w:w="1912" w:type="dxa"/>
            <w:tcMar>
              <w:top w:w="0" w:type="dxa"/>
              <w:left w:w="58" w:type="dxa"/>
              <w:bottom w:w="0" w:type="dxa"/>
              <w:right w:w="58" w:type="dxa"/>
            </w:tcMar>
          </w:tcPr>
          <w:p w14:paraId="532A15D4"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12 July 2022</w:t>
            </w:r>
          </w:p>
        </w:tc>
        <w:tc>
          <w:tcPr>
            <w:tcW w:w="6997" w:type="dxa"/>
            <w:tcMar>
              <w:top w:w="0" w:type="dxa"/>
              <w:left w:w="58" w:type="dxa"/>
              <w:bottom w:w="0" w:type="dxa"/>
              <w:right w:w="58" w:type="dxa"/>
            </w:tcMar>
          </w:tcPr>
          <w:p w14:paraId="109458BC"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DSWD FO VII personnel facilitated the ongoing five (5)-day Camp Coordination and Camp Management (CCCM) and Internally Displaced Persons (IDP) Training to 33 participants from the Local Social Welfare and Development Office (LSWDO), Local Disaster Risk Reduction and Management Office (LDRRMO), Department of Education (</w:t>
            </w:r>
            <w:proofErr w:type="spellStart"/>
            <w:r>
              <w:rPr>
                <w:rFonts w:ascii="Arial" w:eastAsia="Arial" w:hAnsi="Arial" w:cs="Arial"/>
                <w:sz w:val="20"/>
                <w:szCs w:val="20"/>
              </w:rPr>
              <w:t>DepEd</w:t>
            </w:r>
            <w:proofErr w:type="spellEnd"/>
            <w:r>
              <w:rPr>
                <w:rFonts w:ascii="Arial" w:eastAsia="Arial" w:hAnsi="Arial" w:cs="Arial"/>
                <w:sz w:val="20"/>
                <w:szCs w:val="20"/>
              </w:rPr>
              <w:t xml:space="preserve">) and Philippine National Police (PNP) in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Negros Oriental on 11 July 2022.</w:t>
            </w:r>
          </w:p>
          <w:p w14:paraId="261CDB4C"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DSWD FO VII ensures continuous inspection and assessment of possible storage facilities for the prepositioning of Food and Non-Food Items (FNFIs) in the LGUs of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w:t>
            </w:r>
            <w:proofErr w:type="spellStart"/>
            <w:r>
              <w:rPr>
                <w:rFonts w:ascii="Arial" w:eastAsia="Arial" w:hAnsi="Arial" w:cs="Arial"/>
                <w:sz w:val="20"/>
                <w:szCs w:val="20"/>
              </w:rPr>
              <w:t>Vallehermoso</w:t>
            </w:r>
            <w:proofErr w:type="spellEnd"/>
            <w:r>
              <w:rPr>
                <w:rFonts w:ascii="Arial" w:eastAsia="Arial" w:hAnsi="Arial" w:cs="Arial"/>
                <w:sz w:val="20"/>
                <w:szCs w:val="20"/>
              </w:rPr>
              <w:t xml:space="preserve">, La Libertad, </w:t>
            </w:r>
            <w:proofErr w:type="spellStart"/>
            <w:r>
              <w:rPr>
                <w:rFonts w:ascii="Arial" w:eastAsia="Arial" w:hAnsi="Arial" w:cs="Arial"/>
                <w:sz w:val="20"/>
                <w:szCs w:val="20"/>
              </w:rPr>
              <w:t>Guihulngan</w:t>
            </w:r>
            <w:proofErr w:type="spellEnd"/>
            <w:r>
              <w:rPr>
                <w:rFonts w:ascii="Arial" w:eastAsia="Arial" w:hAnsi="Arial" w:cs="Arial"/>
                <w:sz w:val="20"/>
                <w:szCs w:val="20"/>
              </w:rPr>
              <w:t xml:space="preserve"> City and </w:t>
            </w:r>
            <w:proofErr w:type="spellStart"/>
            <w:r>
              <w:rPr>
                <w:rFonts w:ascii="Arial" w:eastAsia="Arial" w:hAnsi="Arial" w:cs="Arial"/>
                <w:sz w:val="20"/>
                <w:szCs w:val="20"/>
              </w:rPr>
              <w:t>Jimalalud</w:t>
            </w:r>
            <w:proofErr w:type="spellEnd"/>
            <w:r>
              <w:rPr>
                <w:rFonts w:ascii="Arial" w:eastAsia="Arial" w:hAnsi="Arial" w:cs="Arial"/>
                <w:sz w:val="20"/>
                <w:szCs w:val="20"/>
              </w:rPr>
              <w:t xml:space="preserve">, Negros Oriental. </w:t>
            </w:r>
          </w:p>
          <w:p w14:paraId="3C15B286"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DSWD FO VII is currently finalizing the Memorandum of Agreement (MOA) for the prepositioning of FNFIs to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On-going coordination, discussion and consultation meetings with the DSWD Legal Team are being conducted. </w:t>
            </w:r>
          </w:p>
          <w:p w14:paraId="276E9633"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At least 5,000 FFPs, hygiene kits, and family kits will be prepositioned in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as initial preparations.</w:t>
            </w:r>
          </w:p>
        </w:tc>
      </w:tr>
      <w:tr w:rsidR="0020529A" w14:paraId="41C799E8" w14:textId="77777777">
        <w:trPr>
          <w:trHeight w:val="555"/>
        </w:trPr>
        <w:tc>
          <w:tcPr>
            <w:tcW w:w="1912" w:type="dxa"/>
            <w:tcMar>
              <w:top w:w="0" w:type="dxa"/>
              <w:left w:w="58" w:type="dxa"/>
              <w:bottom w:w="0" w:type="dxa"/>
              <w:right w:w="58" w:type="dxa"/>
            </w:tcMar>
          </w:tcPr>
          <w:p w14:paraId="7BF8ABB0"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08 July 2022</w:t>
            </w:r>
          </w:p>
        </w:tc>
        <w:tc>
          <w:tcPr>
            <w:tcW w:w="6997" w:type="dxa"/>
            <w:tcMar>
              <w:top w:w="0" w:type="dxa"/>
              <w:left w:w="58" w:type="dxa"/>
              <w:bottom w:w="0" w:type="dxa"/>
              <w:right w:w="58" w:type="dxa"/>
            </w:tcMar>
          </w:tcPr>
          <w:p w14:paraId="0DDF67EA" w14:textId="77777777" w:rsidR="0020529A" w:rsidRDefault="006F3BB4">
            <w:pPr>
              <w:numPr>
                <w:ilvl w:val="0"/>
                <w:numId w:val="6"/>
              </w:numPr>
              <w:ind w:left="360"/>
              <w:jc w:val="both"/>
              <w:rPr>
                <w:rFonts w:ascii="Arial" w:eastAsia="Arial" w:hAnsi="Arial" w:cs="Arial"/>
                <w:sz w:val="20"/>
                <w:szCs w:val="20"/>
              </w:rPr>
            </w:pPr>
            <w:bookmarkStart w:id="6" w:name="_heading=h.30j0zll" w:colFirst="0" w:colLast="0"/>
            <w:bookmarkEnd w:id="6"/>
            <w:r>
              <w:rPr>
                <w:rFonts w:ascii="Arial" w:eastAsia="Arial" w:hAnsi="Arial" w:cs="Arial"/>
                <w:sz w:val="20"/>
                <w:szCs w:val="20"/>
              </w:rPr>
              <w:t xml:space="preserve">DSWD FO VII coordinated with the LDRRMO and LSWDO of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The NRLMB VDRC committed to provide technical assistance to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in the assessment of identified warehouses and storage facilities, and in the identification of other facilities as option for secondary storage.</w:t>
            </w:r>
          </w:p>
          <w:p w14:paraId="4EA241EA"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DSWD FO VII and concerned stakeholders reviewed the provisions and roles of each party in the Memorandum of Agreement (MOA) relative to the </w:t>
            </w:r>
            <w:r>
              <w:rPr>
                <w:rFonts w:ascii="Arial" w:eastAsia="Arial" w:hAnsi="Arial" w:cs="Arial"/>
                <w:sz w:val="20"/>
                <w:szCs w:val="20"/>
              </w:rPr>
              <w:lastRenderedPageBreak/>
              <w:t xml:space="preserve">prepositioning of FFPs, and the LGU of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has to enter into a MOA with DSWD prior to the delivery of the projected 5,000 FFPs as prepositioned relief goods in the area.</w:t>
            </w:r>
          </w:p>
        </w:tc>
      </w:tr>
      <w:tr w:rsidR="0020529A" w14:paraId="18ED45CA" w14:textId="77777777">
        <w:trPr>
          <w:trHeight w:val="555"/>
        </w:trPr>
        <w:tc>
          <w:tcPr>
            <w:tcW w:w="1912" w:type="dxa"/>
            <w:tcMar>
              <w:top w:w="0" w:type="dxa"/>
              <w:left w:w="58" w:type="dxa"/>
              <w:bottom w:w="0" w:type="dxa"/>
              <w:right w:w="58" w:type="dxa"/>
            </w:tcMar>
          </w:tcPr>
          <w:p w14:paraId="21682257"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07 July 2022</w:t>
            </w:r>
          </w:p>
        </w:tc>
        <w:tc>
          <w:tcPr>
            <w:tcW w:w="6997" w:type="dxa"/>
            <w:tcMar>
              <w:top w:w="0" w:type="dxa"/>
              <w:left w:w="58" w:type="dxa"/>
              <w:bottom w:w="0" w:type="dxa"/>
              <w:right w:w="58" w:type="dxa"/>
            </w:tcMar>
          </w:tcPr>
          <w:p w14:paraId="32FA1AE7"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The LDRRM Operations Center continuously monitored the behavior and activities of the </w:t>
            </w:r>
            <w:proofErr w:type="spellStart"/>
            <w:r>
              <w:rPr>
                <w:rFonts w:ascii="Arial" w:eastAsia="Arial" w:hAnsi="Arial" w:cs="Arial"/>
                <w:sz w:val="20"/>
                <w:szCs w:val="20"/>
              </w:rPr>
              <w:t>Kanlaon</w:t>
            </w:r>
            <w:proofErr w:type="spellEnd"/>
            <w:r>
              <w:rPr>
                <w:rFonts w:ascii="Arial" w:eastAsia="Arial" w:hAnsi="Arial" w:cs="Arial"/>
                <w:sz w:val="20"/>
                <w:szCs w:val="20"/>
              </w:rPr>
              <w:t xml:space="preserve"> Volcano.</w:t>
            </w:r>
          </w:p>
          <w:p w14:paraId="3FE6EBB5"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The LDRRMO of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conducted assessment in the barangays of Pula and </w:t>
            </w:r>
            <w:proofErr w:type="spellStart"/>
            <w:r>
              <w:rPr>
                <w:rFonts w:ascii="Arial" w:eastAsia="Arial" w:hAnsi="Arial" w:cs="Arial"/>
                <w:sz w:val="20"/>
                <w:szCs w:val="20"/>
              </w:rPr>
              <w:t>Masulog</w:t>
            </w:r>
            <w:proofErr w:type="spellEnd"/>
            <w:r>
              <w:rPr>
                <w:rFonts w:ascii="Arial" w:eastAsia="Arial" w:hAnsi="Arial" w:cs="Arial"/>
                <w:sz w:val="20"/>
                <w:szCs w:val="20"/>
              </w:rPr>
              <w:t xml:space="preserve">. The team visited the </w:t>
            </w:r>
            <w:proofErr w:type="spellStart"/>
            <w:r>
              <w:rPr>
                <w:rFonts w:ascii="Arial" w:eastAsia="Arial" w:hAnsi="Arial" w:cs="Arial"/>
                <w:sz w:val="20"/>
                <w:szCs w:val="20"/>
              </w:rPr>
              <w:t>Sitios</w:t>
            </w:r>
            <w:proofErr w:type="spellEnd"/>
            <w:r>
              <w:rPr>
                <w:rFonts w:ascii="Arial" w:eastAsia="Arial" w:hAnsi="Arial" w:cs="Arial"/>
                <w:sz w:val="20"/>
                <w:szCs w:val="20"/>
              </w:rPr>
              <w:t xml:space="preserve"> located at the foot of the volcano where five (5) manifestations of felt earthquakes were recorded.</w:t>
            </w:r>
          </w:p>
        </w:tc>
      </w:tr>
      <w:tr w:rsidR="0020529A" w14:paraId="297C13AD" w14:textId="77777777">
        <w:trPr>
          <w:trHeight w:val="555"/>
        </w:trPr>
        <w:tc>
          <w:tcPr>
            <w:tcW w:w="1912" w:type="dxa"/>
            <w:tcMar>
              <w:top w:w="0" w:type="dxa"/>
              <w:left w:w="58" w:type="dxa"/>
              <w:bottom w:w="0" w:type="dxa"/>
              <w:right w:w="58" w:type="dxa"/>
            </w:tcMar>
          </w:tcPr>
          <w:p w14:paraId="619B115A"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06 July 2022</w:t>
            </w:r>
          </w:p>
        </w:tc>
        <w:tc>
          <w:tcPr>
            <w:tcW w:w="6997" w:type="dxa"/>
            <w:tcMar>
              <w:top w:w="0" w:type="dxa"/>
              <w:left w:w="58" w:type="dxa"/>
              <w:bottom w:w="0" w:type="dxa"/>
              <w:right w:w="58" w:type="dxa"/>
            </w:tcMar>
          </w:tcPr>
          <w:p w14:paraId="14F581AA"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DSWD FO VII convened a meeting with the member agencies of the Regional Disaster Risk Reduction and Management Council (RDRRMC)-7 Response Cluster at the Office of Civil Defense (OCD) VII in </w:t>
            </w:r>
            <w:proofErr w:type="spellStart"/>
            <w:r>
              <w:rPr>
                <w:rFonts w:ascii="Arial" w:eastAsia="Arial" w:hAnsi="Arial" w:cs="Arial"/>
                <w:sz w:val="20"/>
                <w:szCs w:val="20"/>
              </w:rPr>
              <w:t>Lapu-Lapu</w:t>
            </w:r>
            <w:proofErr w:type="spellEnd"/>
            <w:r>
              <w:rPr>
                <w:rFonts w:ascii="Arial" w:eastAsia="Arial" w:hAnsi="Arial" w:cs="Arial"/>
                <w:sz w:val="20"/>
                <w:szCs w:val="20"/>
              </w:rPr>
              <w:t xml:space="preserve"> City, Cebu to discuss the Contingency Plan for the </w:t>
            </w:r>
            <w:proofErr w:type="spellStart"/>
            <w:r>
              <w:rPr>
                <w:rFonts w:ascii="Arial" w:eastAsia="Arial" w:hAnsi="Arial" w:cs="Arial"/>
                <w:sz w:val="20"/>
                <w:szCs w:val="20"/>
              </w:rPr>
              <w:t>Kanlaon</w:t>
            </w:r>
            <w:proofErr w:type="spellEnd"/>
            <w:r>
              <w:rPr>
                <w:rFonts w:ascii="Arial" w:eastAsia="Arial" w:hAnsi="Arial" w:cs="Arial"/>
                <w:sz w:val="20"/>
                <w:szCs w:val="20"/>
              </w:rPr>
              <w:t xml:space="preserve"> Volcano seismic activity in line with the disaster preparedness of the RDRRMC-7.</w:t>
            </w:r>
          </w:p>
        </w:tc>
      </w:tr>
      <w:tr w:rsidR="0020529A" w14:paraId="36A63B70" w14:textId="77777777">
        <w:trPr>
          <w:trHeight w:val="555"/>
        </w:trPr>
        <w:tc>
          <w:tcPr>
            <w:tcW w:w="1912" w:type="dxa"/>
            <w:tcMar>
              <w:top w:w="0" w:type="dxa"/>
              <w:left w:w="58" w:type="dxa"/>
              <w:bottom w:w="0" w:type="dxa"/>
              <w:right w:w="58" w:type="dxa"/>
            </w:tcMar>
          </w:tcPr>
          <w:p w14:paraId="180BA12D"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05 July 2022</w:t>
            </w:r>
          </w:p>
        </w:tc>
        <w:tc>
          <w:tcPr>
            <w:tcW w:w="6997" w:type="dxa"/>
            <w:tcMar>
              <w:top w:w="0" w:type="dxa"/>
              <w:left w:w="58" w:type="dxa"/>
              <w:bottom w:w="0" w:type="dxa"/>
              <w:right w:w="58" w:type="dxa"/>
            </w:tcMar>
          </w:tcPr>
          <w:p w14:paraId="11330036" w14:textId="77777777" w:rsidR="0020529A" w:rsidRDefault="006F3BB4">
            <w:pPr>
              <w:numPr>
                <w:ilvl w:val="0"/>
                <w:numId w:val="3"/>
              </w:numPr>
              <w:ind w:left="372"/>
              <w:jc w:val="both"/>
              <w:rPr>
                <w:rFonts w:ascii="Arial" w:eastAsia="Arial" w:hAnsi="Arial" w:cs="Arial"/>
                <w:sz w:val="20"/>
                <w:szCs w:val="20"/>
              </w:rPr>
            </w:pPr>
            <w:r>
              <w:rPr>
                <w:rFonts w:ascii="Arial" w:eastAsia="Arial" w:hAnsi="Arial" w:cs="Arial"/>
                <w:sz w:val="20"/>
                <w:szCs w:val="20"/>
              </w:rPr>
              <w:t xml:space="preserve">DSWD FO VII coordinated with the Local Disaster Risk Reduction and Management (LDRRM) Officer of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There was no significant rumbling or explosion in the area and unusual behavior observed on Mt. </w:t>
            </w:r>
            <w:proofErr w:type="spellStart"/>
            <w:r>
              <w:rPr>
                <w:rFonts w:ascii="Arial" w:eastAsia="Arial" w:hAnsi="Arial" w:cs="Arial"/>
                <w:sz w:val="20"/>
                <w:szCs w:val="20"/>
              </w:rPr>
              <w:t>Kanlaon</w:t>
            </w:r>
            <w:proofErr w:type="spellEnd"/>
            <w:r>
              <w:rPr>
                <w:rFonts w:ascii="Arial" w:eastAsia="Arial" w:hAnsi="Arial" w:cs="Arial"/>
                <w:sz w:val="20"/>
                <w:szCs w:val="20"/>
              </w:rPr>
              <w:t xml:space="preserve"> other than the earthquakes recorded by DOST-PHIVOLCS.</w:t>
            </w:r>
          </w:p>
          <w:p w14:paraId="6C9BC851" w14:textId="77777777" w:rsidR="0020529A" w:rsidRDefault="006F3BB4">
            <w:pPr>
              <w:numPr>
                <w:ilvl w:val="0"/>
                <w:numId w:val="3"/>
              </w:numPr>
              <w:ind w:left="372"/>
              <w:jc w:val="both"/>
              <w:rPr>
                <w:rFonts w:ascii="Arial" w:eastAsia="Arial" w:hAnsi="Arial" w:cs="Arial"/>
                <w:sz w:val="20"/>
                <w:szCs w:val="20"/>
              </w:rPr>
            </w:pPr>
            <w:r>
              <w:rPr>
                <w:rFonts w:ascii="Arial" w:eastAsia="Arial" w:hAnsi="Arial" w:cs="Arial"/>
                <w:sz w:val="20"/>
                <w:szCs w:val="20"/>
              </w:rPr>
              <w:t>DSWD FO VII through its Disaster Response Management Division conducted a meeting together with the Social Welfare and Development (SWAD) Team and warehouse personnel in Negros Oriental for the crafting of the Pre-Disaster and Preparedness Implementation Plan.</w:t>
            </w:r>
          </w:p>
          <w:p w14:paraId="2F60CE2D" w14:textId="77777777" w:rsidR="0020529A" w:rsidRDefault="006F3BB4">
            <w:pPr>
              <w:numPr>
                <w:ilvl w:val="0"/>
                <w:numId w:val="3"/>
              </w:numPr>
              <w:ind w:left="372"/>
              <w:jc w:val="both"/>
              <w:rPr>
                <w:rFonts w:ascii="Arial" w:eastAsia="Arial" w:hAnsi="Arial" w:cs="Arial"/>
                <w:sz w:val="20"/>
                <w:szCs w:val="20"/>
              </w:rPr>
            </w:pPr>
            <w:r>
              <w:rPr>
                <w:rFonts w:ascii="Arial" w:eastAsia="Arial" w:hAnsi="Arial" w:cs="Arial"/>
                <w:sz w:val="20"/>
                <w:szCs w:val="20"/>
              </w:rPr>
              <w:t xml:space="preserve">The Regional Resource Operations Section (RROS) of DSWD FO VII would deploy its Provincial Warehouse Manager to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to discuss preparations, check/inspect storage areas for the planned prepositioning of FNIs as well as check on evacuation camps’ capacity for the deployment of tents. He would also be visiting the adjacent Municipality of </w:t>
            </w:r>
            <w:proofErr w:type="spellStart"/>
            <w:r>
              <w:rPr>
                <w:rFonts w:ascii="Arial" w:eastAsia="Arial" w:hAnsi="Arial" w:cs="Arial"/>
                <w:sz w:val="20"/>
                <w:szCs w:val="20"/>
              </w:rPr>
              <w:t>Vallehermoso</w:t>
            </w:r>
            <w:proofErr w:type="spellEnd"/>
            <w:r>
              <w:rPr>
                <w:rFonts w:ascii="Arial" w:eastAsia="Arial" w:hAnsi="Arial" w:cs="Arial"/>
                <w:sz w:val="20"/>
                <w:szCs w:val="20"/>
              </w:rPr>
              <w:t xml:space="preserve"> for the same purpose.</w:t>
            </w:r>
          </w:p>
          <w:p w14:paraId="2FD26CD7" w14:textId="77777777" w:rsidR="0020529A" w:rsidRDefault="006F3BB4">
            <w:pPr>
              <w:numPr>
                <w:ilvl w:val="0"/>
                <w:numId w:val="3"/>
              </w:numPr>
              <w:ind w:left="372"/>
              <w:jc w:val="both"/>
              <w:rPr>
                <w:rFonts w:ascii="Arial" w:eastAsia="Arial" w:hAnsi="Arial" w:cs="Arial"/>
                <w:sz w:val="20"/>
                <w:szCs w:val="20"/>
              </w:rPr>
            </w:pPr>
            <w:r>
              <w:rPr>
                <w:rFonts w:ascii="Arial" w:eastAsia="Arial" w:hAnsi="Arial" w:cs="Arial"/>
                <w:sz w:val="20"/>
                <w:szCs w:val="20"/>
              </w:rPr>
              <w:t xml:space="preserve">DSWD FO VII would attend the Disaster Response Cluster meeting organized by the Office of Civil Defense (OCD) VII to discuss the Central </w:t>
            </w:r>
            <w:proofErr w:type="spellStart"/>
            <w:r>
              <w:rPr>
                <w:rFonts w:ascii="Arial" w:eastAsia="Arial" w:hAnsi="Arial" w:cs="Arial"/>
                <w:sz w:val="20"/>
                <w:szCs w:val="20"/>
              </w:rPr>
              <w:t>Visayas</w:t>
            </w:r>
            <w:proofErr w:type="spellEnd"/>
            <w:r>
              <w:rPr>
                <w:rFonts w:ascii="Arial" w:eastAsia="Arial" w:hAnsi="Arial" w:cs="Arial"/>
                <w:sz w:val="20"/>
                <w:szCs w:val="20"/>
              </w:rPr>
              <w:t xml:space="preserve"> Contingency Plan for Mt. </w:t>
            </w:r>
            <w:proofErr w:type="spellStart"/>
            <w:r>
              <w:rPr>
                <w:rFonts w:ascii="Arial" w:eastAsia="Arial" w:hAnsi="Arial" w:cs="Arial"/>
                <w:sz w:val="20"/>
                <w:szCs w:val="20"/>
              </w:rPr>
              <w:t>Kanlaon</w:t>
            </w:r>
            <w:proofErr w:type="spellEnd"/>
            <w:r>
              <w:rPr>
                <w:rFonts w:ascii="Arial" w:eastAsia="Arial" w:hAnsi="Arial" w:cs="Arial"/>
                <w:sz w:val="20"/>
                <w:szCs w:val="20"/>
              </w:rPr>
              <w:t>.</w:t>
            </w:r>
          </w:p>
        </w:tc>
      </w:tr>
      <w:tr w:rsidR="0020529A" w14:paraId="3C266F3E" w14:textId="77777777">
        <w:trPr>
          <w:trHeight w:val="555"/>
        </w:trPr>
        <w:tc>
          <w:tcPr>
            <w:tcW w:w="1912" w:type="dxa"/>
            <w:tcMar>
              <w:top w:w="0" w:type="dxa"/>
              <w:left w:w="58" w:type="dxa"/>
              <w:bottom w:w="0" w:type="dxa"/>
              <w:right w:w="58" w:type="dxa"/>
            </w:tcMar>
          </w:tcPr>
          <w:p w14:paraId="22430E88"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03 July 2022</w:t>
            </w:r>
          </w:p>
        </w:tc>
        <w:tc>
          <w:tcPr>
            <w:tcW w:w="6997" w:type="dxa"/>
            <w:tcMar>
              <w:top w:w="0" w:type="dxa"/>
              <w:left w:w="58" w:type="dxa"/>
              <w:bottom w:w="0" w:type="dxa"/>
              <w:right w:w="58" w:type="dxa"/>
            </w:tcMar>
          </w:tcPr>
          <w:p w14:paraId="01913EE4" w14:textId="77777777" w:rsidR="0020529A" w:rsidRDefault="006F3BB4">
            <w:pPr>
              <w:numPr>
                <w:ilvl w:val="0"/>
                <w:numId w:val="3"/>
              </w:numPr>
              <w:pBdr>
                <w:top w:val="nil"/>
                <w:left w:val="nil"/>
                <w:bottom w:val="nil"/>
                <w:right w:val="nil"/>
                <w:between w:val="nil"/>
              </w:pBdr>
              <w:ind w:left="372"/>
              <w:jc w:val="both"/>
              <w:rPr>
                <w:rFonts w:ascii="Arial" w:eastAsia="Arial" w:hAnsi="Arial" w:cs="Arial"/>
                <w:color w:val="000000"/>
                <w:sz w:val="20"/>
                <w:szCs w:val="20"/>
              </w:rPr>
            </w:pPr>
            <w:r>
              <w:rPr>
                <w:rFonts w:ascii="Arial" w:eastAsia="Arial" w:hAnsi="Arial" w:cs="Arial"/>
                <w:color w:val="000000"/>
                <w:sz w:val="20"/>
                <w:szCs w:val="20"/>
              </w:rPr>
              <w:t xml:space="preserve">DSWD FO VII closely monitored the situation through coordination with PHIVOLCS and concerned Local Disaster Risk Reduction and Management Councils (LDRRMCs) for any reports on displacement of families and relief needs through the QRTs and Negros Oriental Provincial and </w:t>
            </w:r>
            <w:proofErr w:type="spellStart"/>
            <w:r>
              <w:rPr>
                <w:rFonts w:ascii="Arial" w:eastAsia="Arial" w:hAnsi="Arial" w:cs="Arial"/>
                <w:color w:val="000000"/>
                <w:sz w:val="20"/>
                <w:szCs w:val="20"/>
              </w:rPr>
              <w:t>Canlaon</w:t>
            </w:r>
            <w:proofErr w:type="spellEnd"/>
            <w:r>
              <w:rPr>
                <w:rFonts w:ascii="Arial" w:eastAsia="Arial" w:hAnsi="Arial" w:cs="Arial"/>
                <w:color w:val="000000"/>
                <w:sz w:val="20"/>
                <w:szCs w:val="20"/>
              </w:rPr>
              <w:t xml:space="preserve"> City Action Teams. </w:t>
            </w:r>
          </w:p>
        </w:tc>
      </w:tr>
    </w:tbl>
    <w:p w14:paraId="29868321" w14:textId="77777777" w:rsidR="0020529A" w:rsidRDefault="0020529A">
      <w:pPr>
        <w:spacing w:after="0" w:line="240" w:lineRule="auto"/>
        <w:jc w:val="both"/>
        <w:rPr>
          <w:rFonts w:ascii="Arial" w:eastAsia="Arial" w:hAnsi="Arial" w:cs="Arial"/>
          <w:sz w:val="24"/>
          <w:szCs w:val="24"/>
        </w:rPr>
      </w:pPr>
    </w:p>
    <w:p w14:paraId="2861539E" w14:textId="77777777" w:rsidR="0020529A" w:rsidRDefault="006F3BB4">
      <w:pPr>
        <w:spacing w:after="0" w:line="240" w:lineRule="auto"/>
        <w:jc w:val="center"/>
        <w:rPr>
          <w:rFonts w:ascii="Arial" w:eastAsia="Arial" w:hAnsi="Arial" w:cs="Arial"/>
          <w:i/>
          <w:sz w:val="20"/>
          <w:szCs w:val="20"/>
        </w:rPr>
      </w:pPr>
      <w:r>
        <w:rPr>
          <w:rFonts w:ascii="Arial" w:eastAsia="Arial" w:hAnsi="Arial" w:cs="Arial"/>
          <w:i/>
          <w:sz w:val="20"/>
          <w:szCs w:val="20"/>
        </w:rPr>
        <w:t>*****</w:t>
      </w:r>
    </w:p>
    <w:p w14:paraId="38D1AAF1" w14:textId="77777777" w:rsidR="0020529A" w:rsidRDefault="006F3BB4">
      <w:pPr>
        <w:spacing w:after="0" w:line="240" w:lineRule="auto"/>
        <w:jc w:val="both"/>
        <w:rPr>
          <w:rFonts w:ascii="Arial" w:eastAsia="Arial" w:hAnsi="Arial" w:cs="Arial"/>
          <w:i/>
          <w:color w:val="222222"/>
          <w:sz w:val="20"/>
          <w:szCs w:val="20"/>
        </w:rPr>
      </w:pPr>
      <w:r>
        <w:rPr>
          <w:rFonts w:ascii="Arial" w:eastAsia="Arial" w:hAnsi="Arial" w:cs="Arial"/>
          <w:i/>
          <w:color w:val="222222"/>
          <w:sz w:val="20"/>
          <w:szCs w:val="20"/>
          <w:highlight w:val="white"/>
        </w:rPr>
        <w:t>The Disaster Response Operations Monitoring and Information Center (DROMIC) of DSWD-DRMB is closely coordinating with DSWD FOs VI and VII for significant preparedness for response updates and technical assistance needed.</w:t>
      </w:r>
    </w:p>
    <w:p w14:paraId="5E97B185" w14:textId="77777777" w:rsidR="0020529A" w:rsidRDefault="0020529A">
      <w:pPr>
        <w:spacing w:after="0" w:line="240" w:lineRule="auto"/>
        <w:jc w:val="both"/>
        <w:rPr>
          <w:rFonts w:ascii="Arial" w:eastAsia="Arial" w:hAnsi="Arial" w:cs="Arial"/>
          <w:i/>
          <w:color w:val="222222"/>
          <w:sz w:val="20"/>
          <w:szCs w:val="20"/>
        </w:rPr>
      </w:pPr>
    </w:p>
    <w:tbl>
      <w:tblPr>
        <w:tblStyle w:val="affff"/>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0"/>
        <w:gridCol w:w="4110"/>
      </w:tblGrid>
      <w:tr w:rsidR="0020529A" w14:paraId="5B2D318D" w14:textId="77777777">
        <w:trPr>
          <w:trHeight w:val="751"/>
        </w:trPr>
        <w:tc>
          <w:tcPr>
            <w:tcW w:w="5610" w:type="dxa"/>
            <w:tcBorders>
              <w:top w:val="nil"/>
              <w:left w:val="nil"/>
              <w:bottom w:val="nil"/>
              <w:right w:val="nil"/>
            </w:tcBorders>
          </w:tcPr>
          <w:p w14:paraId="7C823093" w14:textId="77777777" w:rsidR="0020529A" w:rsidRDefault="006F3BB4">
            <w:pPr>
              <w:jc w:val="both"/>
              <w:rPr>
                <w:rFonts w:ascii="Arial" w:eastAsia="Arial" w:hAnsi="Arial" w:cs="Arial"/>
                <w:sz w:val="24"/>
                <w:szCs w:val="24"/>
              </w:rPr>
            </w:pPr>
            <w:r>
              <w:rPr>
                <w:rFonts w:ascii="Arial" w:eastAsia="Arial" w:hAnsi="Arial" w:cs="Arial"/>
                <w:sz w:val="24"/>
                <w:szCs w:val="24"/>
              </w:rPr>
              <w:t>Prepared by:</w:t>
            </w:r>
          </w:p>
          <w:p w14:paraId="298E81DF" w14:textId="77777777" w:rsidR="0020529A" w:rsidRDefault="0020529A">
            <w:pPr>
              <w:jc w:val="both"/>
              <w:rPr>
                <w:rFonts w:ascii="Arial" w:eastAsia="Arial" w:hAnsi="Arial" w:cs="Arial"/>
                <w:b/>
                <w:sz w:val="24"/>
                <w:szCs w:val="24"/>
              </w:rPr>
            </w:pPr>
          </w:p>
          <w:p w14:paraId="03D69621" w14:textId="77777777" w:rsidR="00C02276" w:rsidRDefault="009E125F">
            <w:pPr>
              <w:jc w:val="both"/>
              <w:rPr>
                <w:rFonts w:ascii="Arial" w:eastAsia="Arial" w:hAnsi="Arial" w:cs="Arial"/>
                <w:b/>
                <w:sz w:val="24"/>
                <w:szCs w:val="24"/>
              </w:rPr>
            </w:pPr>
            <w:r>
              <w:rPr>
                <w:rFonts w:ascii="Arial" w:eastAsia="Arial" w:hAnsi="Arial" w:cs="Arial"/>
                <w:b/>
                <w:sz w:val="24"/>
                <w:szCs w:val="24"/>
              </w:rPr>
              <w:t>AARON JOHN B. PASCUA</w:t>
            </w:r>
          </w:p>
          <w:p w14:paraId="5B191543" w14:textId="145FE308" w:rsidR="00CA3B21" w:rsidRDefault="00CA3B21">
            <w:pPr>
              <w:jc w:val="both"/>
              <w:rPr>
                <w:rFonts w:ascii="Arial" w:eastAsia="Arial" w:hAnsi="Arial" w:cs="Arial"/>
                <w:b/>
                <w:sz w:val="24"/>
                <w:szCs w:val="24"/>
              </w:rPr>
            </w:pPr>
            <w:r>
              <w:rPr>
                <w:rFonts w:ascii="Arial" w:eastAsia="Arial" w:hAnsi="Arial" w:cs="Arial"/>
                <w:b/>
                <w:sz w:val="24"/>
                <w:szCs w:val="24"/>
              </w:rPr>
              <w:t>MARIE JOYCE G. RAFANAN</w:t>
            </w:r>
          </w:p>
        </w:tc>
        <w:tc>
          <w:tcPr>
            <w:tcW w:w="4110" w:type="dxa"/>
            <w:tcBorders>
              <w:top w:val="nil"/>
              <w:left w:val="nil"/>
              <w:bottom w:val="nil"/>
              <w:right w:val="nil"/>
            </w:tcBorders>
          </w:tcPr>
          <w:p w14:paraId="6C518F97" w14:textId="77777777" w:rsidR="0020529A" w:rsidRDefault="006F3BB4">
            <w:pPr>
              <w:jc w:val="both"/>
              <w:rPr>
                <w:rFonts w:ascii="Arial" w:eastAsia="Arial" w:hAnsi="Arial" w:cs="Arial"/>
                <w:sz w:val="24"/>
                <w:szCs w:val="24"/>
              </w:rPr>
            </w:pPr>
            <w:r>
              <w:rPr>
                <w:rFonts w:ascii="Arial" w:eastAsia="Arial" w:hAnsi="Arial" w:cs="Arial"/>
                <w:sz w:val="24"/>
                <w:szCs w:val="24"/>
              </w:rPr>
              <w:t>Released by:</w:t>
            </w:r>
          </w:p>
          <w:p w14:paraId="0FFE9569" w14:textId="77777777" w:rsidR="0020529A" w:rsidRDefault="0020529A">
            <w:pPr>
              <w:jc w:val="both"/>
              <w:rPr>
                <w:rFonts w:ascii="Arial" w:eastAsia="Arial" w:hAnsi="Arial" w:cs="Arial"/>
                <w:sz w:val="24"/>
                <w:szCs w:val="24"/>
              </w:rPr>
            </w:pPr>
          </w:p>
          <w:p w14:paraId="34B692DE" w14:textId="2EBB217A" w:rsidR="0020529A" w:rsidRDefault="00CA3B21">
            <w:pPr>
              <w:spacing w:after="160" w:line="259" w:lineRule="auto"/>
              <w:jc w:val="both"/>
              <w:rPr>
                <w:rFonts w:ascii="Arial" w:eastAsia="Arial" w:hAnsi="Arial" w:cs="Arial"/>
                <w:b/>
                <w:sz w:val="24"/>
                <w:szCs w:val="24"/>
              </w:rPr>
            </w:pPr>
            <w:bookmarkStart w:id="7" w:name="_heading=h.3znysh7" w:colFirst="0" w:colLast="0"/>
            <w:bookmarkEnd w:id="7"/>
            <w:r>
              <w:rPr>
                <w:rFonts w:ascii="Arial" w:eastAsia="Arial" w:hAnsi="Arial" w:cs="Arial"/>
                <w:b/>
                <w:sz w:val="24"/>
                <w:szCs w:val="24"/>
              </w:rPr>
              <w:t>LESLIE R. JAWILI</w:t>
            </w:r>
          </w:p>
        </w:tc>
      </w:tr>
    </w:tbl>
    <w:p w14:paraId="6FD2E56E" w14:textId="77777777" w:rsidR="0020529A" w:rsidRDefault="0020529A">
      <w:pPr>
        <w:spacing w:after="0" w:line="240" w:lineRule="auto"/>
        <w:rPr>
          <w:rFonts w:ascii="Arial" w:eastAsia="Arial" w:hAnsi="Arial" w:cs="Arial"/>
          <w:sz w:val="20"/>
          <w:szCs w:val="20"/>
        </w:rPr>
      </w:pPr>
    </w:p>
    <w:sectPr w:rsidR="0020529A">
      <w:headerReference w:type="default" r:id="rId9"/>
      <w:footerReference w:type="default" r:id="rId10"/>
      <w:pgSz w:w="11907" w:h="16839"/>
      <w:pgMar w:top="360" w:right="1080" w:bottom="720"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1AADC" w14:textId="77777777" w:rsidR="00621174" w:rsidRDefault="00621174">
      <w:pPr>
        <w:spacing w:after="0" w:line="240" w:lineRule="auto"/>
      </w:pPr>
      <w:r>
        <w:separator/>
      </w:r>
    </w:p>
  </w:endnote>
  <w:endnote w:type="continuationSeparator" w:id="0">
    <w:p w14:paraId="5278C982" w14:textId="77777777" w:rsidR="00621174" w:rsidRDefault="00621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B1811" w14:textId="77777777" w:rsidR="0020529A" w:rsidRDefault="0020529A">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14:paraId="18372822" w14:textId="27DF2932" w:rsidR="0020529A" w:rsidRDefault="009E125F" w:rsidP="009E125F">
    <w:pPr>
      <w:pBdr>
        <w:top w:val="nil"/>
        <w:left w:val="nil"/>
        <w:bottom w:val="nil"/>
        <w:right w:val="nil"/>
        <w:between w:val="nil"/>
      </w:pBdr>
      <w:tabs>
        <w:tab w:val="center" w:pos="4680"/>
        <w:tab w:val="right" w:pos="9360"/>
      </w:tabs>
      <w:spacing w:after="0" w:line="240" w:lineRule="auto"/>
      <w:jc w:val="right"/>
      <w:rPr>
        <w:sz w:val="16"/>
        <w:szCs w:val="16"/>
      </w:rPr>
    </w:pPr>
    <w:r w:rsidRPr="009E125F">
      <w:rPr>
        <w:sz w:val="16"/>
        <w:szCs w:val="16"/>
      </w:rPr>
      <w:t xml:space="preserve">DSWD DROMIC Preparedness </w:t>
    </w:r>
    <w:r w:rsidR="00CA3B21">
      <w:rPr>
        <w:sz w:val="16"/>
        <w:szCs w:val="16"/>
      </w:rPr>
      <w:t>for Response Report #41</w:t>
    </w:r>
    <w:r>
      <w:rPr>
        <w:sz w:val="16"/>
        <w:szCs w:val="16"/>
      </w:rPr>
      <w:t xml:space="preserve"> on the </w:t>
    </w:r>
    <w:proofErr w:type="spellStart"/>
    <w:r w:rsidRPr="009E125F">
      <w:rPr>
        <w:sz w:val="16"/>
        <w:szCs w:val="16"/>
      </w:rPr>
      <w:t>K</w:t>
    </w:r>
    <w:r>
      <w:rPr>
        <w:sz w:val="16"/>
        <w:szCs w:val="16"/>
      </w:rPr>
      <w:t>anlaon</w:t>
    </w:r>
    <w:proofErr w:type="spellEnd"/>
    <w:r>
      <w:rPr>
        <w:sz w:val="16"/>
        <w:szCs w:val="16"/>
      </w:rPr>
      <w:t xml:space="preserve"> Volcano Seismic Activity </w:t>
    </w:r>
    <w:r w:rsidRPr="009E125F">
      <w:rPr>
        <w:sz w:val="16"/>
        <w:szCs w:val="16"/>
      </w:rPr>
      <w:t>as of 0</w:t>
    </w:r>
    <w:r w:rsidR="00CA3B21">
      <w:rPr>
        <w:sz w:val="16"/>
        <w:szCs w:val="16"/>
      </w:rPr>
      <w:t>2</w:t>
    </w:r>
    <w:r w:rsidRPr="009E125F">
      <w:rPr>
        <w:sz w:val="16"/>
        <w:szCs w:val="16"/>
      </w:rPr>
      <w:t xml:space="preserve"> August 2022, 6AM</w:t>
    </w:r>
    <w:r w:rsidR="006F3BB4">
      <w:rPr>
        <w:color w:val="000000"/>
        <w:sz w:val="20"/>
        <w:szCs w:val="20"/>
      </w:rPr>
      <w:t xml:space="preserve">| </w:t>
    </w:r>
    <w:r w:rsidR="006F3BB4">
      <w:rPr>
        <w:color w:val="000000"/>
        <w:sz w:val="16"/>
        <w:szCs w:val="16"/>
      </w:rPr>
      <w:t xml:space="preserve">Page </w:t>
    </w:r>
    <w:r w:rsidR="006F3BB4">
      <w:rPr>
        <w:b/>
        <w:color w:val="000000"/>
        <w:sz w:val="16"/>
        <w:szCs w:val="16"/>
      </w:rPr>
      <w:fldChar w:fldCharType="begin"/>
    </w:r>
    <w:r w:rsidR="006F3BB4">
      <w:rPr>
        <w:b/>
        <w:color w:val="000000"/>
        <w:sz w:val="16"/>
        <w:szCs w:val="16"/>
      </w:rPr>
      <w:instrText>PAGE</w:instrText>
    </w:r>
    <w:r w:rsidR="006F3BB4">
      <w:rPr>
        <w:b/>
        <w:color w:val="000000"/>
        <w:sz w:val="16"/>
        <w:szCs w:val="16"/>
      </w:rPr>
      <w:fldChar w:fldCharType="separate"/>
    </w:r>
    <w:r w:rsidR="005C2E02">
      <w:rPr>
        <w:b/>
        <w:noProof/>
        <w:color w:val="000000"/>
        <w:sz w:val="16"/>
        <w:szCs w:val="16"/>
      </w:rPr>
      <w:t>1</w:t>
    </w:r>
    <w:r w:rsidR="006F3BB4">
      <w:rPr>
        <w:b/>
        <w:color w:val="000000"/>
        <w:sz w:val="16"/>
        <w:szCs w:val="16"/>
      </w:rPr>
      <w:fldChar w:fldCharType="end"/>
    </w:r>
    <w:r w:rsidR="006F3BB4">
      <w:rPr>
        <w:color w:val="000000"/>
        <w:sz w:val="16"/>
        <w:szCs w:val="16"/>
      </w:rPr>
      <w:t xml:space="preserve"> of </w:t>
    </w:r>
    <w:r w:rsidR="006F3BB4">
      <w:rPr>
        <w:b/>
        <w:color w:val="000000"/>
        <w:sz w:val="16"/>
        <w:szCs w:val="16"/>
      </w:rPr>
      <w:fldChar w:fldCharType="begin"/>
    </w:r>
    <w:r w:rsidR="006F3BB4">
      <w:rPr>
        <w:b/>
        <w:color w:val="000000"/>
        <w:sz w:val="16"/>
        <w:szCs w:val="16"/>
      </w:rPr>
      <w:instrText>NUMPAGES</w:instrText>
    </w:r>
    <w:r w:rsidR="006F3BB4">
      <w:rPr>
        <w:b/>
        <w:color w:val="000000"/>
        <w:sz w:val="16"/>
        <w:szCs w:val="16"/>
      </w:rPr>
      <w:fldChar w:fldCharType="separate"/>
    </w:r>
    <w:r w:rsidR="005C2E02">
      <w:rPr>
        <w:b/>
        <w:noProof/>
        <w:color w:val="000000"/>
        <w:sz w:val="16"/>
        <w:szCs w:val="16"/>
      </w:rPr>
      <w:t>5</w:t>
    </w:r>
    <w:r w:rsidR="006F3BB4">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A8BFC1" w14:textId="77777777" w:rsidR="00621174" w:rsidRDefault="00621174">
      <w:pPr>
        <w:spacing w:after="0" w:line="240" w:lineRule="auto"/>
      </w:pPr>
      <w:r>
        <w:separator/>
      </w:r>
    </w:p>
  </w:footnote>
  <w:footnote w:type="continuationSeparator" w:id="0">
    <w:p w14:paraId="72CFFBD7" w14:textId="77777777" w:rsidR="00621174" w:rsidRDefault="00621174">
      <w:pPr>
        <w:spacing w:after="0" w:line="240" w:lineRule="auto"/>
      </w:pPr>
      <w:r>
        <w:continuationSeparator/>
      </w:r>
    </w:p>
  </w:footnote>
  <w:footnote w:id="1">
    <w:p w14:paraId="13FD105B" w14:textId="77777777" w:rsidR="0020529A" w:rsidRDefault="006F3BB4">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color w:val="000000"/>
          <w:sz w:val="16"/>
          <w:szCs w:val="16"/>
        </w:rPr>
        <w:t xml:space="preserve"> </w:t>
      </w:r>
      <w:proofErr w:type="spellStart"/>
      <w:r>
        <w:rPr>
          <w:rFonts w:ascii="Arial" w:eastAsia="Arial" w:hAnsi="Arial" w:cs="Arial"/>
          <w:i/>
          <w:color w:val="000000"/>
          <w:sz w:val="16"/>
          <w:szCs w:val="16"/>
        </w:rPr>
        <w:t>Canlaon</w:t>
      </w:r>
      <w:proofErr w:type="spellEnd"/>
      <w:r>
        <w:rPr>
          <w:rFonts w:ascii="Arial" w:eastAsia="Arial" w:hAnsi="Arial" w:cs="Arial"/>
          <w:i/>
          <w:color w:val="000000"/>
          <w:sz w:val="16"/>
          <w:szCs w:val="16"/>
        </w:rPr>
        <w:t xml:space="preserve"> City Official website (www.canlaoncity.gov.ph)</w:t>
      </w:r>
    </w:p>
  </w:footnote>
  <w:footnote w:id="2">
    <w:p w14:paraId="6E6933A5" w14:textId="77777777" w:rsidR="0020529A" w:rsidRDefault="006F3BB4">
      <w:pPr>
        <w:pBdr>
          <w:top w:val="nil"/>
          <w:left w:val="nil"/>
          <w:bottom w:val="nil"/>
          <w:right w:val="nil"/>
          <w:between w:val="nil"/>
        </w:pBdr>
        <w:spacing w:after="0" w:line="240" w:lineRule="auto"/>
        <w:ind w:left="142" w:hanging="142"/>
        <w:jc w:val="both"/>
        <w:rPr>
          <w:rFonts w:ascii="Arial" w:eastAsia="Arial" w:hAnsi="Arial" w:cs="Arial"/>
          <w:i/>
          <w:color w:val="000000"/>
          <w:sz w:val="16"/>
          <w:szCs w:val="16"/>
        </w:rPr>
      </w:pPr>
      <w:r>
        <w:rPr>
          <w:rStyle w:val="FootnoteReference"/>
        </w:rPr>
        <w:footnoteRef/>
      </w:r>
      <w:r>
        <w:rPr>
          <w:color w:val="000000"/>
          <w:sz w:val="16"/>
          <w:szCs w:val="16"/>
        </w:rPr>
        <w:t xml:space="preserve"> </w:t>
      </w:r>
      <w:r>
        <w:rPr>
          <w:rFonts w:ascii="Arial" w:eastAsia="Arial" w:hAnsi="Arial" w:cs="Arial"/>
          <w:i/>
          <w:sz w:val="16"/>
          <w:szCs w:val="16"/>
        </w:rPr>
        <w:t xml:space="preserve">Department of Science and Technology - </w:t>
      </w:r>
      <w:r>
        <w:rPr>
          <w:rFonts w:ascii="Arial" w:eastAsia="Arial" w:hAnsi="Arial" w:cs="Arial"/>
          <w:i/>
          <w:color w:val="000000"/>
          <w:sz w:val="16"/>
          <w:szCs w:val="16"/>
        </w:rPr>
        <w:t>Philippine Institute of Volcanology and Seismology</w:t>
      </w:r>
      <w:r>
        <w:rPr>
          <w:rFonts w:ascii="Arial" w:eastAsia="Arial" w:hAnsi="Arial" w:cs="Arial"/>
          <w:i/>
          <w:sz w:val="16"/>
          <w:szCs w:val="16"/>
        </w:rPr>
        <w:t xml:space="preserve"> </w:t>
      </w:r>
      <w:r>
        <w:rPr>
          <w:rFonts w:ascii="Arial" w:eastAsia="Arial" w:hAnsi="Arial" w:cs="Arial"/>
          <w:i/>
          <w:color w:val="000000"/>
          <w:sz w:val="16"/>
          <w:szCs w:val="16"/>
        </w:rPr>
        <w:t>(</w:t>
      </w:r>
      <w:r>
        <w:rPr>
          <w:rFonts w:ascii="Arial" w:eastAsia="Arial" w:hAnsi="Arial" w:cs="Arial"/>
          <w:i/>
          <w:sz w:val="16"/>
          <w:szCs w:val="16"/>
        </w:rPr>
        <w:t>DOST-</w:t>
      </w:r>
      <w:r>
        <w:rPr>
          <w:rFonts w:ascii="Arial" w:eastAsia="Arial" w:hAnsi="Arial" w:cs="Arial"/>
          <w:i/>
          <w:color w:val="000000"/>
          <w:sz w:val="16"/>
          <w:szCs w:val="16"/>
        </w:rPr>
        <w:t>PHIVOLCS)</w:t>
      </w:r>
    </w:p>
  </w:footnote>
  <w:footnote w:id="3">
    <w:p w14:paraId="54EF3C4F" w14:textId="77777777" w:rsidR="0020529A" w:rsidRDefault="006F3BB4">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color w:val="000000"/>
          <w:sz w:val="16"/>
          <w:szCs w:val="16"/>
        </w:rPr>
        <w:t xml:space="preserve"> </w:t>
      </w:r>
      <w:r>
        <w:rPr>
          <w:rFonts w:ascii="Arial" w:eastAsia="Arial" w:hAnsi="Arial" w:cs="Arial"/>
          <w:i/>
          <w:color w:val="000000"/>
          <w:sz w:val="16"/>
          <w:szCs w:val="16"/>
        </w:rPr>
        <w:t>Philippine Statistics Authority (PSA), May 2020</w:t>
      </w:r>
    </w:p>
  </w:footnote>
  <w:footnote w:id="4">
    <w:p w14:paraId="78E99290" w14:textId="1CE4E958" w:rsidR="0020529A" w:rsidRDefault="006F3BB4">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rFonts w:ascii="Arial" w:eastAsia="Arial" w:hAnsi="Arial" w:cs="Arial"/>
          <w:i/>
          <w:sz w:val="16"/>
          <w:szCs w:val="16"/>
        </w:rPr>
        <w:t xml:space="preserve"> Based on the latest DOST-PHIVOLCS</w:t>
      </w:r>
      <w:r w:rsidR="00D05797">
        <w:rPr>
          <w:rFonts w:ascii="Arial" w:eastAsia="Arial" w:hAnsi="Arial" w:cs="Arial"/>
          <w:i/>
          <w:color w:val="000000"/>
          <w:sz w:val="16"/>
          <w:szCs w:val="16"/>
        </w:rPr>
        <w:t xml:space="preserve"> Advisory issued on 01 August </w:t>
      </w:r>
      <w:r>
        <w:rPr>
          <w:rFonts w:ascii="Arial" w:eastAsia="Arial" w:hAnsi="Arial" w:cs="Arial"/>
          <w:i/>
          <w:color w:val="000000"/>
          <w:sz w:val="16"/>
          <w:szCs w:val="16"/>
        </w:rPr>
        <w:t>2022, 5AM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A33DA" w14:textId="77777777" w:rsidR="0020529A" w:rsidRDefault="006F3BB4">
    <w:pPr>
      <w:tabs>
        <w:tab w:val="center" w:pos="4680"/>
        <w:tab w:val="right" w:pos="9360"/>
      </w:tabs>
      <w:spacing w:after="0" w:line="240" w:lineRule="auto"/>
    </w:pPr>
    <w:r>
      <w:rPr>
        <w:noProof/>
        <w:lang w:eastAsia="en-PH"/>
      </w:rPr>
      <w:drawing>
        <wp:anchor distT="0" distB="0" distL="114300" distR="114300" simplePos="0" relativeHeight="251658240" behindDoc="0" locked="0" layoutInCell="1" hidden="0" allowOverlap="1" wp14:anchorId="093E3D0E" wp14:editId="33B8FEC7">
          <wp:simplePos x="0" y="0"/>
          <wp:positionH relativeFrom="column">
            <wp:posOffset>3456940</wp:posOffset>
          </wp:positionH>
          <wp:positionV relativeFrom="paragraph">
            <wp:posOffset>3810</wp:posOffset>
          </wp:positionV>
          <wp:extent cx="2912110" cy="797560"/>
          <wp:effectExtent l="0" t="0" r="0" b="0"/>
          <wp:wrapSquare wrapText="bothSides" distT="0" distB="0" distL="114300" distR="114300"/>
          <wp:docPr id="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12110" cy="797560"/>
                  </a:xfrm>
                  <a:prstGeom prst="rect">
                    <a:avLst/>
                  </a:prstGeom>
                  <a:ln/>
                </pic:spPr>
              </pic:pic>
            </a:graphicData>
          </a:graphic>
        </wp:anchor>
      </w:drawing>
    </w:r>
  </w:p>
  <w:p w14:paraId="2423DE8E" w14:textId="77777777" w:rsidR="0020529A" w:rsidRDefault="006F3BB4">
    <w:pPr>
      <w:tabs>
        <w:tab w:val="center" w:pos="4680"/>
        <w:tab w:val="right" w:pos="9360"/>
      </w:tabs>
      <w:spacing w:after="0" w:line="240" w:lineRule="auto"/>
    </w:pPr>
    <w:r>
      <w:rPr>
        <w:noProof/>
        <w:lang w:eastAsia="en-PH"/>
      </w:rPr>
      <w:drawing>
        <wp:inline distT="0" distB="0" distL="0" distR="0" wp14:anchorId="5B12F713" wp14:editId="019D8B7E">
          <wp:extent cx="2279039" cy="655224"/>
          <wp:effectExtent l="0" t="0" r="0" b="0"/>
          <wp:docPr id="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0F1DB572" w14:textId="77777777" w:rsidR="0020529A" w:rsidRDefault="0020529A">
    <w:pPr>
      <w:pBdr>
        <w:bottom w:val="single" w:sz="6" w:space="1" w:color="000000"/>
      </w:pBdr>
      <w:tabs>
        <w:tab w:val="center" w:pos="4680"/>
        <w:tab w:val="right" w:pos="9360"/>
      </w:tabs>
      <w:spacing w:after="0" w:line="240" w:lineRule="auto"/>
    </w:pPr>
  </w:p>
  <w:p w14:paraId="01C69150" w14:textId="77777777" w:rsidR="0020529A" w:rsidRDefault="0020529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1BE0"/>
    <w:multiLevelType w:val="multilevel"/>
    <w:tmpl w:val="237806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25F597C"/>
    <w:multiLevelType w:val="multilevel"/>
    <w:tmpl w:val="480434EE"/>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C9179CB"/>
    <w:multiLevelType w:val="multilevel"/>
    <w:tmpl w:val="696CB216"/>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60F7B5E"/>
    <w:multiLevelType w:val="multilevel"/>
    <w:tmpl w:val="49A6D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CDB37B8"/>
    <w:multiLevelType w:val="multilevel"/>
    <w:tmpl w:val="957AF2C6"/>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5" w15:restartNumberingAfterBreak="0">
    <w:nsid w:val="5320473C"/>
    <w:multiLevelType w:val="multilevel"/>
    <w:tmpl w:val="39A60596"/>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FEA7140"/>
    <w:multiLevelType w:val="multilevel"/>
    <w:tmpl w:val="C9DCB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E06371B"/>
    <w:multiLevelType w:val="multilevel"/>
    <w:tmpl w:val="922061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7B816A3E"/>
    <w:multiLevelType w:val="multilevel"/>
    <w:tmpl w:val="4998A042"/>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3"/>
  </w:num>
  <w:num w:numId="3">
    <w:abstractNumId w:val="4"/>
  </w:num>
  <w:num w:numId="4">
    <w:abstractNumId w:val="2"/>
  </w:num>
  <w:num w:numId="5">
    <w:abstractNumId w:val="5"/>
  </w:num>
  <w:num w:numId="6">
    <w:abstractNumId w:val="6"/>
  </w:num>
  <w:num w:numId="7">
    <w:abstractNumId w:val="1"/>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29A"/>
    <w:rsid w:val="00023BD3"/>
    <w:rsid w:val="0003236B"/>
    <w:rsid w:val="000531F2"/>
    <w:rsid w:val="00095C63"/>
    <w:rsid w:val="000F2EDB"/>
    <w:rsid w:val="001726F9"/>
    <w:rsid w:val="00183812"/>
    <w:rsid w:val="00192608"/>
    <w:rsid w:val="001977D6"/>
    <w:rsid w:val="001A1B57"/>
    <w:rsid w:val="001F612B"/>
    <w:rsid w:val="0020529A"/>
    <w:rsid w:val="00226834"/>
    <w:rsid w:val="002370AD"/>
    <w:rsid w:val="00265BC3"/>
    <w:rsid w:val="002876E2"/>
    <w:rsid w:val="002C7B9D"/>
    <w:rsid w:val="002D0452"/>
    <w:rsid w:val="002F5C4B"/>
    <w:rsid w:val="0038143A"/>
    <w:rsid w:val="003D2092"/>
    <w:rsid w:val="004122A6"/>
    <w:rsid w:val="00415ECD"/>
    <w:rsid w:val="00416F22"/>
    <w:rsid w:val="00433A7F"/>
    <w:rsid w:val="004479D5"/>
    <w:rsid w:val="004545E9"/>
    <w:rsid w:val="004B14DA"/>
    <w:rsid w:val="004C32A5"/>
    <w:rsid w:val="004C44B6"/>
    <w:rsid w:val="004E11C1"/>
    <w:rsid w:val="00513AE9"/>
    <w:rsid w:val="005238A4"/>
    <w:rsid w:val="005C2E02"/>
    <w:rsid w:val="005E09A6"/>
    <w:rsid w:val="005E128F"/>
    <w:rsid w:val="00621174"/>
    <w:rsid w:val="0065108E"/>
    <w:rsid w:val="0067382E"/>
    <w:rsid w:val="006757F4"/>
    <w:rsid w:val="00694527"/>
    <w:rsid w:val="006C309B"/>
    <w:rsid w:val="006F3BB4"/>
    <w:rsid w:val="00700077"/>
    <w:rsid w:val="00713169"/>
    <w:rsid w:val="00753591"/>
    <w:rsid w:val="00753FE8"/>
    <w:rsid w:val="00797FBF"/>
    <w:rsid w:val="007A1102"/>
    <w:rsid w:val="007A5F78"/>
    <w:rsid w:val="007C60B1"/>
    <w:rsid w:val="007E43E8"/>
    <w:rsid w:val="007F2493"/>
    <w:rsid w:val="008135D4"/>
    <w:rsid w:val="00850EB5"/>
    <w:rsid w:val="0089748D"/>
    <w:rsid w:val="008B6C0B"/>
    <w:rsid w:val="008C747C"/>
    <w:rsid w:val="008E4189"/>
    <w:rsid w:val="00972B2F"/>
    <w:rsid w:val="0097600F"/>
    <w:rsid w:val="009846FA"/>
    <w:rsid w:val="00995FB4"/>
    <w:rsid w:val="009B2220"/>
    <w:rsid w:val="009E125F"/>
    <w:rsid w:val="00A526A2"/>
    <w:rsid w:val="00A65E1D"/>
    <w:rsid w:val="00A7210D"/>
    <w:rsid w:val="00A74109"/>
    <w:rsid w:val="00A93D46"/>
    <w:rsid w:val="00AA4799"/>
    <w:rsid w:val="00AE710C"/>
    <w:rsid w:val="00AF0D50"/>
    <w:rsid w:val="00AF4F4F"/>
    <w:rsid w:val="00B17155"/>
    <w:rsid w:val="00B60E6E"/>
    <w:rsid w:val="00B70829"/>
    <w:rsid w:val="00B75898"/>
    <w:rsid w:val="00B93848"/>
    <w:rsid w:val="00BA0A78"/>
    <w:rsid w:val="00BC340D"/>
    <w:rsid w:val="00BC4C86"/>
    <w:rsid w:val="00BE5594"/>
    <w:rsid w:val="00C02276"/>
    <w:rsid w:val="00C03BF1"/>
    <w:rsid w:val="00C222B8"/>
    <w:rsid w:val="00C73FCD"/>
    <w:rsid w:val="00C860B5"/>
    <w:rsid w:val="00C87C9A"/>
    <w:rsid w:val="00CA3B21"/>
    <w:rsid w:val="00CC38BC"/>
    <w:rsid w:val="00D02B97"/>
    <w:rsid w:val="00D0561D"/>
    <w:rsid w:val="00D05797"/>
    <w:rsid w:val="00D22B33"/>
    <w:rsid w:val="00D516E3"/>
    <w:rsid w:val="00D7797A"/>
    <w:rsid w:val="00E039E4"/>
    <w:rsid w:val="00E752A9"/>
    <w:rsid w:val="00E764D3"/>
    <w:rsid w:val="00E77217"/>
    <w:rsid w:val="00E8334A"/>
    <w:rsid w:val="00E91823"/>
    <w:rsid w:val="00EB3F0E"/>
    <w:rsid w:val="00F02F29"/>
    <w:rsid w:val="00F71677"/>
    <w:rsid w:val="00F76BA7"/>
    <w:rsid w:val="00F81F9F"/>
    <w:rsid w:val="00FC1691"/>
    <w:rsid w:val="00FC7B81"/>
    <w:rsid w:val="00FE3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A95EA"/>
  <w15:docId w15:val="{DEA8A2DC-7935-4D7A-80A8-0AD29FB87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09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39DD"/>
    <w:pPr>
      <w:ind w:left="720"/>
      <w:contextualSpacing/>
    </w:pPr>
  </w:style>
  <w:style w:type="character" w:customStyle="1" w:styleId="ListParagraphChar">
    <w:name w:val="List Paragraph Char"/>
    <w:link w:val="ListParagraph"/>
    <w:uiPriority w:val="34"/>
    <w:locked/>
    <w:rsid w:val="00E0043D"/>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 w:type="paragraph" w:customStyle="1" w:styleId="NoSpacing1">
    <w:name w:val="No Spacing1"/>
    <w:link w:val="NoSpacingChar"/>
    <w:uiPriority w:val="1"/>
    <w:qFormat/>
    <w:rsid w:val="00D41206"/>
    <w:pPr>
      <w:spacing w:after="0" w:line="240" w:lineRule="auto"/>
    </w:pPr>
    <w:rPr>
      <w:rFonts w:eastAsia="SimSun" w:cs="Times New Roman"/>
      <w:lang w:val="en-US"/>
    </w:rPr>
  </w:style>
  <w:style w:type="character" w:customStyle="1" w:styleId="NoSpacingChar">
    <w:name w:val="No Spacing Char"/>
    <w:link w:val="NoSpacing1"/>
    <w:uiPriority w:val="1"/>
    <w:qFormat/>
    <w:rsid w:val="00D41206"/>
    <w:rPr>
      <w:rFonts w:ascii="Calibri" w:eastAsia="SimSun" w:hAnsi="Calibri" w:cs="Times New Roman"/>
      <w:lang w:val="en-US"/>
    </w:rPr>
  </w:style>
  <w:style w:type="character" w:customStyle="1" w:styleId="il">
    <w:name w:val="il"/>
    <w:basedOn w:val="DefaultParagraphFont"/>
    <w:rsid w:val="00333C2B"/>
  </w:style>
  <w:style w:type="paragraph" w:customStyle="1" w:styleId="m-238788826140140219gmail-msonormal">
    <w:name w:val="m_-238788826140140219gmail-msonormal"/>
    <w:basedOn w:val="Normal"/>
    <w:rsid w:val="00E004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2416E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416E6"/>
    <w:rPr>
      <w:color w:val="0563C1"/>
      <w:u w:val="single"/>
    </w:rPr>
  </w:style>
  <w:style w:type="paragraph" w:customStyle="1" w:styleId="font5">
    <w:name w:val="font5"/>
    <w:basedOn w:val="Normal"/>
    <w:rsid w:val="002416E6"/>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65">
    <w:name w:val="xl65"/>
    <w:basedOn w:val="Normal"/>
    <w:rsid w:val="002416E6"/>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2416E6"/>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8">
    <w:name w:val="xl68"/>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9">
    <w:name w:val="xl69"/>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0">
    <w:name w:val="xl70"/>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1">
    <w:name w:val="xl71"/>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2">
    <w:name w:val="xl7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3">
    <w:name w:val="xl73"/>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4">
    <w:name w:val="xl74"/>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5">
    <w:name w:val="xl75"/>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6">
    <w:name w:val="xl76"/>
    <w:basedOn w:val="Normal"/>
    <w:rsid w:val="002416E6"/>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7">
    <w:name w:val="xl77"/>
    <w:basedOn w:val="Normal"/>
    <w:rsid w:val="002416E6"/>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8">
    <w:name w:val="xl78"/>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9">
    <w:name w:val="xl79"/>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0">
    <w:name w:val="xl80"/>
    <w:basedOn w:val="Normal"/>
    <w:rsid w:val="002416E6"/>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1">
    <w:name w:val="xl81"/>
    <w:basedOn w:val="Normal"/>
    <w:rsid w:val="002416E6"/>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2">
    <w:name w:val="xl82"/>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3">
    <w:name w:val="xl83"/>
    <w:basedOn w:val="Normal"/>
    <w:rsid w:val="002416E6"/>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84">
    <w:name w:val="xl84"/>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5">
    <w:name w:val="xl85"/>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6">
    <w:name w:val="xl86"/>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7">
    <w:name w:val="xl87"/>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8">
    <w:name w:val="xl88"/>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89">
    <w:name w:val="xl89"/>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0">
    <w:name w:val="xl90"/>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91">
    <w:name w:val="xl91"/>
    <w:basedOn w:val="Normal"/>
    <w:rsid w:val="002416E6"/>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2416E6"/>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2416E6"/>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2416E6"/>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2416E6"/>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2416E6"/>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2416E6"/>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2416E6"/>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Normal"/>
    <w:rsid w:val="002416E6"/>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3">
    <w:name w:val="xl103"/>
    <w:basedOn w:val="Normal"/>
    <w:rsid w:val="002416E6"/>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4">
    <w:name w:val="xl104"/>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05">
    <w:name w:val="xl105"/>
    <w:basedOn w:val="Normal"/>
    <w:rsid w:val="002416E6"/>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6">
    <w:name w:val="xl106"/>
    <w:basedOn w:val="Normal"/>
    <w:rsid w:val="002416E6"/>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8">
    <w:name w:val="xl108"/>
    <w:basedOn w:val="Normal"/>
    <w:rsid w:val="002416E6"/>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9">
    <w:name w:val="xl109"/>
    <w:basedOn w:val="Normal"/>
    <w:rsid w:val="002416E6"/>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0">
    <w:name w:val="xl110"/>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2416E6"/>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2">
    <w:name w:val="xl11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rsid w:val="002416E6"/>
    <w:pP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4">
    <w:name w:val="xl114"/>
    <w:basedOn w:val="Normal"/>
    <w:rsid w:val="002416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Normal"/>
    <w:rsid w:val="002416E6"/>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6">
    <w:name w:val="xl116"/>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63">
    <w:name w:val="xl63"/>
    <w:basedOn w:val="Normal"/>
    <w:rsid w:val="002416E6"/>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2416E6"/>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117">
    <w:name w:val="xl117"/>
    <w:basedOn w:val="Normal"/>
    <w:rsid w:val="002416E6"/>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8">
    <w:name w:val="xl118"/>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9">
    <w:name w:val="xl119"/>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1">
    <w:name w:val="xl121"/>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2">
    <w:name w:val="xl122"/>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3">
    <w:name w:val="xl123"/>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4">
    <w:name w:val="xl124"/>
    <w:basedOn w:val="Normal"/>
    <w:rsid w:val="002416E6"/>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5">
    <w:name w:val="xl125"/>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6">
    <w:name w:val="xl126"/>
    <w:basedOn w:val="Normal"/>
    <w:rsid w:val="002416E6"/>
    <w:pPr>
      <w:pBdr>
        <w:top w:val="single" w:sz="4" w:space="0" w:color="000000"/>
        <w:left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7">
    <w:name w:val="xl127"/>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8">
    <w:name w:val="xl128"/>
    <w:basedOn w:val="Normal"/>
    <w:rsid w:val="002416E6"/>
    <w:pPr>
      <w:pBdr>
        <w:top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9">
    <w:name w:val="xl129"/>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0">
    <w:name w:val="xl130"/>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1">
    <w:name w:val="xl131"/>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2">
    <w:name w:val="xl132"/>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3">
    <w:name w:val="xl133"/>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4">
    <w:name w:val="xl134"/>
    <w:basedOn w:val="Normal"/>
    <w:rsid w:val="002416E6"/>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5">
    <w:name w:val="xl135"/>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7">
    <w:name w:val="xl137"/>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8">
    <w:name w:val="xl138"/>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9">
    <w:name w:val="xl139"/>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0">
    <w:name w:val="xl140"/>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2416E6"/>
    <w:pPr>
      <w:pBdr>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4">
    <w:name w:val="xl144"/>
    <w:basedOn w:val="Normal"/>
    <w:rsid w:val="002416E6"/>
    <w:pPr>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5">
    <w:name w:val="xl145"/>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6">
    <w:name w:val="xl146"/>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Pr>
  </w:style>
  <w:style w:type="paragraph" w:styleId="FootnoteText">
    <w:name w:val="footnote text"/>
    <w:basedOn w:val="Normal"/>
    <w:link w:val="FootnoteTextChar"/>
    <w:uiPriority w:val="99"/>
    <w:semiHidden/>
    <w:unhideWhenUsed/>
    <w:rsid w:val="000F44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4460"/>
    <w:rPr>
      <w:sz w:val="20"/>
      <w:szCs w:val="20"/>
    </w:rPr>
  </w:style>
  <w:style w:type="character" w:styleId="FootnoteReference">
    <w:name w:val="footnote reference"/>
    <w:basedOn w:val="DefaultParagraphFont"/>
    <w:uiPriority w:val="99"/>
    <w:semiHidden/>
    <w:unhideWhenUsed/>
    <w:rsid w:val="000F4460"/>
    <w:rPr>
      <w:vertAlign w:val="superscript"/>
    </w:rPr>
  </w:style>
  <w:style w:type="character" w:customStyle="1" w:styleId="apple-converted-space">
    <w:name w:val="apple-converted-space"/>
    <w:basedOn w:val="DefaultParagraphFont"/>
    <w:rsid w:val="00823347"/>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72" w:type="dxa"/>
        <w:right w:w="72" w:type="dxa"/>
      </w:tblCellMar>
    </w:tblPr>
  </w:style>
  <w:style w:type="table" w:customStyle="1" w:styleId="af7">
    <w:basedOn w:val="TableNormal"/>
    <w:pPr>
      <w:spacing w:after="0" w:line="240" w:lineRule="auto"/>
    </w:pPr>
    <w:tblPr>
      <w:tblStyleRowBandSize w:val="1"/>
      <w:tblStyleColBandSize w:val="1"/>
      <w:tblCellMar>
        <w:left w:w="72" w:type="dxa"/>
        <w:right w:w="72" w:type="dxa"/>
      </w:tblCellMar>
    </w:tblPr>
  </w:style>
  <w:style w:type="table" w:customStyle="1" w:styleId="af8">
    <w:basedOn w:val="TableNormal"/>
    <w:pPr>
      <w:spacing w:after="0" w:line="240" w:lineRule="auto"/>
    </w:pPr>
    <w:tblPr>
      <w:tblStyleRowBandSize w:val="1"/>
      <w:tblStyleColBandSize w:val="1"/>
      <w:tblCellMar>
        <w:left w:w="72" w:type="dxa"/>
        <w:right w:w="72"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b">
    <w:basedOn w:val="TableNormal"/>
    <w:tblPr>
      <w:tblStyleRowBandSize w:val="1"/>
      <w:tblStyleColBandSize w:val="1"/>
      <w:tblCellMar>
        <w:left w:w="144" w:type="dxa"/>
        <w:right w:w="144" w:type="dxa"/>
      </w:tblCellMar>
    </w:tblPr>
  </w:style>
  <w:style w:type="table" w:customStyle="1" w:styleId="a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
    <w:basedOn w:val="TableNormal"/>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954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2kLOfuFO7BZYl9N7HWxX9dpIQw==">AMUW2mXyhSshQ/oQUnw7Wsy5yw9k/yw9moU0LwlDTdpsAFuomJtYyrCORhw5ZQ9yBVCcCFXADzvvNSCnpNRTUlSDEPiCa4y8CSiigPX7lXc0UNDO3eIh6LRZM5t7oyvdd21t+6dQNaJm9zfT6sD/LQJhF8yx0Nut+ykX7eJjXe9fEXVT2ppykIQYf8cUuQGEOay3+xu/j/isO/qoKpjso+129lJRGoOs0A==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1636</Words>
  <Characters>9329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Rey E. Martija</dc:creator>
  <cp:lastModifiedBy>DROMIC_HP</cp:lastModifiedBy>
  <cp:revision>13</cp:revision>
  <cp:lastPrinted>2022-08-01T13:59:00Z</cp:lastPrinted>
  <dcterms:created xsi:type="dcterms:W3CDTF">2022-07-30T12:11:00Z</dcterms:created>
  <dcterms:modified xsi:type="dcterms:W3CDTF">2022-08-01T14:01:00Z</dcterms:modified>
</cp:coreProperties>
</file>