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B8570" w14:textId="3D22BBEC"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Pre</w:t>
      </w:r>
      <w:r w:rsidR="00A7210D">
        <w:rPr>
          <w:rFonts w:ascii="Arial" w:eastAsia="Arial" w:hAnsi="Arial" w:cs="Arial"/>
          <w:b/>
          <w:sz w:val="32"/>
          <w:szCs w:val="32"/>
        </w:rPr>
        <w:t>p</w:t>
      </w:r>
      <w:r w:rsidR="00AE05FE">
        <w:rPr>
          <w:rFonts w:ascii="Arial" w:eastAsia="Arial" w:hAnsi="Arial" w:cs="Arial"/>
          <w:b/>
          <w:sz w:val="32"/>
          <w:szCs w:val="32"/>
        </w:rPr>
        <w:t>aredness for Response Report #4</w:t>
      </w:r>
      <w:r w:rsidR="00AE22B3">
        <w:rPr>
          <w:rFonts w:ascii="Arial" w:eastAsia="Arial" w:hAnsi="Arial" w:cs="Arial"/>
          <w:b/>
          <w:sz w:val="32"/>
          <w:szCs w:val="32"/>
        </w:rPr>
        <w:t>3</w:t>
      </w:r>
      <w:r>
        <w:rPr>
          <w:rFonts w:ascii="Arial" w:eastAsia="Arial" w:hAnsi="Arial" w:cs="Arial"/>
          <w:b/>
          <w:sz w:val="32"/>
          <w:szCs w:val="32"/>
        </w:rPr>
        <w:t xml:space="preserve"> on the </w:t>
      </w:r>
    </w:p>
    <w:p w14:paraId="686B16BE" w14:textId="77777777"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proofErr w:type="spellStart"/>
      <w:r>
        <w:rPr>
          <w:rFonts w:ascii="Arial" w:eastAsia="Arial" w:hAnsi="Arial" w:cs="Arial"/>
          <w:b/>
          <w:sz w:val="32"/>
          <w:szCs w:val="32"/>
        </w:rPr>
        <w:t>Kanlaon</w:t>
      </w:r>
      <w:proofErr w:type="spellEnd"/>
      <w:r>
        <w:rPr>
          <w:rFonts w:ascii="Arial" w:eastAsia="Arial" w:hAnsi="Arial" w:cs="Arial"/>
          <w:b/>
          <w:sz w:val="32"/>
          <w:szCs w:val="32"/>
        </w:rPr>
        <w:t xml:space="preserve"> Volcano Seismic Activity</w:t>
      </w:r>
    </w:p>
    <w:p w14:paraId="6F545701" w14:textId="75A08DF0" w:rsidR="0020529A" w:rsidRDefault="008C747C">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as of 0</w:t>
      </w:r>
      <w:r w:rsidR="00AE22B3">
        <w:rPr>
          <w:rFonts w:ascii="Arial" w:eastAsia="Arial" w:hAnsi="Arial" w:cs="Arial"/>
          <w:sz w:val="24"/>
          <w:szCs w:val="24"/>
        </w:rPr>
        <w:t>4</w:t>
      </w:r>
      <w:r>
        <w:rPr>
          <w:rFonts w:ascii="Arial" w:eastAsia="Arial" w:hAnsi="Arial" w:cs="Arial"/>
          <w:sz w:val="24"/>
          <w:szCs w:val="24"/>
        </w:rPr>
        <w:t xml:space="preserve"> August </w:t>
      </w:r>
      <w:r w:rsidR="006F3BB4">
        <w:rPr>
          <w:rFonts w:ascii="Arial" w:eastAsia="Arial" w:hAnsi="Arial" w:cs="Arial"/>
          <w:sz w:val="24"/>
          <w:szCs w:val="24"/>
        </w:rPr>
        <w:t>2022, 6AM</w:t>
      </w:r>
    </w:p>
    <w:p w14:paraId="119AB55B"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72C1E6D"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298288A"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 xml:space="preserve">Brief Background on </w:t>
      </w:r>
      <w:proofErr w:type="spellStart"/>
      <w:r>
        <w:rPr>
          <w:rFonts w:ascii="Arial" w:eastAsia="Arial" w:hAnsi="Arial" w:cs="Arial"/>
          <w:b/>
          <w:color w:val="002060"/>
          <w:sz w:val="28"/>
          <w:szCs w:val="28"/>
        </w:rPr>
        <w:t>Kanlaon</w:t>
      </w:r>
      <w:proofErr w:type="spellEnd"/>
      <w:r>
        <w:rPr>
          <w:rFonts w:ascii="Arial" w:eastAsia="Arial" w:hAnsi="Arial" w:cs="Arial"/>
          <w:b/>
          <w:color w:val="002060"/>
          <w:sz w:val="28"/>
          <w:szCs w:val="28"/>
        </w:rPr>
        <w:t xml:space="preserve"> Volcano</w:t>
      </w:r>
    </w:p>
    <w:p w14:paraId="52583A88" w14:textId="77777777" w:rsidR="0020529A" w:rsidRDefault="0020529A">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1DCA4BC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74C8BE24"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54337086"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also known as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Volcano </w:t>
      </w:r>
      <w:r>
        <w:rPr>
          <w:rFonts w:ascii="Arial" w:eastAsia="Arial" w:hAnsi="Arial" w:cs="Arial"/>
          <w:color w:val="222222"/>
          <w:sz w:val="24"/>
          <w:szCs w:val="24"/>
        </w:rPr>
        <w:t xml:space="preserve">covers 24,557.60 hectares of land area with rainforests and verdant vegetation cutting through the political boundaries of cities of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La Carlota, San Carlos, and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and the towns of Murcia and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 xml:space="preserve">Mt. </w:t>
      </w:r>
      <w:proofErr w:type="spellStart"/>
      <w:r>
        <w:rPr>
          <w:rFonts w:ascii="Arial" w:eastAsia="Arial" w:hAnsi="Arial" w:cs="Arial"/>
          <w:color w:val="222222"/>
          <w:sz w:val="24"/>
          <w:szCs w:val="24"/>
        </w:rPr>
        <w:t>Kanlaon</w:t>
      </w:r>
      <w:proofErr w:type="spellEnd"/>
      <w:r>
        <w:rPr>
          <w:rFonts w:ascii="Arial" w:eastAsia="Arial" w:hAnsi="Arial" w:cs="Arial"/>
          <w:color w:val="222222"/>
          <w:sz w:val="24"/>
          <w:szCs w:val="24"/>
        </w:rPr>
        <w:t xml:space="preserve"> is a complex and active volcano surrounded by several craters and volcanic peaks. Volcanic features in the area include the cinder cone of the active center and craters at the summit. It is underlain by tropical volcanic materials composed of sheeted lava flows, lahar deposits, </w:t>
      </w:r>
      <w:proofErr w:type="spellStart"/>
      <w:r>
        <w:rPr>
          <w:rFonts w:ascii="Arial" w:eastAsia="Arial" w:hAnsi="Arial" w:cs="Arial"/>
          <w:color w:val="222222"/>
          <w:sz w:val="24"/>
          <w:szCs w:val="24"/>
        </w:rPr>
        <w:t>airfall</w:t>
      </w:r>
      <w:proofErr w:type="spellEnd"/>
      <w:r>
        <w:rPr>
          <w:rFonts w:ascii="Arial" w:eastAsia="Arial" w:hAnsi="Arial" w:cs="Arial"/>
          <w:color w:val="222222"/>
          <w:sz w:val="24"/>
          <w:szCs w:val="24"/>
        </w:rPr>
        <w:t xml:space="preserve">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rPr>
        <w:t>;</w:t>
      </w:r>
      <w:r>
        <w:rPr>
          <w:rFonts w:ascii="Arial" w:eastAsia="Arial" w:hAnsi="Arial" w:cs="Arial"/>
          <w:color w:val="222222"/>
          <w:sz w:val="24"/>
          <w:szCs w:val="24"/>
          <w:highlight w:val="white"/>
        </w:rPr>
        <w:t xml:space="preserve"> </w:t>
      </w:r>
    </w:p>
    <w:p w14:paraId="5470B1D9"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263C4A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487AEC17" w14:textId="77777777" w:rsidR="0020529A" w:rsidRDefault="0020529A">
      <w:pPr>
        <w:pBdr>
          <w:top w:val="nil"/>
          <w:left w:val="nil"/>
          <w:bottom w:val="nil"/>
          <w:right w:val="nil"/>
          <w:between w:val="nil"/>
        </w:pBdr>
        <w:spacing w:after="0" w:line="240" w:lineRule="auto"/>
        <w:ind w:left="900"/>
        <w:rPr>
          <w:rFonts w:ascii="Arial" w:eastAsia="Arial" w:hAnsi="Arial" w:cs="Arial"/>
          <w:color w:val="222222"/>
          <w:sz w:val="24"/>
          <w:szCs w:val="24"/>
        </w:rPr>
      </w:pPr>
    </w:p>
    <w:p w14:paraId="2EC01084"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 xml:space="preserve">Areas under the four (4) - kilometer permanent danger zones are 13 barangays of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Lumapao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Malaiba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Masulog</w:t>
      </w:r>
      <w:proofErr w:type="spellEnd"/>
      <w:r>
        <w:rPr>
          <w:rFonts w:ascii="Arial" w:eastAsia="Arial" w:hAnsi="Arial" w:cs="Arial"/>
          <w:color w:val="222222"/>
          <w:sz w:val="24"/>
          <w:szCs w:val="24"/>
        </w:rPr>
        <w:t xml:space="preserve"> and Pula),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Biaknabato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Cabagnaan</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Mansalanao</w:t>
      </w:r>
      <w:proofErr w:type="spellEnd"/>
      <w:r>
        <w:rPr>
          <w:rFonts w:ascii="Arial" w:eastAsia="Arial" w:hAnsi="Arial" w:cs="Arial"/>
          <w:color w:val="222222"/>
          <w:sz w:val="24"/>
          <w:szCs w:val="24"/>
        </w:rPr>
        <w:t>, and Sag-</w:t>
      </w:r>
      <w:proofErr w:type="spellStart"/>
      <w:r>
        <w:rPr>
          <w:rFonts w:ascii="Arial" w:eastAsia="Arial" w:hAnsi="Arial" w:cs="Arial"/>
          <w:color w:val="222222"/>
          <w:sz w:val="24"/>
          <w:szCs w:val="24"/>
        </w:rPr>
        <w:t>Ang</w:t>
      </w:r>
      <w:proofErr w:type="spellEnd"/>
      <w:r>
        <w:rPr>
          <w:rFonts w:ascii="Arial" w:eastAsia="Arial" w:hAnsi="Arial" w:cs="Arial"/>
          <w:color w:val="222222"/>
          <w:sz w:val="24"/>
          <w:szCs w:val="24"/>
        </w:rPr>
        <w:t>),</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w:t>
      </w:r>
      <w:proofErr w:type="spellStart"/>
      <w:r>
        <w:rPr>
          <w:rFonts w:ascii="Arial" w:eastAsia="Arial" w:hAnsi="Arial" w:cs="Arial"/>
          <w:color w:val="222222"/>
          <w:sz w:val="24"/>
          <w:szCs w:val="24"/>
        </w:rPr>
        <w:t>Ara</w:t>
      </w:r>
      <w:proofErr w:type="spellEnd"/>
      <w:r>
        <w:rPr>
          <w:rFonts w:ascii="Arial" w:eastAsia="Arial" w:hAnsi="Arial" w:cs="Arial"/>
          <w:color w:val="222222"/>
          <w:sz w:val="24"/>
          <w:szCs w:val="24"/>
        </w:rPr>
        <w:t xml:space="preserve">-al and </w:t>
      </w:r>
      <w:proofErr w:type="spellStart"/>
      <w:r>
        <w:rPr>
          <w:rFonts w:ascii="Arial" w:eastAsia="Arial" w:hAnsi="Arial" w:cs="Arial"/>
          <w:color w:val="222222"/>
          <w:sz w:val="24"/>
          <w:szCs w:val="24"/>
        </w:rPr>
        <w:t>Yubo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Ilijan</w:t>
      </w:r>
      <w:proofErr w:type="spellEnd"/>
      <w:r>
        <w:rPr>
          <w:rFonts w:ascii="Arial" w:eastAsia="Arial" w:hAnsi="Arial" w:cs="Arial"/>
          <w:color w:val="222222"/>
          <w:sz w:val="24"/>
          <w:szCs w:val="24"/>
        </w:rPr>
        <w:t xml:space="preserve"> and </w:t>
      </w:r>
      <w:proofErr w:type="spellStart"/>
      <w:r>
        <w:rPr>
          <w:rFonts w:ascii="Arial" w:eastAsia="Arial" w:hAnsi="Arial" w:cs="Arial"/>
          <w:color w:val="222222"/>
          <w:sz w:val="24"/>
          <w:szCs w:val="24"/>
        </w:rPr>
        <w:t>Mailum</w:t>
      </w:r>
      <w:proofErr w:type="spellEnd"/>
      <w:r>
        <w:rPr>
          <w:rFonts w:ascii="Arial" w:eastAsia="Arial" w:hAnsi="Arial" w:cs="Arial"/>
          <w:color w:val="222222"/>
          <w:sz w:val="24"/>
          <w:szCs w:val="24"/>
        </w:rPr>
        <w:t>),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1946607D"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3BF0484B"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0C123785"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31E8ADBA" w14:textId="77777777" w:rsidR="0020529A" w:rsidRDefault="0020529A">
      <w:pPr>
        <w:spacing w:after="0" w:line="240" w:lineRule="auto"/>
        <w:ind w:left="720"/>
        <w:jc w:val="both"/>
        <w:rPr>
          <w:rFonts w:ascii="Arial" w:eastAsia="Arial" w:hAnsi="Arial" w:cs="Arial"/>
          <w:sz w:val="24"/>
          <w:szCs w:val="24"/>
        </w:rPr>
      </w:pPr>
    </w:p>
    <w:p w14:paraId="465D8C3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0DD8028E" w14:textId="77777777" w:rsidR="0020529A" w:rsidRDefault="0020529A">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32E6B164" w14:textId="77777777" w:rsidR="0020529A" w:rsidRDefault="006F3BB4">
      <w:pPr>
        <w:numPr>
          <w:ilvl w:val="0"/>
          <w:numId w:val="8"/>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57301ED2" w14:textId="77777777" w:rsidR="0020529A" w:rsidRDefault="0020529A">
      <w:pPr>
        <w:spacing w:after="0" w:line="240" w:lineRule="auto"/>
        <w:ind w:left="900"/>
        <w:jc w:val="both"/>
        <w:rPr>
          <w:rFonts w:ascii="Arial" w:eastAsia="Arial" w:hAnsi="Arial" w:cs="Arial"/>
          <w:color w:val="333333"/>
          <w:sz w:val="24"/>
          <w:szCs w:val="24"/>
          <w:highlight w:val="white"/>
        </w:rPr>
      </w:pPr>
    </w:p>
    <w:p w14:paraId="6C1B41CB"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6CB7EAFA"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66BE57C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2F396659"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48183900"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DOST-PHIVOLCS is closely monitoring </w:t>
      </w: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Volcano’s activity and any new development will be relayed to all concerned.</w:t>
      </w:r>
    </w:p>
    <w:p w14:paraId="644F9894" w14:textId="77777777" w:rsidR="0020529A" w:rsidRDefault="0020529A">
      <w:pPr>
        <w:shd w:val="clear" w:color="auto" w:fill="FFFFFF"/>
        <w:spacing w:after="0" w:line="240" w:lineRule="auto"/>
        <w:jc w:val="both"/>
        <w:rPr>
          <w:rFonts w:ascii="Arial" w:eastAsia="Arial" w:hAnsi="Arial" w:cs="Arial"/>
          <w:color w:val="333333"/>
          <w:sz w:val="24"/>
          <w:szCs w:val="24"/>
        </w:rPr>
      </w:pPr>
    </w:p>
    <w:p w14:paraId="5C9D4EF7" w14:textId="77777777" w:rsidR="0020529A" w:rsidRDefault="006F3BB4">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lang w:eastAsia="en-PH"/>
        </w:rPr>
        <w:drawing>
          <wp:inline distT="0" distB="0" distL="0" distR="0" wp14:anchorId="08B8ACCB" wp14:editId="2FC996BA">
            <wp:extent cx="5886491" cy="4187202"/>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19EB3479" w14:textId="77777777" w:rsidR="0020529A" w:rsidRDefault="0020529A">
      <w:pPr>
        <w:spacing w:after="0" w:line="240" w:lineRule="auto"/>
        <w:jc w:val="both"/>
        <w:rPr>
          <w:rFonts w:ascii="Arial" w:eastAsia="Arial" w:hAnsi="Arial" w:cs="Arial"/>
          <w:color w:val="333333"/>
          <w:sz w:val="24"/>
          <w:szCs w:val="24"/>
        </w:rPr>
      </w:pPr>
    </w:p>
    <w:p w14:paraId="6F48B828" w14:textId="77777777" w:rsidR="0020529A" w:rsidRDefault="0020529A">
      <w:pPr>
        <w:spacing w:after="0" w:line="240" w:lineRule="auto"/>
        <w:jc w:val="both"/>
        <w:rPr>
          <w:rFonts w:ascii="Arial" w:eastAsia="Arial" w:hAnsi="Arial" w:cs="Arial"/>
          <w:sz w:val="24"/>
          <w:szCs w:val="24"/>
        </w:rPr>
      </w:pPr>
    </w:p>
    <w:p w14:paraId="53CDCB32"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18F90FF6" w14:textId="77777777" w:rsidR="0020529A" w:rsidRDefault="0020529A">
      <w:pPr>
        <w:spacing w:after="0" w:line="240" w:lineRule="auto"/>
        <w:ind w:left="540"/>
        <w:jc w:val="both"/>
        <w:rPr>
          <w:rFonts w:ascii="Arial" w:eastAsia="Arial" w:hAnsi="Arial" w:cs="Arial"/>
          <w:color w:val="222222"/>
          <w:sz w:val="24"/>
          <w:szCs w:val="24"/>
          <w:highlight w:val="white"/>
        </w:rPr>
      </w:pPr>
    </w:p>
    <w:p w14:paraId="25E61F32"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w:t>
      </w:r>
      <w:proofErr w:type="spellStart"/>
      <w:r>
        <w:rPr>
          <w:rFonts w:ascii="Arial" w:eastAsia="Arial" w:hAnsi="Arial" w:cs="Arial"/>
          <w:sz w:val="24"/>
          <w:szCs w:val="24"/>
          <w:highlight w:val="white"/>
        </w:rPr>
        <w:t>Kanlaon’s</w:t>
      </w:r>
      <w:proofErr w:type="spellEnd"/>
      <w:r>
        <w:rPr>
          <w:rFonts w:ascii="Arial" w:eastAsia="Arial" w:hAnsi="Arial" w:cs="Arial"/>
          <w:sz w:val="24"/>
          <w:szCs w:val="24"/>
          <w:highlight w:val="white"/>
        </w:rPr>
        <w:t xml:space="preserve"> eruption. A massive eruption would directly affect </w:t>
      </w:r>
      <w:r>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084777F1"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8D1038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ff9"/>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154"/>
        <w:gridCol w:w="1275"/>
        <w:gridCol w:w="1134"/>
        <w:gridCol w:w="1134"/>
        <w:gridCol w:w="1276"/>
        <w:gridCol w:w="1171"/>
        <w:gridCol w:w="1057"/>
      </w:tblGrid>
      <w:tr w:rsidR="0020529A" w14:paraId="5E36E0B7" w14:textId="77777777" w:rsidTr="00753FE8">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826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36FC6BB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0CBD8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20529A" w14:paraId="12DCF523" w14:textId="77777777" w:rsidTr="00753FE8">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A57B30E"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117D137B"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0660FE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5216CD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4FDD1A5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704995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51E6808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20529A" w14:paraId="7BEC4D9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41B5077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58ED6D6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278BC3B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37E02A8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2DCB8DB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7507E9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B8301E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20529A" w14:paraId="22C6AEF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3369517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Region VI</w:t>
            </w:r>
          </w:p>
          <w:p w14:paraId="6A66A096"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(Negros Occidental) </w:t>
            </w:r>
          </w:p>
        </w:tc>
        <w:tc>
          <w:tcPr>
            <w:tcW w:w="1275" w:type="dxa"/>
            <w:tcBorders>
              <w:top w:val="nil"/>
              <w:left w:val="nil"/>
              <w:bottom w:val="single" w:sz="4" w:space="0" w:color="000000"/>
              <w:right w:val="single" w:sz="4" w:space="0" w:color="000000"/>
            </w:tcBorders>
            <w:shd w:val="clear" w:color="auto" w:fill="EDEDED"/>
            <w:vAlign w:val="center"/>
          </w:tcPr>
          <w:p w14:paraId="7E2B855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66A7353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37B089DE"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0AA5E72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19A1DDB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71C4B7A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20529A" w14:paraId="0781BFE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B338BE8"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lastRenderedPageBreak/>
              <w:t>Bago</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438B0A0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480C00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0F8BD31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022E218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3EC806E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1ABE09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191,210</w:t>
            </w:r>
          </w:p>
        </w:tc>
      </w:tr>
      <w:tr w:rsidR="0020529A" w14:paraId="3697ABA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17AB5ADB"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La </w:t>
            </w:r>
            <w:proofErr w:type="spellStart"/>
            <w:r>
              <w:rPr>
                <w:rFonts w:ascii="Arial" w:eastAsia="Arial" w:hAnsi="Arial" w:cs="Arial"/>
                <w:color w:val="000000"/>
                <w:sz w:val="19"/>
                <w:szCs w:val="19"/>
              </w:rPr>
              <w:t>Castellana</w:t>
            </w:r>
            <w:proofErr w:type="spellEnd"/>
          </w:p>
        </w:tc>
        <w:tc>
          <w:tcPr>
            <w:tcW w:w="1275" w:type="dxa"/>
            <w:tcBorders>
              <w:top w:val="nil"/>
              <w:left w:val="nil"/>
              <w:bottom w:val="single" w:sz="4" w:space="0" w:color="000000"/>
              <w:right w:val="single" w:sz="4" w:space="0" w:color="000000"/>
            </w:tcBorders>
            <w:shd w:val="clear" w:color="auto" w:fill="auto"/>
            <w:vAlign w:val="center"/>
          </w:tcPr>
          <w:p w14:paraId="23C952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7D7E75D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777B474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4F69E248"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2C1AB14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170F07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79,492</w:t>
            </w:r>
          </w:p>
        </w:tc>
      </w:tr>
      <w:tr w:rsidR="0020529A" w14:paraId="2EA96D5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3A1E71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252C002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40EB010"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62850BC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2521094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7F6E205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3EDC90B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66,664</w:t>
            </w:r>
          </w:p>
        </w:tc>
      </w:tr>
      <w:tr w:rsidR="0020529A" w14:paraId="40AF404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4D5664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79C23F7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2C09612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7EE082CF"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06072C26"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C35657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0782D19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132,650</w:t>
            </w:r>
          </w:p>
        </w:tc>
      </w:tr>
      <w:tr w:rsidR="0020529A" w14:paraId="0623EE6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1E41ED5D"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623BCF2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(Negros Oriental)</w:t>
            </w:r>
          </w:p>
        </w:tc>
        <w:tc>
          <w:tcPr>
            <w:tcW w:w="1275" w:type="dxa"/>
            <w:tcBorders>
              <w:top w:val="nil"/>
              <w:left w:val="nil"/>
              <w:bottom w:val="single" w:sz="4" w:space="0" w:color="000000"/>
              <w:right w:val="single" w:sz="4" w:space="0" w:color="000000"/>
            </w:tcBorders>
            <w:shd w:val="clear" w:color="auto" w:fill="EDEDED"/>
            <w:vAlign w:val="center"/>
          </w:tcPr>
          <w:p w14:paraId="2B86876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30610E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7AC4340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540BF76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6A1E4F87"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27DDE19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20529A" w14:paraId="31CC151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2B7E37D1"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t>Canlaon</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243028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690FBC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3179E2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1C1AA2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44D1019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21360E3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7D520DA3"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4FE210D6"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2EACCDDD"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662753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ffa"/>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834"/>
        <w:gridCol w:w="1568"/>
        <w:gridCol w:w="1493"/>
        <w:gridCol w:w="1415"/>
        <w:gridCol w:w="1903"/>
      </w:tblGrid>
      <w:tr w:rsidR="0020529A" w14:paraId="42C4CF31" w14:textId="77777777" w:rsidTr="00753FE8">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38C32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6EA4BEF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413FAC61"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20529A" w14:paraId="0E81F075" w14:textId="77777777" w:rsidTr="00753FE8">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34D6F5C"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1CB5C6C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0496CC0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281D1FCD"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0059C25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20529A" w14:paraId="3B70DC7B"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29F2725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5519B13B"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55B0FBE0"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01BB993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14F2A35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20529A" w14:paraId="41430E02"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73C73B0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3D30DF1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(Negros Occidental) </w:t>
            </w:r>
          </w:p>
        </w:tc>
        <w:tc>
          <w:tcPr>
            <w:tcW w:w="1568" w:type="dxa"/>
            <w:tcBorders>
              <w:top w:val="nil"/>
              <w:left w:val="nil"/>
              <w:bottom w:val="single" w:sz="4" w:space="0" w:color="000000"/>
              <w:right w:val="single" w:sz="4" w:space="0" w:color="000000"/>
            </w:tcBorders>
            <w:shd w:val="clear" w:color="auto" w:fill="EDEDED"/>
            <w:vAlign w:val="center"/>
          </w:tcPr>
          <w:p w14:paraId="16EBB4A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6B7E13B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5EC7B517"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2E7B0A33"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20529A" w14:paraId="03AD6B54"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47D4781"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152D057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7B378BC1"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1CF9700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284BEC1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20529A" w14:paraId="3ADEEB5E"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EFB2CBD"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La </w:t>
            </w:r>
            <w:proofErr w:type="spellStart"/>
            <w:r>
              <w:rPr>
                <w:rFonts w:ascii="Arial" w:eastAsia="Arial" w:hAnsi="Arial" w:cs="Arial"/>
                <w:color w:val="000000"/>
                <w:sz w:val="20"/>
                <w:szCs w:val="20"/>
              </w:rPr>
              <w:t>Castellana</w:t>
            </w:r>
            <w:proofErr w:type="spellEnd"/>
          </w:p>
        </w:tc>
        <w:tc>
          <w:tcPr>
            <w:tcW w:w="1568" w:type="dxa"/>
            <w:tcBorders>
              <w:top w:val="nil"/>
              <w:left w:val="nil"/>
              <w:bottom w:val="single" w:sz="4" w:space="0" w:color="000000"/>
              <w:right w:val="single" w:sz="4" w:space="0" w:color="000000"/>
            </w:tcBorders>
            <w:shd w:val="clear" w:color="auto" w:fill="auto"/>
            <w:vAlign w:val="center"/>
          </w:tcPr>
          <w:p w14:paraId="74F0237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3B8DF0D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4F5D22C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430BE863"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20529A" w14:paraId="2B84E198"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4F840FB"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12E189C5"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716F00F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4A84D8A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65774452"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20529A" w14:paraId="1F6BBB83"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3CF5BF6"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6507BAB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7493E4B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68BA0437"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4340939D"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20529A" w14:paraId="2EE82A95"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03056364"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00C29BCB"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(Negros Oriental)</w:t>
            </w:r>
          </w:p>
        </w:tc>
        <w:tc>
          <w:tcPr>
            <w:tcW w:w="1568" w:type="dxa"/>
            <w:tcBorders>
              <w:top w:val="nil"/>
              <w:left w:val="nil"/>
              <w:bottom w:val="single" w:sz="4" w:space="0" w:color="000000"/>
              <w:right w:val="single" w:sz="4" w:space="0" w:color="000000"/>
            </w:tcBorders>
            <w:shd w:val="clear" w:color="auto" w:fill="EDEDED"/>
            <w:vAlign w:val="center"/>
          </w:tcPr>
          <w:p w14:paraId="44DF718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4B12E3AF"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2EB59EA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0893F344"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20529A" w14:paraId="21D49EA7"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BB6566C"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3D1E1AD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46F981E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6CF8564C"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0E139F5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74D74288" w14:textId="77777777" w:rsidR="0020529A" w:rsidRDefault="0020529A">
      <w:pPr>
        <w:spacing w:after="0" w:line="240" w:lineRule="auto"/>
        <w:jc w:val="both"/>
        <w:rPr>
          <w:rFonts w:ascii="Arial" w:eastAsia="Arial" w:hAnsi="Arial" w:cs="Arial"/>
          <w:sz w:val="24"/>
          <w:szCs w:val="24"/>
        </w:rPr>
      </w:pPr>
    </w:p>
    <w:p w14:paraId="012061C2" w14:textId="26731941"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252F6D0"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53D37143" w14:textId="77777777" w:rsidR="0020529A" w:rsidRDefault="006F3BB4" w:rsidP="00753591">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71AD0BA0" w14:textId="77777777" w:rsidR="00753591" w:rsidRPr="00753591" w:rsidRDefault="00753591" w:rsidP="00753591">
      <w:pPr>
        <w:pBdr>
          <w:top w:val="nil"/>
          <w:left w:val="nil"/>
          <w:bottom w:val="nil"/>
          <w:right w:val="nil"/>
          <w:between w:val="nil"/>
        </w:pBdr>
        <w:spacing w:after="0" w:line="240" w:lineRule="auto"/>
        <w:ind w:left="851"/>
        <w:jc w:val="both"/>
        <w:rPr>
          <w:rFonts w:ascii="Arial" w:eastAsia="Arial" w:hAnsi="Arial" w:cs="Arial"/>
          <w:b/>
          <w:color w:val="000000"/>
          <w:sz w:val="24"/>
          <w:szCs w:val="24"/>
        </w:rPr>
      </w:pPr>
    </w:p>
    <w:tbl>
      <w:tblPr>
        <w:tblW w:w="4572" w:type="pct"/>
        <w:tblInd w:w="895" w:type="dxa"/>
        <w:tblCellMar>
          <w:left w:w="58" w:type="dxa"/>
          <w:right w:w="58" w:type="dxa"/>
        </w:tblCellMar>
        <w:tblLook w:val="04A0" w:firstRow="1" w:lastRow="0" w:firstColumn="1" w:lastColumn="0" w:noHBand="0" w:noVBand="1"/>
      </w:tblPr>
      <w:tblGrid>
        <w:gridCol w:w="1531"/>
        <w:gridCol w:w="1352"/>
        <w:gridCol w:w="1158"/>
        <w:gridCol w:w="1540"/>
        <w:gridCol w:w="1635"/>
        <w:gridCol w:w="1688"/>
      </w:tblGrid>
      <w:tr w:rsidR="006757F4" w:rsidRPr="00C73FCD" w14:paraId="0F2796C5" w14:textId="77777777" w:rsidTr="00D0561D">
        <w:trPr>
          <w:trHeight w:val="255"/>
        </w:trPr>
        <w:tc>
          <w:tcPr>
            <w:tcW w:w="86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16A3F5BC"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OFFICE</w:t>
            </w:r>
          </w:p>
        </w:tc>
        <w:tc>
          <w:tcPr>
            <w:tcW w:w="759"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B16E379"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STANDBY FUNDS</w:t>
            </w:r>
          </w:p>
        </w:tc>
        <w:tc>
          <w:tcPr>
            <w:tcW w:w="2433" w:type="pct"/>
            <w:gridSpan w:val="3"/>
            <w:tcBorders>
              <w:top w:val="single" w:sz="4" w:space="0" w:color="000000"/>
              <w:left w:val="nil"/>
              <w:bottom w:val="single" w:sz="4" w:space="0" w:color="000000"/>
              <w:right w:val="nil"/>
            </w:tcBorders>
            <w:shd w:val="clear" w:color="B7B7B7" w:fill="B7B7B7"/>
            <w:vAlign w:val="center"/>
            <w:hideMark/>
          </w:tcPr>
          <w:p w14:paraId="282158F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STOCKPILE </w:t>
            </w:r>
          </w:p>
        </w:tc>
        <w:tc>
          <w:tcPr>
            <w:tcW w:w="948"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25E1A67"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STANDBY FUNDS &amp; STOCKPILE</w:t>
            </w:r>
          </w:p>
        </w:tc>
      </w:tr>
      <w:tr w:rsidR="006757F4" w:rsidRPr="00C73FCD" w14:paraId="324306E1" w14:textId="77777777" w:rsidTr="00D0561D">
        <w:trPr>
          <w:trHeight w:val="54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7CCFC3A0"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990DCF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1515"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5578E14A"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FAMILY FOOD PACKS </w:t>
            </w:r>
          </w:p>
        </w:tc>
        <w:tc>
          <w:tcPr>
            <w:tcW w:w="918"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1967C8A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OTHER FOOD AND NON-FOOD ITEMS (FNIs)</w:t>
            </w: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3D88557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6757F4" w:rsidRPr="00C73FCD" w14:paraId="60D2BEAE" w14:textId="77777777" w:rsidTr="00D0561D">
        <w:trPr>
          <w:trHeight w:val="27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506BA102"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C0C973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650" w:type="pct"/>
            <w:tcBorders>
              <w:top w:val="nil"/>
              <w:left w:val="nil"/>
              <w:bottom w:val="single" w:sz="4" w:space="0" w:color="000000"/>
              <w:right w:val="single" w:sz="4" w:space="0" w:color="000000"/>
            </w:tcBorders>
            <w:shd w:val="clear" w:color="B7B7B7" w:fill="B7B7B7"/>
            <w:vAlign w:val="center"/>
            <w:hideMark/>
          </w:tcPr>
          <w:p w14:paraId="1A1178B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QUANTITY </w:t>
            </w:r>
          </w:p>
        </w:tc>
        <w:tc>
          <w:tcPr>
            <w:tcW w:w="865" w:type="pct"/>
            <w:tcBorders>
              <w:top w:val="nil"/>
              <w:left w:val="nil"/>
              <w:bottom w:val="single" w:sz="4" w:space="0" w:color="000000"/>
              <w:right w:val="single" w:sz="4" w:space="0" w:color="000000"/>
            </w:tcBorders>
            <w:shd w:val="clear" w:color="B7B7B7" w:fill="B7B7B7"/>
            <w:vAlign w:val="center"/>
            <w:hideMark/>
          </w:tcPr>
          <w:p w14:paraId="2B4FC6C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COST</w:t>
            </w:r>
          </w:p>
        </w:tc>
        <w:tc>
          <w:tcPr>
            <w:tcW w:w="918" w:type="pct"/>
            <w:vMerge/>
            <w:tcBorders>
              <w:top w:val="nil"/>
              <w:left w:val="single" w:sz="4" w:space="0" w:color="000000"/>
              <w:bottom w:val="single" w:sz="4" w:space="0" w:color="000000"/>
              <w:right w:val="single" w:sz="4" w:space="0" w:color="000000"/>
            </w:tcBorders>
            <w:vAlign w:val="center"/>
            <w:hideMark/>
          </w:tcPr>
          <w:p w14:paraId="2E8903FA"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596A5F3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C802F6" w:rsidRPr="00C73FCD" w14:paraId="312C1E8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0FE9F7EC" w14:textId="77777777" w:rsidR="00C802F6" w:rsidRPr="00C73FCD" w:rsidRDefault="00C802F6" w:rsidP="00C802F6">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w:t>
            </w:r>
          </w:p>
        </w:tc>
        <w:tc>
          <w:tcPr>
            <w:tcW w:w="759" w:type="pct"/>
            <w:tcBorders>
              <w:top w:val="nil"/>
              <w:left w:val="nil"/>
              <w:bottom w:val="single" w:sz="4" w:space="0" w:color="000000"/>
              <w:right w:val="single" w:sz="4" w:space="0" w:color="000000"/>
            </w:tcBorders>
            <w:shd w:val="clear" w:color="auto" w:fill="DEEAF6" w:themeFill="accent1" w:themeFillTint="33"/>
            <w:vAlign w:val="center"/>
            <w:hideMark/>
          </w:tcPr>
          <w:p w14:paraId="1DD8E2FE" w14:textId="34A7A941" w:rsidR="00C802F6" w:rsidRPr="00C802F6" w:rsidRDefault="00C802F6" w:rsidP="00C802F6">
            <w:pPr>
              <w:spacing w:after="0" w:line="240" w:lineRule="auto"/>
              <w:ind w:right="57"/>
              <w:contextualSpacing/>
              <w:jc w:val="right"/>
              <w:rPr>
                <w:rFonts w:ascii="Arial Narrow" w:hAnsi="Arial Narrow" w:cs="Arial"/>
                <w:b/>
                <w:bCs/>
                <w:color w:val="000000"/>
                <w:sz w:val="20"/>
                <w:szCs w:val="20"/>
              </w:rPr>
            </w:pPr>
            <w:r w:rsidRPr="00C802F6">
              <w:rPr>
                <w:rFonts w:ascii="Arial Narrow" w:hAnsi="Arial Narrow" w:cs="Arial"/>
                <w:b/>
                <w:bCs/>
                <w:color w:val="000000"/>
                <w:sz w:val="20"/>
                <w:szCs w:val="18"/>
              </w:rPr>
              <w:t xml:space="preserve">321,813,298.70 </w:t>
            </w:r>
          </w:p>
        </w:tc>
        <w:tc>
          <w:tcPr>
            <w:tcW w:w="650" w:type="pct"/>
            <w:tcBorders>
              <w:top w:val="nil"/>
              <w:left w:val="nil"/>
              <w:bottom w:val="single" w:sz="4" w:space="0" w:color="000000"/>
              <w:right w:val="single" w:sz="4" w:space="0" w:color="000000"/>
            </w:tcBorders>
            <w:shd w:val="clear" w:color="auto" w:fill="DEEAF6" w:themeFill="accent1" w:themeFillTint="33"/>
            <w:vAlign w:val="center"/>
            <w:hideMark/>
          </w:tcPr>
          <w:p w14:paraId="2488DDFA" w14:textId="7F20AE1C" w:rsidR="00C802F6" w:rsidRPr="00C802F6" w:rsidRDefault="00C802F6" w:rsidP="00C802F6">
            <w:pPr>
              <w:spacing w:after="0" w:line="240" w:lineRule="auto"/>
              <w:ind w:right="57"/>
              <w:contextualSpacing/>
              <w:jc w:val="right"/>
              <w:rPr>
                <w:rFonts w:ascii="Arial Narrow" w:hAnsi="Arial Narrow" w:cs="Arial"/>
                <w:b/>
                <w:bCs/>
                <w:color w:val="000000"/>
                <w:sz w:val="20"/>
                <w:szCs w:val="20"/>
              </w:rPr>
            </w:pPr>
            <w:r w:rsidRPr="00C802F6">
              <w:rPr>
                <w:rFonts w:ascii="Arial Narrow" w:hAnsi="Arial Narrow" w:cs="Arial"/>
                <w:b/>
                <w:bCs/>
                <w:color w:val="000000"/>
                <w:sz w:val="20"/>
                <w:szCs w:val="18"/>
              </w:rPr>
              <w:t xml:space="preserve">450,482 </w:t>
            </w:r>
          </w:p>
        </w:tc>
        <w:tc>
          <w:tcPr>
            <w:tcW w:w="865" w:type="pct"/>
            <w:tcBorders>
              <w:top w:val="nil"/>
              <w:left w:val="nil"/>
              <w:bottom w:val="single" w:sz="4" w:space="0" w:color="000000"/>
              <w:right w:val="single" w:sz="4" w:space="0" w:color="000000"/>
            </w:tcBorders>
            <w:shd w:val="clear" w:color="auto" w:fill="DEEAF6" w:themeFill="accent1" w:themeFillTint="33"/>
            <w:vAlign w:val="center"/>
            <w:hideMark/>
          </w:tcPr>
          <w:p w14:paraId="31B88009" w14:textId="3DB4A15A" w:rsidR="00C802F6" w:rsidRPr="00C802F6" w:rsidRDefault="00C802F6" w:rsidP="00C802F6">
            <w:pPr>
              <w:spacing w:after="0" w:line="240" w:lineRule="auto"/>
              <w:ind w:right="57"/>
              <w:contextualSpacing/>
              <w:jc w:val="right"/>
              <w:rPr>
                <w:rFonts w:ascii="Arial Narrow" w:hAnsi="Arial Narrow" w:cs="Arial"/>
                <w:b/>
                <w:bCs/>
                <w:color w:val="000000"/>
                <w:sz w:val="20"/>
                <w:szCs w:val="20"/>
              </w:rPr>
            </w:pPr>
            <w:r w:rsidRPr="00C802F6">
              <w:rPr>
                <w:rFonts w:ascii="Arial Narrow" w:hAnsi="Arial Narrow" w:cs="Arial"/>
                <w:b/>
                <w:bCs/>
                <w:color w:val="000000"/>
                <w:sz w:val="20"/>
                <w:szCs w:val="18"/>
              </w:rPr>
              <w:t xml:space="preserve">272,092,292.82 </w:t>
            </w:r>
          </w:p>
        </w:tc>
        <w:tc>
          <w:tcPr>
            <w:tcW w:w="918" w:type="pct"/>
            <w:tcBorders>
              <w:top w:val="nil"/>
              <w:left w:val="nil"/>
              <w:bottom w:val="single" w:sz="4" w:space="0" w:color="000000"/>
              <w:right w:val="single" w:sz="4" w:space="0" w:color="000000"/>
            </w:tcBorders>
            <w:shd w:val="clear" w:color="auto" w:fill="DEEAF6" w:themeFill="accent1" w:themeFillTint="33"/>
            <w:vAlign w:val="center"/>
            <w:hideMark/>
          </w:tcPr>
          <w:p w14:paraId="0E14A64D" w14:textId="474BB5C8" w:rsidR="00C802F6" w:rsidRPr="00C802F6" w:rsidRDefault="00C802F6" w:rsidP="00C802F6">
            <w:pPr>
              <w:spacing w:after="0" w:line="240" w:lineRule="auto"/>
              <w:ind w:right="57"/>
              <w:contextualSpacing/>
              <w:jc w:val="right"/>
              <w:rPr>
                <w:rFonts w:ascii="Arial Narrow" w:hAnsi="Arial Narrow" w:cs="Arial"/>
                <w:b/>
                <w:bCs/>
                <w:color w:val="000000"/>
                <w:sz w:val="20"/>
                <w:szCs w:val="20"/>
              </w:rPr>
            </w:pPr>
            <w:r w:rsidRPr="00C802F6">
              <w:rPr>
                <w:rFonts w:ascii="Arial Narrow" w:hAnsi="Arial Narrow" w:cs="Arial"/>
                <w:b/>
                <w:bCs/>
                <w:color w:val="000000"/>
                <w:sz w:val="20"/>
                <w:szCs w:val="18"/>
              </w:rPr>
              <w:t xml:space="preserve">681,269,652.20 </w:t>
            </w:r>
          </w:p>
        </w:tc>
        <w:tc>
          <w:tcPr>
            <w:tcW w:w="948" w:type="pct"/>
            <w:tcBorders>
              <w:top w:val="nil"/>
              <w:left w:val="nil"/>
              <w:bottom w:val="single" w:sz="4" w:space="0" w:color="000000"/>
              <w:right w:val="single" w:sz="4" w:space="0" w:color="000000"/>
            </w:tcBorders>
            <w:shd w:val="clear" w:color="auto" w:fill="DEEAF6" w:themeFill="accent1" w:themeFillTint="33"/>
            <w:vAlign w:val="center"/>
            <w:hideMark/>
          </w:tcPr>
          <w:p w14:paraId="493C80F5" w14:textId="3D45B3D2" w:rsidR="00C802F6" w:rsidRPr="00C802F6" w:rsidRDefault="00C802F6" w:rsidP="00C802F6">
            <w:pPr>
              <w:spacing w:after="0" w:line="240" w:lineRule="auto"/>
              <w:ind w:right="57"/>
              <w:contextualSpacing/>
              <w:jc w:val="right"/>
              <w:rPr>
                <w:rFonts w:ascii="Arial Narrow" w:hAnsi="Arial Narrow" w:cs="Arial"/>
                <w:b/>
                <w:bCs/>
                <w:color w:val="000000"/>
                <w:sz w:val="20"/>
                <w:szCs w:val="20"/>
              </w:rPr>
            </w:pPr>
            <w:r w:rsidRPr="00C802F6">
              <w:rPr>
                <w:rFonts w:ascii="Arial Narrow" w:hAnsi="Arial Narrow" w:cs="Arial"/>
                <w:b/>
                <w:bCs/>
                <w:color w:val="000000"/>
                <w:sz w:val="20"/>
                <w:szCs w:val="18"/>
              </w:rPr>
              <w:t xml:space="preserve">1,275,175,243.72 </w:t>
            </w:r>
          </w:p>
        </w:tc>
      </w:tr>
      <w:tr w:rsidR="00C802F6" w:rsidRPr="00C73FCD" w14:paraId="27F4D40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049D087A" w14:textId="77777777" w:rsidR="00C802F6" w:rsidRPr="00C73FCD" w:rsidRDefault="00C802F6" w:rsidP="00C802F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CO</w:t>
            </w:r>
          </w:p>
        </w:tc>
        <w:tc>
          <w:tcPr>
            <w:tcW w:w="759" w:type="pct"/>
            <w:tcBorders>
              <w:top w:val="nil"/>
              <w:left w:val="nil"/>
              <w:bottom w:val="single" w:sz="4" w:space="0" w:color="000000"/>
              <w:right w:val="single" w:sz="4" w:space="0" w:color="000000"/>
            </w:tcBorders>
            <w:shd w:val="clear" w:color="auto" w:fill="auto"/>
            <w:vAlign w:val="center"/>
            <w:hideMark/>
          </w:tcPr>
          <w:p w14:paraId="175AF076" w14:textId="2AF34747"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247,530,257.39 </w:t>
            </w:r>
          </w:p>
        </w:tc>
        <w:tc>
          <w:tcPr>
            <w:tcW w:w="650" w:type="pct"/>
            <w:tcBorders>
              <w:top w:val="nil"/>
              <w:left w:val="nil"/>
              <w:bottom w:val="single" w:sz="4" w:space="0" w:color="000000"/>
              <w:right w:val="single" w:sz="4" w:space="0" w:color="000000"/>
            </w:tcBorders>
            <w:shd w:val="clear" w:color="auto" w:fill="auto"/>
            <w:vAlign w:val="center"/>
            <w:hideMark/>
          </w:tcPr>
          <w:p w14:paraId="16C7A4EE" w14:textId="37A45A55"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 </w:t>
            </w:r>
          </w:p>
        </w:tc>
        <w:tc>
          <w:tcPr>
            <w:tcW w:w="865" w:type="pct"/>
            <w:tcBorders>
              <w:top w:val="nil"/>
              <w:left w:val="nil"/>
              <w:bottom w:val="single" w:sz="4" w:space="0" w:color="000000"/>
              <w:right w:val="single" w:sz="4" w:space="0" w:color="000000"/>
            </w:tcBorders>
            <w:shd w:val="clear" w:color="auto" w:fill="auto"/>
            <w:vAlign w:val="center"/>
            <w:hideMark/>
          </w:tcPr>
          <w:p w14:paraId="040EEB92" w14:textId="6C3D2C20"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 </w:t>
            </w:r>
          </w:p>
        </w:tc>
        <w:tc>
          <w:tcPr>
            <w:tcW w:w="918" w:type="pct"/>
            <w:tcBorders>
              <w:top w:val="nil"/>
              <w:left w:val="nil"/>
              <w:bottom w:val="single" w:sz="4" w:space="0" w:color="000000"/>
              <w:right w:val="single" w:sz="4" w:space="0" w:color="000000"/>
            </w:tcBorders>
            <w:shd w:val="clear" w:color="auto" w:fill="auto"/>
            <w:vAlign w:val="center"/>
            <w:hideMark/>
          </w:tcPr>
          <w:p w14:paraId="4B7000DA" w14:textId="0C5D57CE"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 </w:t>
            </w:r>
          </w:p>
        </w:tc>
        <w:tc>
          <w:tcPr>
            <w:tcW w:w="948" w:type="pct"/>
            <w:tcBorders>
              <w:top w:val="nil"/>
              <w:left w:val="nil"/>
              <w:bottom w:val="single" w:sz="4" w:space="0" w:color="000000"/>
              <w:right w:val="single" w:sz="4" w:space="0" w:color="000000"/>
            </w:tcBorders>
            <w:shd w:val="clear" w:color="auto" w:fill="auto"/>
            <w:vAlign w:val="center"/>
            <w:hideMark/>
          </w:tcPr>
          <w:p w14:paraId="22DD899B" w14:textId="7B2B470F"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247,530,257.39 </w:t>
            </w:r>
          </w:p>
        </w:tc>
      </w:tr>
      <w:tr w:rsidR="00C802F6" w:rsidRPr="00C73FCD" w14:paraId="72CBF05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677E145" w14:textId="77777777" w:rsidR="00C802F6" w:rsidRPr="00C73FCD" w:rsidRDefault="00C802F6" w:rsidP="00C802F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NROC</w:t>
            </w:r>
          </w:p>
        </w:tc>
        <w:tc>
          <w:tcPr>
            <w:tcW w:w="759" w:type="pct"/>
            <w:tcBorders>
              <w:top w:val="nil"/>
              <w:left w:val="nil"/>
              <w:bottom w:val="single" w:sz="4" w:space="0" w:color="000000"/>
              <w:right w:val="single" w:sz="4" w:space="0" w:color="000000"/>
            </w:tcBorders>
            <w:shd w:val="clear" w:color="auto" w:fill="auto"/>
            <w:vAlign w:val="center"/>
            <w:hideMark/>
          </w:tcPr>
          <w:p w14:paraId="7009F924" w14:textId="52B4CE55"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49A7DBA1" w14:textId="5C1D1386"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43,474 </w:t>
            </w:r>
          </w:p>
        </w:tc>
        <w:tc>
          <w:tcPr>
            <w:tcW w:w="865" w:type="pct"/>
            <w:tcBorders>
              <w:top w:val="nil"/>
              <w:left w:val="nil"/>
              <w:bottom w:val="single" w:sz="4" w:space="0" w:color="000000"/>
              <w:right w:val="single" w:sz="4" w:space="0" w:color="000000"/>
            </w:tcBorders>
            <w:shd w:val="clear" w:color="auto" w:fill="auto"/>
            <w:vAlign w:val="center"/>
            <w:hideMark/>
          </w:tcPr>
          <w:p w14:paraId="47A18B93" w14:textId="54C3ED42"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28,294,645.00 </w:t>
            </w:r>
          </w:p>
        </w:tc>
        <w:tc>
          <w:tcPr>
            <w:tcW w:w="918" w:type="pct"/>
            <w:tcBorders>
              <w:top w:val="nil"/>
              <w:left w:val="nil"/>
              <w:bottom w:val="single" w:sz="4" w:space="0" w:color="000000"/>
              <w:right w:val="single" w:sz="4" w:space="0" w:color="000000"/>
            </w:tcBorders>
            <w:shd w:val="clear" w:color="auto" w:fill="auto"/>
            <w:vAlign w:val="center"/>
            <w:hideMark/>
          </w:tcPr>
          <w:p w14:paraId="1B74694F" w14:textId="5967A04E"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98,252,171.77 </w:t>
            </w:r>
          </w:p>
        </w:tc>
        <w:tc>
          <w:tcPr>
            <w:tcW w:w="948" w:type="pct"/>
            <w:tcBorders>
              <w:top w:val="nil"/>
              <w:left w:val="nil"/>
              <w:bottom w:val="single" w:sz="4" w:space="0" w:color="000000"/>
              <w:right w:val="single" w:sz="4" w:space="0" w:color="000000"/>
            </w:tcBorders>
            <w:shd w:val="clear" w:color="auto" w:fill="auto"/>
            <w:vAlign w:val="center"/>
            <w:hideMark/>
          </w:tcPr>
          <w:p w14:paraId="5BF8CC8C" w14:textId="2A77D7B6"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126,546,816.77 </w:t>
            </w:r>
          </w:p>
        </w:tc>
      </w:tr>
      <w:tr w:rsidR="00C802F6" w:rsidRPr="00C73FCD" w14:paraId="098FCB20"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14CF7559" w14:textId="77777777" w:rsidR="00C802F6" w:rsidRPr="00C73FCD" w:rsidRDefault="00C802F6" w:rsidP="00C802F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VDRC</w:t>
            </w:r>
          </w:p>
        </w:tc>
        <w:tc>
          <w:tcPr>
            <w:tcW w:w="759" w:type="pct"/>
            <w:tcBorders>
              <w:top w:val="nil"/>
              <w:left w:val="nil"/>
              <w:bottom w:val="single" w:sz="4" w:space="0" w:color="000000"/>
              <w:right w:val="single" w:sz="4" w:space="0" w:color="000000"/>
            </w:tcBorders>
            <w:shd w:val="clear" w:color="auto" w:fill="auto"/>
            <w:vAlign w:val="center"/>
            <w:hideMark/>
          </w:tcPr>
          <w:p w14:paraId="75D59F09" w14:textId="2693AD4D"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1F4315F5" w14:textId="7246AD2F"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51,729 </w:t>
            </w:r>
          </w:p>
        </w:tc>
        <w:tc>
          <w:tcPr>
            <w:tcW w:w="865" w:type="pct"/>
            <w:tcBorders>
              <w:top w:val="nil"/>
              <w:left w:val="nil"/>
              <w:bottom w:val="single" w:sz="4" w:space="0" w:color="000000"/>
              <w:right w:val="single" w:sz="4" w:space="0" w:color="000000"/>
            </w:tcBorders>
            <w:shd w:val="clear" w:color="auto" w:fill="auto"/>
            <w:vAlign w:val="center"/>
            <w:hideMark/>
          </w:tcPr>
          <w:p w14:paraId="6BAE0AE1" w14:textId="645DD35E"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32,818,910.00 </w:t>
            </w:r>
          </w:p>
        </w:tc>
        <w:tc>
          <w:tcPr>
            <w:tcW w:w="918" w:type="pct"/>
            <w:tcBorders>
              <w:top w:val="nil"/>
              <w:left w:val="nil"/>
              <w:bottom w:val="single" w:sz="4" w:space="0" w:color="000000"/>
              <w:right w:val="single" w:sz="4" w:space="0" w:color="000000"/>
            </w:tcBorders>
            <w:shd w:val="clear" w:color="auto" w:fill="auto"/>
            <w:vAlign w:val="center"/>
            <w:hideMark/>
          </w:tcPr>
          <w:p w14:paraId="0EE44065" w14:textId="74D2C377"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49,058,205.80 </w:t>
            </w:r>
          </w:p>
        </w:tc>
        <w:tc>
          <w:tcPr>
            <w:tcW w:w="948" w:type="pct"/>
            <w:tcBorders>
              <w:top w:val="nil"/>
              <w:left w:val="nil"/>
              <w:bottom w:val="single" w:sz="4" w:space="0" w:color="000000"/>
              <w:right w:val="single" w:sz="4" w:space="0" w:color="000000"/>
            </w:tcBorders>
            <w:shd w:val="clear" w:color="auto" w:fill="auto"/>
            <w:vAlign w:val="center"/>
            <w:hideMark/>
          </w:tcPr>
          <w:p w14:paraId="65871078" w14:textId="57334929"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81,877,115.80 </w:t>
            </w:r>
          </w:p>
        </w:tc>
      </w:tr>
      <w:tr w:rsidR="00C802F6" w:rsidRPr="00C73FCD" w14:paraId="7112C4D4"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C7043F1" w14:textId="77777777" w:rsidR="00C802F6" w:rsidRPr="00C73FCD" w:rsidRDefault="00C802F6" w:rsidP="00C802F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w:t>
            </w:r>
          </w:p>
        </w:tc>
        <w:tc>
          <w:tcPr>
            <w:tcW w:w="759" w:type="pct"/>
            <w:tcBorders>
              <w:top w:val="nil"/>
              <w:left w:val="nil"/>
              <w:bottom w:val="single" w:sz="4" w:space="0" w:color="000000"/>
              <w:right w:val="single" w:sz="4" w:space="0" w:color="000000"/>
            </w:tcBorders>
            <w:shd w:val="clear" w:color="auto" w:fill="auto"/>
            <w:vAlign w:val="center"/>
            <w:hideMark/>
          </w:tcPr>
          <w:p w14:paraId="29EB7308" w14:textId="0DFAF453"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48A8C4C2" w14:textId="7D3E3F48"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31,035 </w:t>
            </w:r>
          </w:p>
        </w:tc>
        <w:tc>
          <w:tcPr>
            <w:tcW w:w="865" w:type="pct"/>
            <w:tcBorders>
              <w:top w:val="nil"/>
              <w:left w:val="nil"/>
              <w:bottom w:val="single" w:sz="4" w:space="0" w:color="000000"/>
              <w:right w:val="single" w:sz="4" w:space="0" w:color="000000"/>
            </w:tcBorders>
            <w:shd w:val="clear" w:color="auto" w:fill="auto"/>
            <w:vAlign w:val="center"/>
            <w:hideMark/>
          </w:tcPr>
          <w:p w14:paraId="0D9131ED" w14:textId="47202887"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13,264,910.00 </w:t>
            </w:r>
          </w:p>
        </w:tc>
        <w:tc>
          <w:tcPr>
            <w:tcW w:w="918" w:type="pct"/>
            <w:tcBorders>
              <w:top w:val="nil"/>
              <w:left w:val="nil"/>
              <w:bottom w:val="single" w:sz="4" w:space="0" w:color="000000"/>
              <w:right w:val="single" w:sz="4" w:space="0" w:color="000000"/>
            </w:tcBorders>
            <w:shd w:val="clear" w:color="auto" w:fill="auto"/>
            <w:vAlign w:val="center"/>
            <w:hideMark/>
          </w:tcPr>
          <w:p w14:paraId="163516B5" w14:textId="4FD51A89"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31,827,895.64 </w:t>
            </w:r>
          </w:p>
        </w:tc>
        <w:tc>
          <w:tcPr>
            <w:tcW w:w="948" w:type="pct"/>
            <w:tcBorders>
              <w:top w:val="nil"/>
              <w:left w:val="nil"/>
              <w:bottom w:val="single" w:sz="4" w:space="0" w:color="000000"/>
              <w:right w:val="single" w:sz="4" w:space="0" w:color="000000"/>
            </w:tcBorders>
            <w:shd w:val="clear" w:color="auto" w:fill="auto"/>
            <w:vAlign w:val="center"/>
            <w:hideMark/>
          </w:tcPr>
          <w:p w14:paraId="0DB4EDC8" w14:textId="555E6020"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50,092,805.64 </w:t>
            </w:r>
          </w:p>
        </w:tc>
      </w:tr>
      <w:tr w:rsidR="00C802F6" w:rsidRPr="00C73FCD" w14:paraId="5CCAD0E3"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815FB8A" w14:textId="77777777" w:rsidR="00C802F6" w:rsidRPr="00C73FCD" w:rsidRDefault="00C802F6" w:rsidP="00C802F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VII</w:t>
            </w:r>
          </w:p>
        </w:tc>
        <w:tc>
          <w:tcPr>
            <w:tcW w:w="759" w:type="pct"/>
            <w:tcBorders>
              <w:top w:val="nil"/>
              <w:left w:val="nil"/>
              <w:bottom w:val="single" w:sz="4" w:space="0" w:color="000000"/>
              <w:right w:val="single" w:sz="4" w:space="0" w:color="000000"/>
            </w:tcBorders>
            <w:shd w:val="clear" w:color="auto" w:fill="auto"/>
            <w:vAlign w:val="center"/>
            <w:hideMark/>
          </w:tcPr>
          <w:p w14:paraId="7E5FC727" w14:textId="633B552F"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3B682445" w14:textId="0BCE6330"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17,667 </w:t>
            </w:r>
          </w:p>
        </w:tc>
        <w:tc>
          <w:tcPr>
            <w:tcW w:w="865" w:type="pct"/>
            <w:tcBorders>
              <w:top w:val="nil"/>
              <w:left w:val="nil"/>
              <w:bottom w:val="single" w:sz="4" w:space="0" w:color="000000"/>
              <w:right w:val="single" w:sz="4" w:space="0" w:color="000000"/>
            </w:tcBorders>
            <w:shd w:val="clear" w:color="auto" w:fill="auto"/>
            <w:vAlign w:val="center"/>
            <w:hideMark/>
          </w:tcPr>
          <w:p w14:paraId="254443B5" w14:textId="64B54514"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10,070,190.00 </w:t>
            </w:r>
          </w:p>
        </w:tc>
        <w:tc>
          <w:tcPr>
            <w:tcW w:w="918" w:type="pct"/>
            <w:tcBorders>
              <w:top w:val="nil"/>
              <w:left w:val="nil"/>
              <w:bottom w:val="single" w:sz="4" w:space="0" w:color="000000"/>
              <w:right w:val="single" w:sz="4" w:space="0" w:color="000000"/>
            </w:tcBorders>
            <w:shd w:val="clear" w:color="auto" w:fill="auto"/>
            <w:vAlign w:val="center"/>
            <w:hideMark/>
          </w:tcPr>
          <w:p w14:paraId="46E64C06" w14:textId="2BE258C2"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56,221,993.97 </w:t>
            </w:r>
          </w:p>
        </w:tc>
        <w:tc>
          <w:tcPr>
            <w:tcW w:w="948" w:type="pct"/>
            <w:tcBorders>
              <w:top w:val="nil"/>
              <w:left w:val="nil"/>
              <w:bottom w:val="single" w:sz="4" w:space="0" w:color="000000"/>
              <w:right w:val="single" w:sz="4" w:space="0" w:color="000000"/>
            </w:tcBorders>
            <w:shd w:val="clear" w:color="auto" w:fill="auto"/>
            <w:vAlign w:val="center"/>
            <w:hideMark/>
          </w:tcPr>
          <w:p w14:paraId="0BFF50C8" w14:textId="669B30AB"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71,292,183.97 </w:t>
            </w:r>
          </w:p>
        </w:tc>
      </w:tr>
      <w:tr w:rsidR="00C802F6" w:rsidRPr="00C73FCD" w14:paraId="4ED7E4A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BBC7233" w14:textId="77777777" w:rsidR="00C802F6" w:rsidRPr="00C73FCD" w:rsidRDefault="00C802F6" w:rsidP="00C802F6">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Other FOs</w:t>
            </w:r>
          </w:p>
        </w:tc>
        <w:tc>
          <w:tcPr>
            <w:tcW w:w="759" w:type="pct"/>
            <w:tcBorders>
              <w:top w:val="nil"/>
              <w:left w:val="nil"/>
              <w:bottom w:val="single" w:sz="4" w:space="0" w:color="000000"/>
              <w:right w:val="single" w:sz="4" w:space="0" w:color="000000"/>
            </w:tcBorders>
            <w:shd w:val="clear" w:color="auto" w:fill="auto"/>
            <w:vAlign w:val="center"/>
            <w:hideMark/>
          </w:tcPr>
          <w:p w14:paraId="3775F149" w14:textId="255B1B23"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64,283,041.31 </w:t>
            </w:r>
          </w:p>
        </w:tc>
        <w:tc>
          <w:tcPr>
            <w:tcW w:w="650" w:type="pct"/>
            <w:tcBorders>
              <w:top w:val="nil"/>
              <w:left w:val="nil"/>
              <w:bottom w:val="single" w:sz="4" w:space="0" w:color="000000"/>
              <w:right w:val="single" w:sz="4" w:space="0" w:color="000000"/>
            </w:tcBorders>
            <w:shd w:val="clear" w:color="auto" w:fill="auto"/>
            <w:vAlign w:val="center"/>
            <w:hideMark/>
          </w:tcPr>
          <w:p w14:paraId="42B64095" w14:textId="5B23D69F"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306,577 </w:t>
            </w:r>
          </w:p>
        </w:tc>
        <w:tc>
          <w:tcPr>
            <w:tcW w:w="865" w:type="pct"/>
            <w:tcBorders>
              <w:top w:val="nil"/>
              <w:left w:val="nil"/>
              <w:bottom w:val="single" w:sz="4" w:space="0" w:color="000000"/>
              <w:right w:val="single" w:sz="4" w:space="0" w:color="000000"/>
            </w:tcBorders>
            <w:shd w:val="clear" w:color="auto" w:fill="auto"/>
            <w:vAlign w:val="center"/>
            <w:hideMark/>
          </w:tcPr>
          <w:p w14:paraId="64D85D68" w14:textId="18AA3495"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187,643,637.82 </w:t>
            </w:r>
          </w:p>
        </w:tc>
        <w:tc>
          <w:tcPr>
            <w:tcW w:w="918" w:type="pct"/>
            <w:tcBorders>
              <w:top w:val="nil"/>
              <w:left w:val="nil"/>
              <w:bottom w:val="single" w:sz="4" w:space="0" w:color="000000"/>
              <w:right w:val="single" w:sz="4" w:space="0" w:color="000000"/>
            </w:tcBorders>
            <w:shd w:val="clear" w:color="auto" w:fill="auto"/>
            <w:vAlign w:val="center"/>
            <w:hideMark/>
          </w:tcPr>
          <w:p w14:paraId="5B845158" w14:textId="7FC57EBF"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445,909,385.02 </w:t>
            </w:r>
          </w:p>
        </w:tc>
        <w:tc>
          <w:tcPr>
            <w:tcW w:w="948" w:type="pct"/>
            <w:tcBorders>
              <w:top w:val="nil"/>
              <w:left w:val="nil"/>
              <w:bottom w:val="single" w:sz="4" w:space="0" w:color="000000"/>
              <w:right w:val="single" w:sz="4" w:space="0" w:color="000000"/>
            </w:tcBorders>
            <w:shd w:val="clear" w:color="auto" w:fill="auto"/>
            <w:vAlign w:val="center"/>
            <w:hideMark/>
          </w:tcPr>
          <w:p w14:paraId="7E3192C1" w14:textId="4A62130C" w:rsidR="00C802F6" w:rsidRPr="00C802F6" w:rsidRDefault="00C802F6" w:rsidP="00C802F6">
            <w:pPr>
              <w:spacing w:after="0" w:line="240" w:lineRule="auto"/>
              <w:ind w:right="57"/>
              <w:contextualSpacing/>
              <w:jc w:val="right"/>
              <w:rPr>
                <w:rFonts w:ascii="Arial Narrow" w:hAnsi="Arial Narrow" w:cs="Arial"/>
                <w:color w:val="000000"/>
                <w:sz w:val="20"/>
                <w:szCs w:val="20"/>
              </w:rPr>
            </w:pPr>
            <w:r w:rsidRPr="00C802F6">
              <w:rPr>
                <w:rFonts w:ascii="Arial Narrow" w:hAnsi="Arial Narrow" w:cs="Arial"/>
                <w:color w:val="000000"/>
                <w:sz w:val="20"/>
                <w:szCs w:val="18"/>
              </w:rPr>
              <w:t xml:space="preserve">697,836,064.15 </w:t>
            </w:r>
          </w:p>
        </w:tc>
      </w:tr>
    </w:tbl>
    <w:p w14:paraId="4B6AF1B1" w14:textId="015C214E" w:rsidR="0020529A" w:rsidRDefault="006F3BB4" w:rsidP="00700077">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 xml:space="preserve">Note: </w:t>
      </w:r>
      <w:r w:rsidR="00E8334A">
        <w:rPr>
          <w:rFonts w:ascii="Arial" w:eastAsia="Arial" w:hAnsi="Arial" w:cs="Arial"/>
          <w:i/>
          <w:color w:val="000000"/>
          <w:sz w:val="16"/>
          <w:szCs w:val="16"/>
        </w:rPr>
        <w:t>T</w:t>
      </w:r>
      <w:r w:rsidR="00850EB5">
        <w:rPr>
          <w:rFonts w:ascii="Arial" w:eastAsia="Arial" w:hAnsi="Arial" w:cs="Arial"/>
          <w:i/>
          <w:color w:val="000000"/>
          <w:sz w:val="16"/>
          <w:szCs w:val="16"/>
        </w:rPr>
        <w:t xml:space="preserve">he Inventory Summary is as of </w:t>
      </w:r>
      <w:r w:rsidR="00C802F6">
        <w:rPr>
          <w:rFonts w:ascii="Arial" w:eastAsia="Arial" w:hAnsi="Arial" w:cs="Arial"/>
          <w:i/>
          <w:color w:val="000000"/>
          <w:sz w:val="16"/>
          <w:szCs w:val="16"/>
        </w:rPr>
        <w:t>03</w:t>
      </w:r>
      <w:r>
        <w:rPr>
          <w:rFonts w:ascii="Arial" w:eastAsia="Arial" w:hAnsi="Arial" w:cs="Arial"/>
          <w:i/>
          <w:color w:val="000000"/>
          <w:sz w:val="16"/>
          <w:szCs w:val="16"/>
        </w:rPr>
        <w:t xml:space="preserve"> </w:t>
      </w:r>
      <w:r w:rsidR="0003236B">
        <w:rPr>
          <w:rFonts w:ascii="Arial" w:eastAsia="Arial" w:hAnsi="Arial" w:cs="Arial"/>
          <w:i/>
          <w:color w:val="000000"/>
          <w:sz w:val="16"/>
          <w:szCs w:val="16"/>
        </w:rPr>
        <w:t>August</w:t>
      </w:r>
      <w:r>
        <w:rPr>
          <w:rFonts w:ascii="Arial" w:eastAsia="Arial" w:hAnsi="Arial" w:cs="Arial"/>
          <w:i/>
          <w:color w:val="000000"/>
          <w:sz w:val="16"/>
          <w:szCs w:val="16"/>
        </w:rPr>
        <w:t xml:space="preserve"> 2022</w:t>
      </w:r>
      <w:r w:rsidR="00C73FCD">
        <w:rPr>
          <w:rFonts w:ascii="Arial" w:eastAsia="Arial" w:hAnsi="Arial" w:cs="Arial"/>
          <w:i/>
          <w:sz w:val="16"/>
          <w:szCs w:val="16"/>
        </w:rPr>
        <w:t xml:space="preserve">, </w:t>
      </w:r>
      <w:r w:rsidR="00416F22">
        <w:rPr>
          <w:rFonts w:ascii="Arial" w:eastAsia="Arial" w:hAnsi="Arial" w:cs="Arial"/>
          <w:i/>
          <w:sz w:val="16"/>
          <w:szCs w:val="16"/>
        </w:rPr>
        <w:t>8</w:t>
      </w:r>
      <w:r>
        <w:rPr>
          <w:rFonts w:ascii="Arial" w:eastAsia="Arial" w:hAnsi="Arial" w:cs="Arial"/>
          <w:i/>
          <w:sz w:val="16"/>
          <w:szCs w:val="16"/>
        </w:rPr>
        <w:t>P</w:t>
      </w:r>
      <w:r>
        <w:rPr>
          <w:rFonts w:ascii="Arial" w:eastAsia="Arial" w:hAnsi="Arial" w:cs="Arial"/>
          <w:i/>
          <w:color w:val="000000"/>
          <w:sz w:val="16"/>
          <w:szCs w:val="16"/>
        </w:rPr>
        <w:t>M.</w:t>
      </w:r>
    </w:p>
    <w:p w14:paraId="60C70125" w14:textId="77777777" w:rsidR="0020529A" w:rsidRDefault="006F3BB4">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4D83CD38" w14:textId="77777777" w:rsidR="0020529A" w:rsidRDefault="0020529A">
      <w:pPr>
        <w:spacing w:after="0" w:line="240" w:lineRule="auto"/>
        <w:rPr>
          <w:rFonts w:ascii="Arial" w:eastAsia="Arial" w:hAnsi="Arial" w:cs="Arial"/>
          <w:sz w:val="24"/>
          <w:szCs w:val="24"/>
        </w:rPr>
      </w:pPr>
    </w:p>
    <w:p w14:paraId="5464C2F2" w14:textId="77777777" w:rsidR="0020529A" w:rsidRDefault="006F3BB4">
      <w:pPr>
        <w:numPr>
          <w:ilvl w:val="1"/>
          <w:numId w:val="7"/>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897A371" w14:textId="4B831CE4"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B60E6E">
        <w:rPr>
          <w:rFonts w:ascii="Arial" w:eastAsia="Arial" w:hAnsi="Arial" w:cs="Arial"/>
          <w:sz w:val="24"/>
          <w:szCs w:val="24"/>
        </w:rPr>
        <w:t>247.53</w:t>
      </w:r>
      <w:r>
        <w:rPr>
          <w:rFonts w:ascii="Arial" w:eastAsia="Arial" w:hAnsi="Arial" w:cs="Arial"/>
          <w:color w:val="000000"/>
          <w:sz w:val="24"/>
          <w:szCs w:val="24"/>
        </w:rPr>
        <w:t xml:space="preserve"> million Quick Response Fund (QRF) at the DSWD Central Office.</w:t>
      </w:r>
    </w:p>
    <w:p w14:paraId="2C66049D" w14:textId="77777777"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0245DA01" w14:textId="060F10FA" w:rsidR="0020529A" w:rsidRPr="002C7B9D" w:rsidRDefault="006F3BB4" w:rsidP="002C7B9D">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697100">
        <w:rPr>
          <w:rFonts w:ascii="Arial" w:eastAsia="Arial" w:hAnsi="Arial" w:cs="Arial"/>
          <w:color w:val="000000"/>
          <w:sz w:val="24"/>
          <w:szCs w:val="24"/>
        </w:rPr>
        <w:t>6</w:t>
      </w:r>
      <w:r w:rsidR="00AA4799">
        <w:rPr>
          <w:rFonts w:ascii="Arial" w:eastAsia="Arial" w:hAnsi="Arial" w:cs="Arial"/>
          <w:color w:val="000000"/>
          <w:sz w:val="24"/>
          <w:szCs w:val="24"/>
        </w:rPr>
        <w:t>4.28</w:t>
      </w:r>
      <w:r>
        <w:rPr>
          <w:rFonts w:ascii="Arial" w:eastAsia="Arial" w:hAnsi="Arial" w:cs="Arial"/>
          <w:color w:val="000000"/>
          <w:sz w:val="24"/>
          <w:szCs w:val="24"/>
        </w:rPr>
        <w:t xml:space="preserve"> million in other DSWD FOs which may support the relief needs through inter-FO augmentation.</w:t>
      </w:r>
    </w:p>
    <w:p w14:paraId="4CC917D4" w14:textId="77777777" w:rsidR="0020529A" w:rsidRDefault="006F3BB4">
      <w:pPr>
        <w:numPr>
          <w:ilvl w:val="1"/>
          <w:numId w:val="7"/>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lastRenderedPageBreak/>
        <w:t>Prepositioned FFPs and Other Relief Items</w:t>
      </w:r>
    </w:p>
    <w:p w14:paraId="59A3F416" w14:textId="5E8A1C96" w:rsidR="0020529A" w:rsidRDefault="00C802F6"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95</w:t>
      </w:r>
      <w:r w:rsidR="00697100">
        <w:rPr>
          <w:rFonts w:ascii="Arial" w:eastAsia="Arial" w:hAnsi="Arial" w:cs="Arial"/>
          <w:color w:val="000000"/>
          <w:sz w:val="24"/>
          <w:szCs w:val="24"/>
        </w:rPr>
        <w:t>,</w:t>
      </w:r>
      <w:r>
        <w:rPr>
          <w:rFonts w:ascii="Arial" w:eastAsia="Arial" w:hAnsi="Arial" w:cs="Arial"/>
          <w:color w:val="000000"/>
          <w:sz w:val="24"/>
          <w:szCs w:val="24"/>
        </w:rPr>
        <w:t>203</w:t>
      </w:r>
      <w:r w:rsidR="006F3BB4">
        <w:rPr>
          <w:rFonts w:ascii="Arial" w:eastAsia="Arial" w:hAnsi="Arial" w:cs="Arial"/>
          <w:color w:val="000000"/>
          <w:sz w:val="24"/>
          <w:szCs w:val="24"/>
        </w:rPr>
        <w:t xml:space="preserve"> FFPs available in Disas</w:t>
      </w:r>
      <w:r w:rsidR="004C32A5">
        <w:rPr>
          <w:rFonts w:ascii="Arial" w:eastAsia="Arial" w:hAnsi="Arial" w:cs="Arial"/>
          <w:color w:val="000000"/>
          <w:sz w:val="24"/>
          <w:szCs w:val="24"/>
        </w:rPr>
        <w:t xml:space="preserve">ter Response Centers; of which, </w:t>
      </w:r>
      <w:r>
        <w:rPr>
          <w:rFonts w:ascii="Arial" w:eastAsia="Arial" w:hAnsi="Arial" w:cs="Arial"/>
          <w:sz w:val="24"/>
          <w:szCs w:val="24"/>
        </w:rPr>
        <w:t>43</w:t>
      </w:r>
      <w:r w:rsidR="00697100">
        <w:rPr>
          <w:rFonts w:ascii="Arial" w:eastAsia="Arial" w:hAnsi="Arial" w:cs="Arial"/>
          <w:sz w:val="24"/>
          <w:szCs w:val="24"/>
        </w:rPr>
        <w:t>,</w:t>
      </w:r>
      <w:r>
        <w:rPr>
          <w:rFonts w:ascii="Arial" w:eastAsia="Arial" w:hAnsi="Arial" w:cs="Arial"/>
          <w:sz w:val="24"/>
          <w:szCs w:val="24"/>
        </w:rPr>
        <w:t>474</w:t>
      </w:r>
      <w:r w:rsidR="004C32A5" w:rsidRPr="004C32A5">
        <w:rPr>
          <w:rFonts w:ascii="Arial" w:eastAsia="Arial" w:hAnsi="Arial" w:cs="Arial"/>
          <w:sz w:val="24"/>
          <w:szCs w:val="24"/>
        </w:rPr>
        <w:t xml:space="preserve"> </w:t>
      </w:r>
      <w:r w:rsidR="006F3BB4">
        <w:rPr>
          <w:rFonts w:ascii="Arial" w:eastAsia="Arial" w:hAnsi="Arial" w:cs="Arial"/>
          <w:color w:val="000000"/>
          <w:sz w:val="24"/>
          <w:szCs w:val="24"/>
        </w:rPr>
        <w:t xml:space="preserve">FFPs are at the National Resource Operations Center (NROC), Pasay City and </w:t>
      </w:r>
      <w:r w:rsidR="006F3BB4">
        <w:rPr>
          <w:rFonts w:ascii="Arial" w:eastAsia="Arial" w:hAnsi="Arial" w:cs="Arial"/>
          <w:sz w:val="24"/>
          <w:szCs w:val="24"/>
        </w:rPr>
        <w:t>51</w:t>
      </w:r>
      <w:r w:rsidR="006F3BB4">
        <w:rPr>
          <w:rFonts w:ascii="Arial" w:eastAsia="Arial" w:hAnsi="Arial" w:cs="Arial"/>
          <w:color w:val="000000"/>
          <w:sz w:val="24"/>
          <w:szCs w:val="24"/>
        </w:rPr>
        <w:t xml:space="preserve">,729 FFPs are at the </w:t>
      </w:r>
      <w:proofErr w:type="spellStart"/>
      <w:r w:rsidR="006F3BB4">
        <w:rPr>
          <w:rFonts w:ascii="Arial" w:eastAsia="Arial" w:hAnsi="Arial" w:cs="Arial"/>
          <w:color w:val="000000"/>
          <w:sz w:val="24"/>
          <w:szCs w:val="24"/>
        </w:rPr>
        <w:t>Visayas</w:t>
      </w:r>
      <w:proofErr w:type="spellEnd"/>
      <w:r w:rsidR="006F3BB4">
        <w:rPr>
          <w:rFonts w:ascii="Arial" w:eastAsia="Arial" w:hAnsi="Arial" w:cs="Arial"/>
          <w:color w:val="000000"/>
          <w:sz w:val="24"/>
          <w:szCs w:val="24"/>
        </w:rPr>
        <w:t xml:space="preserve"> Disaster Resource Center (VDRC), </w:t>
      </w:r>
      <w:proofErr w:type="spellStart"/>
      <w:r w:rsidR="006F3BB4">
        <w:rPr>
          <w:rFonts w:ascii="Arial" w:eastAsia="Arial" w:hAnsi="Arial" w:cs="Arial"/>
          <w:color w:val="000000"/>
          <w:sz w:val="24"/>
          <w:szCs w:val="24"/>
        </w:rPr>
        <w:t>Mandaue</w:t>
      </w:r>
      <w:proofErr w:type="spellEnd"/>
      <w:r w:rsidR="006F3BB4">
        <w:rPr>
          <w:rFonts w:ascii="Arial" w:eastAsia="Arial" w:hAnsi="Arial" w:cs="Arial"/>
          <w:color w:val="000000"/>
          <w:sz w:val="24"/>
          <w:szCs w:val="24"/>
        </w:rPr>
        <w:t xml:space="preserve"> City.</w:t>
      </w:r>
    </w:p>
    <w:p w14:paraId="01D7D932" w14:textId="635D9F5C" w:rsidR="0020529A" w:rsidRDefault="00AA4799">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48,702</w:t>
      </w:r>
      <w:r w:rsidR="006F3BB4">
        <w:rPr>
          <w:rFonts w:ascii="Arial" w:eastAsia="Arial" w:hAnsi="Arial" w:cs="Arial"/>
          <w:sz w:val="24"/>
          <w:szCs w:val="24"/>
        </w:rPr>
        <w:t xml:space="preserve"> </w:t>
      </w:r>
      <w:r w:rsidR="006F3BB4">
        <w:rPr>
          <w:rFonts w:ascii="Arial" w:eastAsia="Arial" w:hAnsi="Arial" w:cs="Arial"/>
          <w:color w:val="000000"/>
          <w:sz w:val="24"/>
          <w:szCs w:val="24"/>
        </w:rPr>
        <w:t>FFPs available at DSWD FOs VI and VII.</w:t>
      </w:r>
    </w:p>
    <w:p w14:paraId="50B4078A" w14:textId="091C697B" w:rsidR="0020529A" w:rsidRDefault="00C802F6"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30</w:t>
      </w:r>
      <w:r w:rsidR="00697100">
        <w:rPr>
          <w:rFonts w:ascii="Arial" w:eastAsia="Arial" w:hAnsi="Arial" w:cs="Arial"/>
          <w:color w:val="000000"/>
          <w:sz w:val="24"/>
          <w:szCs w:val="24"/>
        </w:rPr>
        <w:t>6</w:t>
      </w:r>
      <w:r w:rsidR="00AA4799">
        <w:rPr>
          <w:rFonts w:ascii="Arial" w:eastAsia="Arial" w:hAnsi="Arial" w:cs="Arial"/>
          <w:color w:val="000000"/>
          <w:sz w:val="24"/>
          <w:szCs w:val="24"/>
        </w:rPr>
        <w:t>,</w:t>
      </w:r>
      <w:r>
        <w:rPr>
          <w:rFonts w:ascii="Arial" w:eastAsia="Arial" w:hAnsi="Arial" w:cs="Arial"/>
          <w:color w:val="000000"/>
          <w:sz w:val="24"/>
          <w:szCs w:val="24"/>
        </w:rPr>
        <w:t>577</w:t>
      </w:r>
      <w:r w:rsidR="004C32A5" w:rsidRPr="004C32A5">
        <w:rPr>
          <w:rFonts w:ascii="Arial" w:eastAsia="Arial" w:hAnsi="Arial" w:cs="Arial"/>
          <w:color w:val="000000"/>
          <w:sz w:val="24"/>
          <w:szCs w:val="24"/>
        </w:rPr>
        <w:t xml:space="preserve"> </w:t>
      </w:r>
      <w:r w:rsidR="006F3BB4">
        <w:rPr>
          <w:rFonts w:ascii="Arial" w:eastAsia="Arial" w:hAnsi="Arial" w:cs="Arial"/>
          <w:color w:val="000000"/>
          <w:sz w:val="24"/>
          <w:szCs w:val="24"/>
        </w:rPr>
        <w:t>FFPs in other DSWD FOs which may support the relief needs through inter-FO augmentation.</w:t>
      </w:r>
    </w:p>
    <w:p w14:paraId="259211B4" w14:textId="05B25251" w:rsidR="0020529A" w:rsidRDefault="006F3BB4">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C802F6">
        <w:rPr>
          <w:rFonts w:ascii="Arial" w:eastAsia="Arial" w:hAnsi="Arial" w:cs="Arial"/>
          <w:sz w:val="24"/>
          <w:szCs w:val="24"/>
        </w:rPr>
        <w:t>681</w:t>
      </w:r>
      <w:r w:rsidR="00AA4799">
        <w:rPr>
          <w:rFonts w:ascii="Arial" w:eastAsia="Arial" w:hAnsi="Arial" w:cs="Arial"/>
          <w:sz w:val="24"/>
          <w:szCs w:val="24"/>
        </w:rPr>
        <w:t>.</w:t>
      </w:r>
      <w:r w:rsidR="00C802F6">
        <w:rPr>
          <w:rFonts w:ascii="Arial" w:eastAsia="Arial" w:hAnsi="Arial" w:cs="Arial"/>
          <w:sz w:val="24"/>
          <w:szCs w:val="24"/>
        </w:rPr>
        <w:t>27</w:t>
      </w:r>
      <w:r w:rsidR="002C7B9D">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6FBDE554" w14:textId="77777777" w:rsidR="0020529A" w:rsidRDefault="0020529A">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6313B788" w14:textId="77777777" w:rsidR="0020529A" w:rsidRDefault="006F3BB4">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0674CB87" w14:textId="77777777" w:rsidR="0020529A" w:rsidRDefault="0020529A">
      <w:pPr>
        <w:spacing w:after="0" w:line="240" w:lineRule="auto"/>
        <w:ind w:left="900"/>
        <w:jc w:val="both"/>
        <w:rPr>
          <w:rFonts w:ascii="Arial" w:eastAsia="Arial" w:hAnsi="Arial" w:cs="Arial"/>
          <w:b/>
          <w:color w:val="000000"/>
          <w:sz w:val="24"/>
          <w:szCs w:val="24"/>
        </w:rPr>
      </w:pPr>
    </w:p>
    <w:p w14:paraId="49B0BBD4" w14:textId="77777777" w:rsidR="0020529A" w:rsidRDefault="006F3BB4">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ffc"/>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20529A" w14:paraId="04BF5DEE"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1C22A04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76BFC6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0529A" w14:paraId="4F44D867" w14:textId="77777777">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3C832AD5" w14:textId="663CB73F" w:rsidR="0020529A" w:rsidRDefault="0089748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AE22B3">
              <w:rPr>
                <w:rFonts w:ascii="Arial" w:eastAsia="Arial" w:hAnsi="Arial" w:cs="Arial"/>
                <w:sz w:val="20"/>
                <w:szCs w:val="20"/>
              </w:rPr>
              <w:t>4</w:t>
            </w:r>
            <w:r>
              <w:rPr>
                <w:rFonts w:ascii="Arial" w:eastAsia="Arial" w:hAnsi="Arial" w:cs="Arial"/>
                <w:sz w:val="20"/>
                <w:szCs w:val="20"/>
              </w:rPr>
              <w:t xml:space="preserve"> August </w:t>
            </w:r>
            <w:r w:rsidR="006F3BB4">
              <w:rPr>
                <w:rFonts w:ascii="Arial" w:eastAsia="Arial" w:hAnsi="Arial" w:cs="Arial"/>
                <w:sz w:val="20"/>
                <w:szCs w:val="20"/>
              </w:rPr>
              <w:t>2022</w:t>
            </w:r>
          </w:p>
          <w:p w14:paraId="0F0F1023"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4FEAD1A0"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7E78C8D4"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ABD67D2" w14:textId="53FAA99E" w:rsidR="0020529A" w:rsidRDefault="006F3BB4" w:rsidP="00C03BF1">
            <w:pPr>
              <w:numPr>
                <w:ilvl w:val="0"/>
                <w:numId w:val="2"/>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 xml:space="preserve">The Disaster Response Operations Monitoring and Information Center (DROMIC) of the DSWD-DRMB </w:t>
            </w:r>
            <w:r w:rsidR="00C03BF1">
              <w:rPr>
                <w:rFonts w:ascii="Arial" w:eastAsia="Arial" w:hAnsi="Arial" w:cs="Arial"/>
                <w:color w:val="000000"/>
                <w:sz w:val="20"/>
                <w:szCs w:val="20"/>
              </w:rPr>
              <w:t>monitors and closely coordinates</w:t>
            </w:r>
            <w:r>
              <w:rPr>
                <w:rFonts w:ascii="Arial" w:eastAsia="Arial" w:hAnsi="Arial" w:cs="Arial"/>
                <w:color w:val="000000"/>
                <w:sz w:val="20"/>
                <w:szCs w:val="20"/>
              </w:rPr>
              <w:t xml:space="preserve"> with concerned DSWD Field Offices for significant updates on preparedness measures and actions taken.</w:t>
            </w:r>
          </w:p>
        </w:tc>
      </w:tr>
    </w:tbl>
    <w:p w14:paraId="1F2EBDAA" w14:textId="77777777" w:rsidR="0020529A" w:rsidRDefault="0020529A">
      <w:pPr>
        <w:widowControl w:val="0"/>
        <w:spacing w:after="0" w:line="240" w:lineRule="auto"/>
        <w:rPr>
          <w:rFonts w:ascii="Arial" w:eastAsia="Arial" w:hAnsi="Arial" w:cs="Arial"/>
          <w:b/>
          <w:sz w:val="24"/>
          <w:szCs w:val="24"/>
        </w:rPr>
      </w:pPr>
    </w:p>
    <w:p w14:paraId="5F2ED8DB" w14:textId="77777777" w:rsidR="0020529A" w:rsidRDefault="006F3BB4">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FO VI </w:t>
      </w:r>
    </w:p>
    <w:tbl>
      <w:tblPr>
        <w:tblStyle w:val="afffd"/>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205941DF" w14:textId="77777777">
        <w:trPr>
          <w:trHeight w:val="274"/>
        </w:trPr>
        <w:tc>
          <w:tcPr>
            <w:tcW w:w="1912" w:type="dxa"/>
            <w:tcMar>
              <w:top w:w="0" w:type="dxa"/>
              <w:left w:w="58" w:type="dxa"/>
              <w:bottom w:w="0" w:type="dxa"/>
              <w:right w:w="58" w:type="dxa"/>
            </w:tcMar>
          </w:tcPr>
          <w:p w14:paraId="234228F2"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3C298828"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1A08E8A4" w14:textId="77777777">
        <w:trPr>
          <w:trHeight w:val="555"/>
        </w:trPr>
        <w:tc>
          <w:tcPr>
            <w:tcW w:w="1912" w:type="dxa"/>
            <w:tcMar>
              <w:top w:w="0" w:type="dxa"/>
              <w:left w:w="58" w:type="dxa"/>
              <w:bottom w:w="0" w:type="dxa"/>
              <w:right w:w="58" w:type="dxa"/>
            </w:tcMar>
          </w:tcPr>
          <w:p w14:paraId="1B40CB99"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1FCF8047"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bookmarkStart w:id="3" w:name="bookmark=id.1fob9te" w:colFirst="0" w:colLast="0"/>
            <w:bookmarkStart w:id="4" w:name="bookmark=id.3znysh7" w:colFirst="0" w:colLast="0"/>
            <w:bookmarkEnd w:id="3"/>
            <w:bookmarkEnd w:id="4"/>
            <w:r>
              <w:rPr>
                <w:rFonts w:ascii="Arial" w:eastAsia="Arial" w:hAnsi="Arial" w:cs="Arial"/>
                <w:color w:val="000000"/>
                <w:sz w:val="20"/>
                <w:szCs w:val="20"/>
              </w:rPr>
              <w:t xml:space="preserve">DSWD FO VI coordinated with the City Social Welfare and Development Office (CSWDO) of </w:t>
            </w:r>
            <w:proofErr w:type="spellStart"/>
            <w:r>
              <w:rPr>
                <w:rFonts w:ascii="Arial" w:eastAsia="Arial" w:hAnsi="Arial" w:cs="Arial"/>
                <w:color w:val="000000"/>
                <w:sz w:val="20"/>
                <w:szCs w:val="20"/>
              </w:rPr>
              <w:t>Himamaylan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Talisay</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for additional prepositioning of goods.</w:t>
            </w:r>
          </w:p>
          <w:p w14:paraId="7678F982"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62D18B28" w14:textId="77777777" w:rsidR="0020529A" w:rsidRDefault="0020529A">
      <w:pPr>
        <w:spacing w:after="0" w:line="240" w:lineRule="auto"/>
        <w:ind w:left="720" w:firstLine="273"/>
        <w:rPr>
          <w:rFonts w:ascii="Arial" w:eastAsia="Arial" w:hAnsi="Arial" w:cs="Arial"/>
          <w:b/>
          <w:sz w:val="24"/>
          <w:szCs w:val="24"/>
        </w:rPr>
      </w:pPr>
    </w:p>
    <w:p w14:paraId="1BD4647C" w14:textId="77777777" w:rsidR="0020529A" w:rsidRDefault="006F3BB4">
      <w:pPr>
        <w:spacing w:after="0" w:line="240" w:lineRule="auto"/>
        <w:ind w:left="720" w:firstLine="273"/>
        <w:rPr>
          <w:rFonts w:ascii="Arial" w:eastAsia="Arial" w:hAnsi="Arial" w:cs="Arial"/>
          <w:b/>
          <w:sz w:val="24"/>
          <w:szCs w:val="24"/>
        </w:rPr>
      </w:pPr>
      <w:r>
        <w:rPr>
          <w:rFonts w:ascii="Arial" w:eastAsia="Arial" w:hAnsi="Arial" w:cs="Arial"/>
          <w:b/>
          <w:sz w:val="24"/>
          <w:szCs w:val="24"/>
        </w:rPr>
        <w:t>DSWD FO VII</w:t>
      </w:r>
    </w:p>
    <w:tbl>
      <w:tblPr>
        <w:tblStyle w:val="afffe"/>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7E0CFBF0" w14:textId="77777777">
        <w:trPr>
          <w:trHeight w:val="274"/>
          <w:tblHeader/>
        </w:trPr>
        <w:tc>
          <w:tcPr>
            <w:tcW w:w="1912" w:type="dxa"/>
            <w:tcMar>
              <w:top w:w="0" w:type="dxa"/>
              <w:left w:w="58" w:type="dxa"/>
              <w:bottom w:w="0" w:type="dxa"/>
              <w:right w:w="58" w:type="dxa"/>
            </w:tcMar>
          </w:tcPr>
          <w:p w14:paraId="3E1FB28D"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6111AC54"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5884DBFF" w14:textId="77777777">
        <w:trPr>
          <w:trHeight w:val="555"/>
        </w:trPr>
        <w:tc>
          <w:tcPr>
            <w:tcW w:w="1912" w:type="dxa"/>
            <w:tcMar>
              <w:top w:w="0" w:type="dxa"/>
              <w:left w:w="58" w:type="dxa"/>
              <w:bottom w:w="0" w:type="dxa"/>
              <w:right w:w="58" w:type="dxa"/>
            </w:tcMar>
          </w:tcPr>
          <w:p w14:paraId="532A15D4"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12 July 2022</w:t>
            </w:r>
          </w:p>
        </w:tc>
        <w:tc>
          <w:tcPr>
            <w:tcW w:w="6997" w:type="dxa"/>
            <w:tcMar>
              <w:top w:w="0" w:type="dxa"/>
              <w:left w:w="58" w:type="dxa"/>
              <w:bottom w:w="0" w:type="dxa"/>
              <w:right w:w="58" w:type="dxa"/>
            </w:tcMar>
          </w:tcPr>
          <w:p w14:paraId="109458B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DSWD FO VII personnel facilitated the ongoing five (5)-day Camp Coordination and Camp Management (CCCM) and Internally Displaced Persons (IDP) Training to 33 participants from the Local Social Welfare and Development Office (LSWDO), Local Disaster Risk Reduction and Management Office (LDRRMO), Department of Education (</w:t>
            </w:r>
            <w:proofErr w:type="spellStart"/>
            <w:r>
              <w:rPr>
                <w:rFonts w:ascii="Arial" w:eastAsia="Arial" w:hAnsi="Arial" w:cs="Arial"/>
                <w:sz w:val="20"/>
                <w:szCs w:val="20"/>
              </w:rPr>
              <w:t>DepEd</w:t>
            </w:r>
            <w:proofErr w:type="spellEnd"/>
            <w:r>
              <w:rPr>
                <w:rFonts w:ascii="Arial" w:eastAsia="Arial" w:hAnsi="Arial" w:cs="Arial"/>
                <w:sz w:val="20"/>
                <w:szCs w:val="20"/>
              </w:rPr>
              <w:t xml:space="preserve">) and Philippine National Police (PNP)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Negros Oriental on 11 July 2022.</w:t>
            </w:r>
          </w:p>
          <w:p w14:paraId="261CDB4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ensures continuous inspection and assessment of possible storage facilities for the prepositioning of Food and Non-Food Items (FNFIs) in the LGUs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La Libertad, </w:t>
            </w:r>
            <w:proofErr w:type="spellStart"/>
            <w:r>
              <w:rPr>
                <w:rFonts w:ascii="Arial" w:eastAsia="Arial" w:hAnsi="Arial" w:cs="Arial"/>
                <w:sz w:val="20"/>
                <w:szCs w:val="20"/>
              </w:rPr>
              <w:t>Guihulngan</w:t>
            </w:r>
            <w:proofErr w:type="spellEnd"/>
            <w:r>
              <w:rPr>
                <w:rFonts w:ascii="Arial" w:eastAsia="Arial" w:hAnsi="Arial" w:cs="Arial"/>
                <w:sz w:val="20"/>
                <w:szCs w:val="20"/>
              </w:rPr>
              <w:t xml:space="preserve"> City and </w:t>
            </w:r>
            <w:proofErr w:type="spellStart"/>
            <w:r>
              <w:rPr>
                <w:rFonts w:ascii="Arial" w:eastAsia="Arial" w:hAnsi="Arial" w:cs="Arial"/>
                <w:sz w:val="20"/>
                <w:szCs w:val="20"/>
              </w:rPr>
              <w:t>Jimalalud</w:t>
            </w:r>
            <w:proofErr w:type="spellEnd"/>
            <w:r>
              <w:rPr>
                <w:rFonts w:ascii="Arial" w:eastAsia="Arial" w:hAnsi="Arial" w:cs="Arial"/>
                <w:sz w:val="20"/>
                <w:szCs w:val="20"/>
              </w:rPr>
              <w:t xml:space="preserve">, Negros Oriental. </w:t>
            </w:r>
          </w:p>
          <w:p w14:paraId="3C15B286"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is currently finalizing the Memorandum of Agreement (MOA) for the prepositioning of FNFIs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On-going coordination, discussion and consultation meetings with the DSWD Legal Team are being conducted. </w:t>
            </w:r>
          </w:p>
          <w:p w14:paraId="276E9633"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At least 5,000 FFPs, hygiene kits, and family kits will be prepositioned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as initial preparations.</w:t>
            </w:r>
          </w:p>
        </w:tc>
      </w:tr>
      <w:tr w:rsidR="0020529A" w14:paraId="41C799E8" w14:textId="77777777">
        <w:trPr>
          <w:trHeight w:val="555"/>
        </w:trPr>
        <w:tc>
          <w:tcPr>
            <w:tcW w:w="1912" w:type="dxa"/>
            <w:tcMar>
              <w:top w:w="0" w:type="dxa"/>
              <w:left w:w="58" w:type="dxa"/>
              <w:bottom w:w="0" w:type="dxa"/>
              <w:right w:w="58" w:type="dxa"/>
            </w:tcMar>
          </w:tcPr>
          <w:p w14:paraId="7BF8ABB0"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08 July 2022</w:t>
            </w:r>
          </w:p>
        </w:tc>
        <w:tc>
          <w:tcPr>
            <w:tcW w:w="6997" w:type="dxa"/>
            <w:tcMar>
              <w:top w:w="0" w:type="dxa"/>
              <w:left w:w="58" w:type="dxa"/>
              <w:bottom w:w="0" w:type="dxa"/>
              <w:right w:w="58" w:type="dxa"/>
            </w:tcMar>
          </w:tcPr>
          <w:p w14:paraId="0DDF67EA" w14:textId="77777777" w:rsidR="0020529A" w:rsidRDefault="006F3BB4">
            <w:pPr>
              <w:numPr>
                <w:ilvl w:val="0"/>
                <w:numId w:val="6"/>
              </w:numPr>
              <w:ind w:left="360"/>
              <w:jc w:val="both"/>
              <w:rPr>
                <w:rFonts w:ascii="Arial" w:eastAsia="Arial" w:hAnsi="Arial" w:cs="Arial"/>
                <w:sz w:val="20"/>
                <w:szCs w:val="20"/>
              </w:rPr>
            </w:pPr>
            <w:bookmarkStart w:id="5" w:name="_heading=h.30j0zll" w:colFirst="0" w:colLast="0"/>
            <w:bookmarkEnd w:id="5"/>
            <w:r>
              <w:rPr>
                <w:rFonts w:ascii="Arial" w:eastAsia="Arial" w:hAnsi="Arial" w:cs="Arial"/>
                <w:sz w:val="20"/>
                <w:szCs w:val="20"/>
              </w:rPr>
              <w:t xml:space="preserve">DSWD FO VII coordinated with the LDRRMO and LSWDO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 NRLMB VDRC committed to provide technical assistance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in the assessment of identified warehouses and storage facilities, and in the identification of other facilities as option for secondary storage.</w:t>
            </w:r>
          </w:p>
          <w:p w14:paraId="4EA241E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and concerned stakeholders reviewed the provisions and roles of each party in the Memorandum of Agreement (MOA) relative to the </w:t>
            </w:r>
            <w:r>
              <w:rPr>
                <w:rFonts w:ascii="Arial" w:eastAsia="Arial" w:hAnsi="Arial" w:cs="Arial"/>
                <w:sz w:val="20"/>
                <w:szCs w:val="20"/>
              </w:rPr>
              <w:lastRenderedPageBreak/>
              <w:t xml:space="preserve">prepositioning of FFPs, and the LGU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has to enter into a MOA with DSWD prior to the delivery of the projected 5,000 FFPs as prepositioned relief goods in the area.</w:t>
            </w:r>
          </w:p>
        </w:tc>
      </w:tr>
      <w:tr w:rsidR="0020529A" w14:paraId="18ED45CA" w14:textId="77777777">
        <w:trPr>
          <w:trHeight w:val="555"/>
        </w:trPr>
        <w:tc>
          <w:tcPr>
            <w:tcW w:w="1912" w:type="dxa"/>
            <w:tcMar>
              <w:top w:w="0" w:type="dxa"/>
              <w:left w:w="58" w:type="dxa"/>
              <w:bottom w:w="0" w:type="dxa"/>
              <w:right w:w="58" w:type="dxa"/>
            </w:tcMar>
          </w:tcPr>
          <w:p w14:paraId="21682257"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07 July 2022</w:t>
            </w:r>
          </w:p>
        </w:tc>
        <w:tc>
          <w:tcPr>
            <w:tcW w:w="6997" w:type="dxa"/>
            <w:tcMar>
              <w:top w:w="0" w:type="dxa"/>
              <w:left w:w="58" w:type="dxa"/>
              <w:bottom w:w="0" w:type="dxa"/>
              <w:right w:w="58" w:type="dxa"/>
            </w:tcMar>
          </w:tcPr>
          <w:p w14:paraId="32FA1AE7"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 Operations Center continuously monitored the behavior and activities of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w:t>
            </w:r>
          </w:p>
          <w:p w14:paraId="3FE6EBB5"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conducted assessment in the barangays of Pula and </w:t>
            </w:r>
            <w:proofErr w:type="spellStart"/>
            <w:r>
              <w:rPr>
                <w:rFonts w:ascii="Arial" w:eastAsia="Arial" w:hAnsi="Arial" w:cs="Arial"/>
                <w:sz w:val="20"/>
                <w:szCs w:val="20"/>
              </w:rPr>
              <w:t>Masulog</w:t>
            </w:r>
            <w:proofErr w:type="spellEnd"/>
            <w:r>
              <w:rPr>
                <w:rFonts w:ascii="Arial" w:eastAsia="Arial" w:hAnsi="Arial" w:cs="Arial"/>
                <w:sz w:val="20"/>
                <w:szCs w:val="20"/>
              </w:rPr>
              <w:t xml:space="preserve">. The team visited the </w:t>
            </w:r>
            <w:proofErr w:type="spellStart"/>
            <w:r>
              <w:rPr>
                <w:rFonts w:ascii="Arial" w:eastAsia="Arial" w:hAnsi="Arial" w:cs="Arial"/>
                <w:sz w:val="20"/>
                <w:szCs w:val="20"/>
              </w:rPr>
              <w:t>Sitios</w:t>
            </w:r>
            <w:proofErr w:type="spellEnd"/>
            <w:r>
              <w:rPr>
                <w:rFonts w:ascii="Arial" w:eastAsia="Arial" w:hAnsi="Arial" w:cs="Arial"/>
                <w:sz w:val="20"/>
                <w:szCs w:val="20"/>
              </w:rPr>
              <w:t xml:space="preserve"> located at the foot of the volcano where five (5) manifestations of felt earthquakes were recorded.</w:t>
            </w:r>
          </w:p>
        </w:tc>
      </w:tr>
      <w:tr w:rsidR="0020529A" w14:paraId="297C13AD" w14:textId="77777777">
        <w:trPr>
          <w:trHeight w:val="555"/>
        </w:trPr>
        <w:tc>
          <w:tcPr>
            <w:tcW w:w="1912" w:type="dxa"/>
            <w:tcMar>
              <w:top w:w="0" w:type="dxa"/>
              <w:left w:w="58" w:type="dxa"/>
              <w:bottom w:w="0" w:type="dxa"/>
              <w:right w:w="58" w:type="dxa"/>
            </w:tcMar>
          </w:tcPr>
          <w:p w14:paraId="619B115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14F581A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convened a meeting with the member agencies of the Regional Disaster Risk Reduction and Management Council (RDRRMC)-7 Response Cluster at the Office of Civil Defense (OCD) VII in </w:t>
            </w:r>
            <w:proofErr w:type="spellStart"/>
            <w:r>
              <w:rPr>
                <w:rFonts w:ascii="Arial" w:eastAsia="Arial" w:hAnsi="Arial" w:cs="Arial"/>
                <w:sz w:val="20"/>
                <w:szCs w:val="20"/>
              </w:rPr>
              <w:t>Lapu-Lapu</w:t>
            </w:r>
            <w:proofErr w:type="spellEnd"/>
            <w:r>
              <w:rPr>
                <w:rFonts w:ascii="Arial" w:eastAsia="Arial" w:hAnsi="Arial" w:cs="Arial"/>
                <w:sz w:val="20"/>
                <w:szCs w:val="20"/>
              </w:rPr>
              <w:t xml:space="preserve"> City, Cebu to discuss the Contingency Plan for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 seismic activity in line with the disaster preparedness of the RDRRMC-7.</w:t>
            </w:r>
          </w:p>
        </w:tc>
      </w:tr>
      <w:tr w:rsidR="0020529A" w14:paraId="36A63B70" w14:textId="77777777">
        <w:trPr>
          <w:trHeight w:val="555"/>
        </w:trPr>
        <w:tc>
          <w:tcPr>
            <w:tcW w:w="1912" w:type="dxa"/>
            <w:tcMar>
              <w:top w:w="0" w:type="dxa"/>
              <w:left w:w="58" w:type="dxa"/>
              <w:bottom w:w="0" w:type="dxa"/>
              <w:right w:w="58" w:type="dxa"/>
            </w:tcMar>
          </w:tcPr>
          <w:p w14:paraId="180BA12D"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05 July 2022</w:t>
            </w:r>
          </w:p>
        </w:tc>
        <w:tc>
          <w:tcPr>
            <w:tcW w:w="6997" w:type="dxa"/>
            <w:tcMar>
              <w:top w:w="0" w:type="dxa"/>
              <w:left w:w="58" w:type="dxa"/>
              <w:bottom w:w="0" w:type="dxa"/>
              <w:right w:w="58" w:type="dxa"/>
            </w:tcMar>
          </w:tcPr>
          <w:p w14:paraId="11330036"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coordinated with the Local Disaster Risk Reduction and Management (LDRRM) Officer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There was no significant rumbling or explosion in the area and unusual behavior observed on Mt. </w:t>
            </w:r>
            <w:proofErr w:type="spellStart"/>
            <w:r>
              <w:rPr>
                <w:rFonts w:ascii="Arial" w:eastAsia="Arial" w:hAnsi="Arial" w:cs="Arial"/>
                <w:sz w:val="20"/>
                <w:szCs w:val="20"/>
              </w:rPr>
              <w:t>Kanlaon</w:t>
            </w:r>
            <w:proofErr w:type="spellEnd"/>
            <w:r>
              <w:rPr>
                <w:rFonts w:ascii="Arial" w:eastAsia="Arial" w:hAnsi="Arial" w:cs="Arial"/>
                <w:sz w:val="20"/>
                <w:szCs w:val="20"/>
              </w:rPr>
              <w:t xml:space="preserve"> other than the earthquakes recorded by DOST-PHIVOLCS.</w:t>
            </w:r>
          </w:p>
          <w:p w14:paraId="6C9BC851"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DSWD FO VII through its Disaster Response Management Division conducted a meeting together with the Social Welfare and Development (SWAD) Team and warehouse personnel in Negros Oriental for the crafting of the Pre-Disaster and Preparedness Implementation Plan.</w:t>
            </w:r>
          </w:p>
          <w:p w14:paraId="2F60CE2D"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The Regional Resource Operations Section (RROS) of DSWD FO VII would deploy its Provincial Warehouse Manager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to discuss preparations, check/inspect storage areas for the planned prepositioning of FNIs as well as check on evacuation camps’ capacity for the deployment of tents. He would also be visiting the adjacent Municipality of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for the same purpose.</w:t>
            </w:r>
          </w:p>
          <w:p w14:paraId="2FD26CD7"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would attend the Disaster Response Cluster meeting organized by the Office of Civil Defense (OCD) VII to discuss the Central </w:t>
            </w:r>
            <w:proofErr w:type="spellStart"/>
            <w:r>
              <w:rPr>
                <w:rFonts w:ascii="Arial" w:eastAsia="Arial" w:hAnsi="Arial" w:cs="Arial"/>
                <w:sz w:val="20"/>
                <w:szCs w:val="20"/>
              </w:rPr>
              <w:t>Visayas</w:t>
            </w:r>
            <w:proofErr w:type="spellEnd"/>
            <w:r>
              <w:rPr>
                <w:rFonts w:ascii="Arial" w:eastAsia="Arial" w:hAnsi="Arial" w:cs="Arial"/>
                <w:sz w:val="20"/>
                <w:szCs w:val="20"/>
              </w:rPr>
              <w:t xml:space="preserve"> Contingency Plan for Mt. </w:t>
            </w:r>
            <w:proofErr w:type="spellStart"/>
            <w:r>
              <w:rPr>
                <w:rFonts w:ascii="Arial" w:eastAsia="Arial" w:hAnsi="Arial" w:cs="Arial"/>
                <w:sz w:val="20"/>
                <w:szCs w:val="20"/>
              </w:rPr>
              <w:t>Kanlaon</w:t>
            </w:r>
            <w:proofErr w:type="spellEnd"/>
            <w:r>
              <w:rPr>
                <w:rFonts w:ascii="Arial" w:eastAsia="Arial" w:hAnsi="Arial" w:cs="Arial"/>
                <w:sz w:val="20"/>
                <w:szCs w:val="20"/>
              </w:rPr>
              <w:t>.</w:t>
            </w:r>
          </w:p>
        </w:tc>
      </w:tr>
      <w:tr w:rsidR="0020529A" w14:paraId="3C266F3E" w14:textId="77777777">
        <w:trPr>
          <w:trHeight w:val="555"/>
        </w:trPr>
        <w:tc>
          <w:tcPr>
            <w:tcW w:w="1912" w:type="dxa"/>
            <w:tcMar>
              <w:top w:w="0" w:type="dxa"/>
              <w:left w:w="58" w:type="dxa"/>
              <w:bottom w:w="0" w:type="dxa"/>
              <w:right w:w="58" w:type="dxa"/>
            </w:tcMar>
          </w:tcPr>
          <w:p w14:paraId="22430E88"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01913EE4" w14:textId="77777777" w:rsidR="0020529A" w:rsidRDefault="006F3BB4">
            <w:pPr>
              <w:numPr>
                <w:ilvl w:val="0"/>
                <w:numId w:val="3"/>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VII closely monitored the situation through coordination with PHIVOLCS and concerned Local Disaster Risk Reduction and Management Councils (LDRRMCs) for any reports on displacement of families and relief needs through the QRTs and Negros Oriental Provincial and </w:t>
            </w: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Action Teams. </w:t>
            </w:r>
          </w:p>
        </w:tc>
      </w:tr>
    </w:tbl>
    <w:p w14:paraId="29868321" w14:textId="77777777" w:rsidR="0020529A" w:rsidRDefault="0020529A">
      <w:pPr>
        <w:spacing w:after="0" w:line="240" w:lineRule="auto"/>
        <w:jc w:val="both"/>
        <w:rPr>
          <w:rFonts w:ascii="Arial" w:eastAsia="Arial" w:hAnsi="Arial" w:cs="Arial"/>
          <w:sz w:val="24"/>
          <w:szCs w:val="24"/>
        </w:rPr>
      </w:pPr>
    </w:p>
    <w:p w14:paraId="2861539E" w14:textId="77777777" w:rsidR="0020529A" w:rsidRDefault="006F3BB4">
      <w:pPr>
        <w:spacing w:after="0" w:line="240" w:lineRule="auto"/>
        <w:jc w:val="center"/>
        <w:rPr>
          <w:rFonts w:ascii="Arial" w:eastAsia="Arial" w:hAnsi="Arial" w:cs="Arial"/>
          <w:i/>
          <w:sz w:val="20"/>
          <w:szCs w:val="20"/>
        </w:rPr>
      </w:pPr>
      <w:r>
        <w:rPr>
          <w:rFonts w:ascii="Arial" w:eastAsia="Arial" w:hAnsi="Arial" w:cs="Arial"/>
          <w:i/>
          <w:sz w:val="20"/>
          <w:szCs w:val="20"/>
        </w:rPr>
        <w:t>*****</w:t>
      </w:r>
    </w:p>
    <w:p w14:paraId="38D1AAF1" w14:textId="77777777" w:rsidR="0020529A" w:rsidRDefault="006F3BB4">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5E97B185" w14:textId="77777777" w:rsidR="0020529A" w:rsidRDefault="0020529A">
      <w:pPr>
        <w:spacing w:after="0" w:line="240" w:lineRule="auto"/>
        <w:jc w:val="both"/>
        <w:rPr>
          <w:rFonts w:ascii="Arial" w:eastAsia="Arial" w:hAnsi="Arial" w:cs="Arial"/>
          <w:i/>
          <w:color w:val="222222"/>
          <w:sz w:val="20"/>
          <w:szCs w:val="20"/>
        </w:rPr>
      </w:pPr>
    </w:p>
    <w:tbl>
      <w:tblPr>
        <w:tblStyle w:val="affff"/>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0"/>
        <w:gridCol w:w="4110"/>
      </w:tblGrid>
      <w:tr w:rsidR="0020529A" w14:paraId="5B2D318D" w14:textId="77777777">
        <w:trPr>
          <w:trHeight w:val="751"/>
        </w:trPr>
        <w:tc>
          <w:tcPr>
            <w:tcW w:w="5610" w:type="dxa"/>
            <w:tcBorders>
              <w:top w:val="nil"/>
              <w:left w:val="nil"/>
              <w:bottom w:val="nil"/>
              <w:right w:val="nil"/>
            </w:tcBorders>
          </w:tcPr>
          <w:p w14:paraId="7C823093" w14:textId="77777777" w:rsidR="0020529A" w:rsidRDefault="006F3BB4">
            <w:pPr>
              <w:jc w:val="both"/>
              <w:rPr>
                <w:rFonts w:ascii="Arial" w:eastAsia="Arial" w:hAnsi="Arial" w:cs="Arial"/>
                <w:sz w:val="24"/>
                <w:szCs w:val="24"/>
              </w:rPr>
            </w:pPr>
            <w:r>
              <w:rPr>
                <w:rFonts w:ascii="Arial" w:eastAsia="Arial" w:hAnsi="Arial" w:cs="Arial"/>
                <w:sz w:val="24"/>
                <w:szCs w:val="24"/>
              </w:rPr>
              <w:t>Prepared by:</w:t>
            </w:r>
          </w:p>
          <w:p w14:paraId="298E81DF" w14:textId="77777777" w:rsidR="0020529A" w:rsidRDefault="0020529A">
            <w:pPr>
              <w:jc w:val="both"/>
              <w:rPr>
                <w:rFonts w:ascii="Arial" w:eastAsia="Arial" w:hAnsi="Arial" w:cs="Arial"/>
                <w:b/>
                <w:sz w:val="24"/>
                <w:szCs w:val="24"/>
              </w:rPr>
            </w:pPr>
          </w:p>
          <w:p w14:paraId="03D69621" w14:textId="77777777" w:rsidR="00C02276" w:rsidRDefault="009E125F">
            <w:pPr>
              <w:jc w:val="both"/>
              <w:rPr>
                <w:rFonts w:ascii="Arial" w:eastAsia="Arial" w:hAnsi="Arial" w:cs="Arial"/>
                <w:b/>
                <w:sz w:val="24"/>
                <w:szCs w:val="24"/>
              </w:rPr>
            </w:pPr>
            <w:r>
              <w:rPr>
                <w:rFonts w:ascii="Arial" w:eastAsia="Arial" w:hAnsi="Arial" w:cs="Arial"/>
                <w:b/>
                <w:sz w:val="24"/>
                <w:szCs w:val="24"/>
              </w:rPr>
              <w:t>AARON JOHN B. PASCUA</w:t>
            </w:r>
          </w:p>
          <w:p w14:paraId="5B191543" w14:textId="145FE308" w:rsidR="00CA3B21" w:rsidRDefault="00CA3B21">
            <w:pPr>
              <w:jc w:val="both"/>
              <w:rPr>
                <w:rFonts w:ascii="Arial" w:eastAsia="Arial" w:hAnsi="Arial" w:cs="Arial"/>
                <w:b/>
                <w:sz w:val="24"/>
                <w:szCs w:val="24"/>
              </w:rPr>
            </w:pPr>
            <w:r>
              <w:rPr>
                <w:rFonts w:ascii="Arial" w:eastAsia="Arial" w:hAnsi="Arial" w:cs="Arial"/>
                <w:b/>
                <w:sz w:val="24"/>
                <w:szCs w:val="24"/>
              </w:rPr>
              <w:t>MARIE JOYCE G. RAFANAN</w:t>
            </w:r>
          </w:p>
        </w:tc>
        <w:tc>
          <w:tcPr>
            <w:tcW w:w="4110" w:type="dxa"/>
            <w:tcBorders>
              <w:top w:val="nil"/>
              <w:left w:val="nil"/>
              <w:bottom w:val="nil"/>
              <w:right w:val="nil"/>
            </w:tcBorders>
          </w:tcPr>
          <w:p w14:paraId="6C518F97" w14:textId="77777777" w:rsidR="0020529A" w:rsidRDefault="006F3BB4">
            <w:pPr>
              <w:jc w:val="both"/>
              <w:rPr>
                <w:rFonts w:ascii="Arial" w:eastAsia="Arial" w:hAnsi="Arial" w:cs="Arial"/>
                <w:sz w:val="24"/>
                <w:szCs w:val="24"/>
              </w:rPr>
            </w:pPr>
            <w:r>
              <w:rPr>
                <w:rFonts w:ascii="Arial" w:eastAsia="Arial" w:hAnsi="Arial" w:cs="Arial"/>
                <w:sz w:val="24"/>
                <w:szCs w:val="24"/>
              </w:rPr>
              <w:t>Released by:</w:t>
            </w:r>
          </w:p>
          <w:p w14:paraId="0FFE9569" w14:textId="77777777" w:rsidR="0020529A" w:rsidRDefault="0020529A">
            <w:pPr>
              <w:jc w:val="both"/>
              <w:rPr>
                <w:rFonts w:ascii="Arial" w:eastAsia="Arial" w:hAnsi="Arial" w:cs="Arial"/>
                <w:sz w:val="24"/>
                <w:szCs w:val="24"/>
              </w:rPr>
            </w:pPr>
          </w:p>
          <w:p w14:paraId="34B692DE" w14:textId="3D0AA0A1" w:rsidR="0020529A" w:rsidRDefault="00AE05FE">
            <w:pPr>
              <w:spacing w:after="160" w:line="259" w:lineRule="auto"/>
              <w:jc w:val="both"/>
              <w:rPr>
                <w:rFonts w:ascii="Arial" w:eastAsia="Arial" w:hAnsi="Arial" w:cs="Arial"/>
                <w:b/>
                <w:sz w:val="24"/>
                <w:szCs w:val="24"/>
              </w:rPr>
            </w:pPr>
            <w:bookmarkStart w:id="6" w:name="_heading=h.3znysh7" w:colFirst="0" w:colLast="0"/>
            <w:bookmarkEnd w:id="6"/>
            <w:r>
              <w:rPr>
                <w:rFonts w:ascii="Arial" w:eastAsia="Arial" w:hAnsi="Arial" w:cs="Arial"/>
                <w:b/>
                <w:sz w:val="24"/>
                <w:szCs w:val="24"/>
              </w:rPr>
              <w:t>MARC LEO L. BUTAC</w:t>
            </w:r>
          </w:p>
        </w:tc>
      </w:tr>
    </w:tbl>
    <w:p w14:paraId="6FD2E56E" w14:textId="77777777" w:rsidR="0020529A" w:rsidRDefault="0020529A">
      <w:pPr>
        <w:spacing w:after="0" w:line="240" w:lineRule="auto"/>
        <w:rPr>
          <w:rFonts w:ascii="Arial" w:eastAsia="Arial" w:hAnsi="Arial" w:cs="Arial"/>
          <w:sz w:val="20"/>
          <w:szCs w:val="20"/>
        </w:rPr>
      </w:pPr>
      <w:bookmarkStart w:id="7" w:name="_GoBack"/>
      <w:bookmarkEnd w:id="7"/>
    </w:p>
    <w:sectPr w:rsidR="0020529A">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1CAD0" w14:textId="77777777" w:rsidR="0051495C" w:rsidRDefault="0051495C">
      <w:pPr>
        <w:spacing w:after="0" w:line="240" w:lineRule="auto"/>
      </w:pPr>
      <w:r>
        <w:separator/>
      </w:r>
    </w:p>
  </w:endnote>
  <w:endnote w:type="continuationSeparator" w:id="0">
    <w:p w14:paraId="50A25E75" w14:textId="77777777" w:rsidR="0051495C" w:rsidRDefault="00514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B1811" w14:textId="77777777" w:rsidR="0020529A" w:rsidRDefault="0020529A">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8372822" w14:textId="7A2745B9" w:rsidR="0020529A" w:rsidRDefault="009E125F" w:rsidP="009E125F">
    <w:pPr>
      <w:pBdr>
        <w:top w:val="nil"/>
        <w:left w:val="nil"/>
        <w:bottom w:val="nil"/>
        <w:right w:val="nil"/>
        <w:between w:val="nil"/>
      </w:pBdr>
      <w:tabs>
        <w:tab w:val="center" w:pos="4680"/>
        <w:tab w:val="right" w:pos="9360"/>
      </w:tabs>
      <w:spacing w:after="0" w:line="240" w:lineRule="auto"/>
      <w:jc w:val="right"/>
      <w:rPr>
        <w:sz w:val="16"/>
        <w:szCs w:val="16"/>
      </w:rPr>
    </w:pPr>
    <w:r w:rsidRPr="009E125F">
      <w:rPr>
        <w:sz w:val="16"/>
        <w:szCs w:val="16"/>
      </w:rPr>
      <w:t xml:space="preserve">DSWD DROMIC Preparedness </w:t>
    </w:r>
    <w:r w:rsidR="00AE22B3">
      <w:rPr>
        <w:sz w:val="16"/>
        <w:szCs w:val="16"/>
      </w:rPr>
      <w:t>for Response Report #43</w:t>
    </w:r>
    <w:r>
      <w:rPr>
        <w:sz w:val="16"/>
        <w:szCs w:val="16"/>
      </w:rPr>
      <w:t xml:space="preserve"> on the </w:t>
    </w:r>
    <w:proofErr w:type="spellStart"/>
    <w:r w:rsidRPr="009E125F">
      <w:rPr>
        <w:sz w:val="16"/>
        <w:szCs w:val="16"/>
      </w:rPr>
      <w:t>K</w:t>
    </w:r>
    <w:r>
      <w:rPr>
        <w:sz w:val="16"/>
        <w:szCs w:val="16"/>
      </w:rPr>
      <w:t>anlaon</w:t>
    </w:r>
    <w:proofErr w:type="spellEnd"/>
    <w:r>
      <w:rPr>
        <w:sz w:val="16"/>
        <w:szCs w:val="16"/>
      </w:rPr>
      <w:t xml:space="preserve"> Volcano Seismic Activity </w:t>
    </w:r>
    <w:r w:rsidRPr="009E125F">
      <w:rPr>
        <w:sz w:val="16"/>
        <w:szCs w:val="16"/>
      </w:rPr>
      <w:t>as of 0</w:t>
    </w:r>
    <w:r w:rsidR="00AE22B3">
      <w:rPr>
        <w:sz w:val="16"/>
        <w:szCs w:val="16"/>
      </w:rPr>
      <w:t>4</w:t>
    </w:r>
    <w:r w:rsidRPr="009E125F">
      <w:rPr>
        <w:sz w:val="16"/>
        <w:szCs w:val="16"/>
      </w:rPr>
      <w:t xml:space="preserve"> August 2022, 6AM</w:t>
    </w:r>
    <w:r w:rsidR="00427B7D">
      <w:rPr>
        <w:sz w:val="16"/>
        <w:szCs w:val="16"/>
      </w:rPr>
      <w:t xml:space="preserve"> </w:t>
    </w:r>
    <w:r w:rsidR="006F3BB4">
      <w:rPr>
        <w:color w:val="000000"/>
        <w:sz w:val="20"/>
        <w:szCs w:val="20"/>
      </w:rPr>
      <w:t xml:space="preserve">| </w:t>
    </w:r>
    <w:r w:rsidR="006F3BB4">
      <w:rPr>
        <w:color w:val="000000"/>
        <w:sz w:val="16"/>
        <w:szCs w:val="16"/>
      </w:rPr>
      <w:t xml:space="preserve">Page </w:t>
    </w:r>
    <w:r w:rsidR="006F3BB4">
      <w:rPr>
        <w:b/>
        <w:color w:val="000000"/>
        <w:sz w:val="16"/>
        <w:szCs w:val="16"/>
      </w:rPr>
      <w:fldChar w:fldCharType="begin"/>
    </w:r>
    <w:r w:rsidR="006F3BB4">
      <w:rPr>
        <w:b/>
        <w:color w:val="000000"/>
        <w:sz w:val="16"/>
        <w:szCs w:val="16"/>
      </w:rPr>
      <w:instrText>PAGE</w:instrText>
    </w:r>
    <w:r w:rsidR="006F3BB4">
      <w:rPr>
        <w:b/>
        <w:color w:val="000000"/>
        <w:sz w:val="16"/>
        <w:szCs w:val="16"/>
      </w:rPr>
      <w:fldChar w:fldCharType="separate"/>
    </w:r>
    <w:r w:rsidR="00427B7D">
      <w:rPr>
        <w:b/>
        <w:noProof/>
        <w:color w:val="000000"/>
        <w:sz w:val="16"/>
        <w:szCs w:val="16"/>
      </w:rPr>
      <w:t>5</w:t>
    </w:r>
    <w:r w:rsidR="006F3BB4">
      <w:rPr>
        <w:b/>
        <w:color w:val="000000"/>
        <w:sz w:val="16"/>
        <w:szCs w:val="16"/>
      </w:rPr>
      <w:fldChar w:fldCharType="end"/>
    </w:r>
    <w:r w:rsidR="006F3BB4">
      <w:rPr>
        <w:color w:val="000000"/>
        <w:sz w:val="16"/>
        <w:szCs w:val="16"/>
      </w:rPr>
      <w:t xml:space="preserve"> of </w:t>
    </w:r>
    <w:r w:rsidR="006F3BB4">
      <w:rPr>
        <w:b/>
        <w:color w:val="000000"/>
        <w:sz w:val="16"/>
        <w:szCs w:val="16"/>
      </w:rPr>
      <w:fldChar w:fldCharType="begin"/>
    </w:r>
    <w:r w:rsidR="006F3BB4">
      <w:rPr>
        <w:b/>
        <w:color w:val="000000"/>
        <w:sz w:val="16"/>
        <w:szCs w:val="16"/>
      </w:rPr>
      <w:instrText>NUMPAGES</w:instrText>
    </w:r>
    <w:r w:rsidR="006F3BB4">
      <w:rPr>
        <w:b/>
        <w:color w:val="000000"/>
        <w:sz w:val="16"/>
        <w:szCs w:val="16"/>
      </w:rPr>
      <w:fldChar w:fldCharType="separate"/>
    </w:r>
    <w:r w:rsidR="00427B7D">
      <w:rPr>
        <w:b/>
        <w:noProof/>
        <w:color w:val="000000"/>
        <w:sz w:val="16"/>
        <w:szCs w:val="16"/>
      </w:rPr>
      <w:t>5</w:t>
    </w:r>
    <w:r w:rsidR="006F3BB4">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45133" w14:textId="77777777" w:rsidR="0051495C" w:rsidRDefault="0051495C">
      <w:pPr>
        <w:spacing w:after="0" w:line="240" w:lineRule="auto"/>
      </w:pPr>
      <w:r>
        <w:separator/>
      </w:r>
    </w:p>
  </w:footnote>
  <w:footnote w:type="continuationSeparator" w:id="0">
    <w:p w14:paraId="426ABFFC" w14:textId="77777777" w:rsidR="0051495C" w:rsidRDefault="0051495C">
      <w:pPr>
        <w:spacing w:after="0" w:line="240" w:lineRule="auto"/>
      </w:pPr>
      <w:r>
        <w:continuationSeparator/>
      </w:r>
    </w:p>
  </w:footnote>
  <w:footnote w:id="1">
    <w:p w14:paraId="13FD105B"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proofErr w:type="spellStart"/>
      <w:r>
        <w:rPr>
          <w:rFonts w:ascii="Arial" w:eastAsia="Arial" w:hAnsi="Arial" w:cs="Arial"/>
          <w:i/>
          <w:color w:val="000000"/>
          <w:sz w:val="16"/>
          <w:szCs w:val="16"/>
        </w:rPr>
        <w:t>Canlaon</w:t>
      </w:r>
      <w:proofErr w:type="spellEnd"/>
      <w:r>
        <w:rPr>
          <w:rFonts w:ascii="Arial" w:eastAsia="Arial" w:hAnsi="Arial" w:cs="Arial"/>
          <w:i/>
          <w:color w:val="000000"/>
          <w:sz w:val="16"/>
          <w:szCs w:val="16"/>
        </w:rPr>
        <w:t xml:space="preserve"> City Official website (www.canlaoncity.gov.ph)</w:t>
      </w:r>
    </w:p>
  </w:footnote>
  <w:footnote w:id="2">
    <w:p w14:paraId="6E6933A5" w14:textId="77777777" w:rsidR="0020529A" w:rsidRDefault="006F3BB4">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54EF3C4F"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78E99290" w14:textId="664D7830"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sidR="00AE05FE">
        <w:rPr>
          <w:rFonts w:ascii="Arial" w:eastAsia="Arial" w:hAnsi="Arial" w:cs="Arial"/>
          <w:i/>
          <w:color w:val="000000"/>
          <w:sz w:val="16"/>
          <w:szCs w:val="16"/>
        </w:rPr>
        <w:t xml:space="preserve"> Advisory issued on 0</w:t>
      </w:r>
      <w:r w:rsidR="00AE22B3">
        <w:rPr>
          <w:rFonts w:ascii="Arial" w:eastAsia="Arial" w:hAnsi="Arial" w:cs="Arial"/>
          <w:i/>
          <w:color w:val="000000"/>
          <w:sz w:val="16"/>
          <w:szCs w:val="16"/>
        </w:rPr>
        <w:t>3</w:t>
      </w:r>
      <w:r w:rsidR="00AE05FE">
        <w:rPr>
          <w:rFonts w:ascii="Arial" w:eastAsia="Arial" w:hAnsi="Arial" w:cs="Arial"/>
          <w:i/>
          <w:color w:val="000000"/>
          <w:sz w:val="16"/>
          <w:szCs w:val="16"/>
        </w:rPr>
        <w:t xml:space="preserve"> </w:t>
      </w:r>
      <w:r w:rsidR="00D05797">
        <w:rPr>
          <w:rFonts w:ascii="Arial" w:eastAsia="Arial" w:hAnsi="Arial" w:cs="Arial"/>
          <w:i/>
          <w:color w:val="000000"/>
          <w:sz w:val="16"/>
          <w:szCs w:val="16"/>
        </w:rPr>
        <w:t xml:space="preserve">August </w:t>
      </w:r>
      <w:r>
        <w:rPr>
          <w:rFonts w:ascii="Arial" w:eastAsia="Arial" w:hAnsi="Arial" w:cs="Arial"/>
          <w:i/>
          <w:color w:val="000000"/>
          <w:sz w:val="16"/>
          <w:szCs w:val="16"/>
        </w:rPr>
        <w:t>2022, 5AM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33DA" w14:textId="77777777" w:rsidR="0020529A" w:rsidRDefault="006F3BB4">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14:anchorId="093E3D0E" wp14:editId="33B8FEC7">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2423DE8E" w14:textId="77777777" w:rsidR="0020529A" w:rsidRDefault="006F3BB4">
    <w:pPr>
      <w:tabs>
        <w:tab w:val="center" w:pos="4680"/>
        <w:tab w:val="right" w:pos="9360"/>
      </w:tabs>
      <w:spacing w:after="0" w:line="240" w:lineRule="auto"/>
    </w:pPr>
    <w:r>
      <w:rPr>
        <w:noProof/>
        <w:lang w:eastAsia="en-PH"/>
      </w:rPr>
      <w:drawing>
        <wp:inline distT="0" distB="0" distL="0" distR="0" wp14:anchorId="5B12F713" wp14:editId="019D8B7E">
          <wp:extent cx="2279039" cy="65522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0F1DB572" w14:textId="77777777" w:rsidR="0020529A" w:rsidRDefault="0020529A">
    <w:pPr>
      <w:pBdr>
        <w:bottom w:val="single" w:sz="6" w:space="1" w:color="000000"/>
      </w:pBdr>
      <w:tabs>
        <w:tab w:val="center" w:pos="4680"/>
        <w:tab w:val="right" w:pos="9360"/>
      </w:tabs>
      <w:spacing w:after="0" w:line="240" w:lineRule="auto"/>
    </w:pPr>
  </w:p>
  <w:p w14:paraId="01C69150" w14:textId="77777777" w:rsidR="0020529A" w:rsidRDefault="0020529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1BE0"/>
    <w:multiLevelType w:val="multilevel"/>
    <w:tmpl w:val="237806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25F597C"/>
    <w:multiLevelType w:val="multilevel"/>
    <w:tmpl w:val="480434E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9179CB"/>
    <w:multiLevelType w:val="multilevel"/>
    <w:tmpl w:val="696CB21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60F7B5E"/>
    <w:multiLevelType w:val="multilevel"/>
    <w:tmpl w:val="49A6D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DB37B8"/>
    <w:multiLevelType w:val="multilevel"/>
    <w:tmpl w:val="957AF2C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5320473C"/>
    <w:multiLevelType w:val="multilevel"/>
    <w:tmpl w:val="39A60596"/>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EA7140"/>
    <w:multiLevelType w:val="multilevel"/>
    <w:tmpl w:val="C9DC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6371B"/>
    <w:multiLevelType w:val="multilevel"/>
    <w:tmpl w:val="922061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B816A3E"/>
    <w:multiLevelType w:val="multilevel"/>
    <w:tmpl w:val="4998A04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9A"/>
    <w:rsid w:val="00023BD3"/>
    <w:rsid w:val="0003236B"/>
    <w:rsid w:val="000531F2"/>
    <w:rsid w:val="00095C63"/>
    <w:rsid w:val="000F2EDB"/>
    <w:rsid w:val="001726F9"/>
    <w:rsid w:val="00183812"/>
    <w:rsid w:val="00192608"/>
    <w:rsid w:val="001977D6"/>
    <w:rsid w:val="001A1B57"/>
    <w:rsid w:val="001F612B"/>
    <w:rsid w:val="0020529A"/>
    <w:rsid w:val="00226834"/>
    <w:rsid w:val="002370AD"/>
    <w:rsid w:val="00265BC3"/>
    <w:rsid w:val="002876E2"/>
    <w:rsid w:val="002C7B9D"/>
    <w:rsid w:val="002D0452"/>
    <w:rsid w:val="002F5C4B"/>
    <w:rsid w:val="0038143A"/>
    <w:rsid w:val="003D2092"/>
    <w:rsid w:val="004122A6"/>
    <w:rsid w:val="00415ECD"/>
    <w:rsid w:val="00416F22"/>
    <w:rsid w:val="00427B7D"/>
    <w:rsid w:val="00433A7F"/>
    <w:rsid w:val="004479D5"/>
    <w:rsid w:val="004545E9"/>
    <w:rsid w:val="004B14DA"/>
    <w:rsid w:val="004C32A5"/>
    <w:rsid w:val="004C44B6"/>
    <w:rsid w:val="004E11C1"/>
    <w:rsid w:val="00513AE9"/>
    <w:rsid w:val="0051495C"/>
    <w:rsid w:val="005238A4"/>
    <w:rsid w:val="005C2E02"/>
    <w:rsid w:val="005E09A6"/>
    <w:rsid w:val="005E128F"/>
    <w:rsid w:val="00621174"/>
    <w:rsid w:val="006408A6"/>
    <w:rsid w:val="0065108E"/>
    <w:rsid w:val="0067382E"/>
    <w:rsid w:val="006757F4"/>
    <w:rsid w:val="00694527"/>
    <w:rsid w:val="00697100"/>
    <w:rsid w:val="006C309B"/>
    <w:rsid w:val="006D49AD"/>
    <w:rsid w:val="006F3BB4"/>
    <w:rsid w:val="00700077"/>
    <w:rsid w:val="00713169"/>
    <w:rsid w:val="00753591"/>
    <w:rsid w:val="00753FE8"/>
    <w:rsid w:val="00797FBF"/>
    <w:rsid w:val="007A1102"/>
    <w:rsid w:val="007A5F78"/>
    <w:rsid w:val="007C60B1"/>
    <w:rsid w:val="007E43E8"/>
    <w:rsid w:val="007F2493"/>
    <w:rsid w:val="008135D4"/>
    <w:rsid w:val="00850EB5"/>
    <w:rsid w:val="0089748D"/>
    <w:rsid w:val="008B6C0B"/>
    <w:rsid w:val="008C747C"/>
    <w:rsid w:val="008E4189"/>
    <w:rsid w:val="00972B2F"/>
    <w:rsid w:val="0097600F"/>
    <w:rsid w:val="009846FA"/>
    <w:rsid w:val="00995FB4"/>
    <w:rsid w:val="009B2220"/>
    <w:rsid w:val="009E125F"/>
    <w:rsid w:val="00A526A2"/>
    <w:rsid w:val="00A65E1D"/>
    <w:rsid w:val="00A7210D"/>
    <w:rsid w:val="00A74109"/>
    <w:rsid w:val="00A93D46"/>
    <w:rsid w:val="00AA4799"/>
    <w:rsid w:val="00AE05FE"/>
    <w:rsid w:val="00AE22B3"/>
    <w:rsid w:val="00AE710C"/>
    <w:rsid w:val="00AF0D50"/>
    <w:rsid w:val="00AF4F4F"/>
    <w:rsid w:val="00B17155"/>
    <w:rsid w:val="00B35DC3"/>
    <w:rsid w:val="00B60E6E"/>
    <w:rsid w:val="00B70829"/>
    <w:rsid w:val="00B75898"/>
    <w:rsid w:val="00B93848"/>
    <w:rsid w:val="00BA0A78"/>
    <w:rsid w:val="00BB570C"/>
    <w:rsid w:val="00BC340D"/>
    <w:rsid w:val="00BC4C86"/>
    <w:rsid w:val="00BE5594"/>
    <w:rsid w:val="00C02276"/>
    <w:rsid w:val="00C03BF1"/>
    <w:rsid w:val="00C222B8"/>
    <w:rsid w:val="00C73FCD"/>
    <w:rsid w:val="00C802F6"/>
    <w:rsid w:val="00C860B5"/>
    <w:rsid w:val="00C87C9A"/>
    <w:rsid w:val="00CA3B21"/>
    <w:rsid w:val="00CC1FF8"/>
    <w:rsid w:val="00CC38BC"/>
    <w:rsid w:val="00D02B97"/>
    <w:rsid w:val="00D0561D"/>
    <w:rsid w:val="00D05797"/>
    <w:rsid w:val="00D22B33"/>
    <w:rsid w:val="00D516E3"/>
    <w:rsid w:val="00D7797A"/>
    <w:rsid w:val="00E039E4"/>
    <w:rsid w:val="00E752A9"/>
    <w:rsid w:val="00E764D3"/>
    <w:rsid w:val="00E77217"/>
    <w:rsid w:val="00E8334A"/>
    <w:rsid w:val="00E91823"/>
    <w:rsid w:val="00EB3F0E"/>
    <w:rsid w:val="00F02F29"/>
    <w:rsid w:val="00F71677"/>
    <w:rsid w:val="00F76BA7"/>
    <w:rsid w:val="00F81F9F"/>
    <w:rsid w:val="00FC1691"/>
    <w:rsid w:val="00FC7B81"/>
    <w:rsid w:val="00FE3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95EA"/>
  <w15:docId w15:val="{DEA8A2DC-7935-4D7A-80A8-0AD29FB8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72" w:type="dxa"/>
        <w:right w:w="72" w:type="dxa"/>
      </w:tblCellMar>
    </w:tblPr>
  </w:style>
  <w:style w:type="table" w:customStyle="1" w:styleId="af7">
    <w:basedOn w:val="TableNormal"/>
    <w:pPr>
      <w:spacing w:after="0" w:line="240" w:lineRule="auto"/>
    </w:pPr>
    <w:tblPr>
      <w:tblStyleRowBandSize w:val="1"/>
      <w:tblStyleColBandSize w:val="1"/>
      <w:tblCellMar>
        <w:left w:w="72" w:type="dxa"/>
        <w:right w:w="72" w:type="dxa"/>
      </w:tblCellMar>
    </w:tblPr>
  </w:style>
  <w:style w:type="table" w:customStyle="1" w:styleId="af8">
    <w:basedOn w:val="TableNormal"/>
    <w:pPr>
      <w:spacing w:after="0" w:line="240" w:lineRule="auto"/>
    </w:pPr>
    <w:tblPr>
      <w:tblStyleRowBandSize w:val="1"/>
      <w:tblStyleColBandSize w:val="1"/>
      <w:tblCellMar>
        <w:left w:w="72" w:type="dxa"/>
        <w:right w:w="72"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left w:w="144" w:type="dxa"/>
        <w:right w:w="144"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2kLOfuFO7BZYl9N7HWxX9dpIQw==">AMUW2mXyhSshQ/oQUnw7Wsy5yw9k/yw9moU0LwlDTdpsAFuomJtYyrCORhw5ZQ9yBVCcCFXADzvvNSCnpNRTUlSDEPiCa4y8CSiigPX7lXc0UNDO3eIh6LRZM5t7oyvdd21t+6dQNaJm9zfT6sD/LQJhF8yx0Nut+ykX7eJjXe9fEXVT2ppykIQYf8cUuQGEOay3+xu/j/isO/qoKpjso+129lJRGoOs0A==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Rey E. Martija</dc:creator>
  <cp:lastModifiedBy>ACER</cp:lastModifiedBy>
  <cp:revision>21</cp:revision>
  <cp:lastPrinted>2022-08-02T15:09:00Z</cp:lastPrinted>
  <dcterms:created xsi:type="dcterms:W3CDTF">2022-07-30T12:11:00Z</dcterms:created>
  <dcterms:modified xsi:type="dcterms:W3CDTF">2022-08-03T19:24:00Z</dcterms:modified>
</cp:coreProperties>
</file>