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15E9" w14:textId="77777777" w:rsidR="003219BD" w:rsidRPr="004F77DD" w:rsidRDefault="00EE083A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lk112935238"/>
      <w:r w:rsidRPr="004F77DD">
        <w:rPr>
          <w:rFonts w:ascii="Arial" w:eastAsia="Arial" w:hAnsi="Arial" w:cs="Arial"/>
          <w:b/>
          <w:color w:val="000000"/>
          <w:sz w:val="32"/>
          <w:szCs w:val="32"/>
        </w:rPr>
        <w:t xml:space="preserve">DSWD DROMIC Report #2 on the Flashflood and </w:t>
      </w:r>
    </w:p>
    <w:p w14:paraId="4A77CD9F" w14:textId="1A4EA92E" w:rsidR="00216A18" w:rsidRPr="004F77DD" w:rsidRDefault="00EE083A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4F77DD">
        <w:rPr>
          <w:rFonts w:ascii="Arial" w:eastAsia="Arial" w:hAnsi="Arial" w:cs="Arial"/>
          <w:b/>
          <w:color w:val="000000"/>
          <w:sz w:val="32"/>
          <w:szCs w:val="32"/>
        </w:rPr>
        <w:t>Landslide Incid</w:t>
      </w:r>
      <w:r w:rsidR="001347F7" w:rsidRPr="004F77DD">
        <w:rPr>
          <w:rFonts w:ascii="Arial" w:eastAsia="Arial" w:hAnsi="Arial" w:cs="Arial"/>
          <w:b/>
          <w:color w:val="000000"/>
          <w:sz w:val="32"/>
          <w:szCs w:val="32"/>
        </w:rPr>
        <w:t>ent in Naawan, Misamis Oriental</w:t>
      </w:r>
    </w:p>
    <w:bookmarkEnd w:id="0"/>
    <w:p w14:paraId="0AF89291" w14:textId="7E47FBA9" w:rsidR="00B93A1F" w:rsidRPr="004F77DD" w:rsidRDefault="00EE083A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Arial" w:hAnsi="Arial" w:cs="Arial"/>
          <w:b/>
          <w:color w:val="000000"/>
        </w:rPr>
      </w:pPr>
      <w:r w:rsidRPr="004F77DD">
        <w:rPr>
          <w:rFonts w:ascii="Arial" w:eastAsia="Arial" w:hAnsi="Arial" w:cs="Arial"/>
          <w:color w:val="000000"/>
        </w:rPr>
        <w:t xml:space="preserve">as of </w:t>
      </w:r>
      <w:r w:rsidR="00DF26BC">
        <w:rPr>
          <w:rFonts w:ascii="Arial" w:eastAsia="Arial" w:hAnsi="Arial" w:cs="Arial"/>
          <w:color w:val="000000"/>
        </w:rPr>
        <w:t>04</w:t>
      </w:r>
      <w:r w:rsidRPr="004F77DD">
        <w:rPr>
          <w:rFonts w:ascii="Arial" w:eastAsia="Arial" w:hAnsi="Arial" w:cs="Arial"/>
          <w:color w:val="000000"/>
        </w:rPr>
        <w:t xml:space="preserve"> October 2022, 6PM</w:t>
      </w:r>
      <w:r w:rsidR="00C80089" w:rsidRPr="004F77DD">
        <w:rPr>
          <w:rFonts w:ascii="Arial" w:eastAsia="Arial" w:hAnsi="Arial" w:cs="Arial"/>
          <w:color w:val="000000"/>
        </w:rPr>
        <w:br/>
      </w:r>
    </w:p>
    <w:p w14:paraId="228A67E2" w14:textId="77777777" w:rsidR="0062711C" w:rsidRPr="004F77DD" w:rsidRDefault="0062711C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Arial" w:eastAsia="Arial" w:hAnsi="Arial" w:cs="Arial"/>
          <w:b/>
          <w:color w:val="000000"/>
        </w:rPr>
      </w:pPr>
    </w:p>
    <w:p w14:paraId="64AAC829" w14:textId="77777777" w:rsidR="00110A2A" w:rsidRPr="004F77DD" w:rsidRDefault="00C80089" w:rsidP="004F7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</w:rPr>
      </w:pPr>
      <w:r w:rsidRPr="004F77DD">
        <w:rPr>
          <w:rFonts w:ascii="Arial" w:eastAsia="Arial" w:hAnsi="Arial" w:cs="Arial"/>
          <w:b/>
          <w:color w:val="002060"/>
          <w:sz w:val="28"/>
          <w:szCs w:val="28"/>
        </w:rPr>
        <w:t>Situation Overview</w:t>
      </w:r>
    </w:p>
    <w:p w14:paraId="06CDACA8" w14:textId="77777777" w:rsidR="00110A2A" w:rsidRPr="004F77DD" w:rsidRDefault="00110A2A" w:rsidP="004F77DD">
      <w:pPr>
        <w:ind w:left="720"/>
        <w:contextualSpacing/>
        <w:jc w:val="both"/>
        <w:rPr>
          <w:rFonts w:ascii="Arial" w:eastAsia="Arial" w:hAnsi="Arial" w:cs="Arial"/>
        </w:rPr>
      </w:pPr>
    </w:p>
    <w:p w14:paraId="1B6561C1" w14:textId="4B3D59CD" w:rsidR="00110A2A" w:rsidRPr="004F77DD" w:rsidRDefault="00C80089" w:rsidP="004F77DD">
      <w:pPr>
        <w:ind w:left="72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 xml:space="preserve">On </w:t>
      </w:r>
      <w:r w:rsidR="00652715" w:rsidRPr="004F77DD">
        <w:rPr>
          <w:rFonts w:ascii="Arial" w:eastAsia="Arial" w:hAnsi="Arial" w:cs="Arial"/>
        </w:rPr>
        <w:t>17</w:t>
      </w:r>
      <w:r w:rsidR="007D5F1F" w:rsidRPr="004F77DD">
        <w:rPr>
          <w:rFonts w:ascii="Arial" w:eastAsia="Arial" w:hAnsi="Arial" w:cs="Arial"/>
        </w:rPr>
        <w:t xml:space="preserve"> </w:t>
      </w:r>
      <w:r w:rsidR="00A6657B" w:rsidRPr="004F77DD">
        <w:rPr>
          <w:rFonts w:ascii="Arial" w:eastAsia="Arial" w:hAnsi="Arial" w:cs="Arial"/>
        </w:rPr>
        <w:t>August</w:t>
      </w:r>
      <w:r w:rsidR="007D5F1F" w:rsidRPr="004F77DD">
        <w:rPr>
          <w:rFonts w:ascii="Arial" w:eastAsia="Arial" w:hAnsi="Arial" w:cs="Arial"/>
        </w:rPr>
        <w:t xml:space="preserve"> </w:t>
      </w:r>
      <w:r w:rsidRPr="004F77DD">
        <w:rPr>
          <w:rFonts w:ascii="Arial" w:eastAsia="Arial" w:hAnsi="Arial" w:cs="Arial"/>
        </w:rPr>
        <w:t xml:space="preserve">2022 at around </w:t>
      </w:r>
      <w:r w:rsidR="00661389" w:rsidRPr="004F77DD">
        <w:rPr>
          <w:rFonts w:ascii="Arial" w:eastAsia="Arial" w:hAnsi="Arial" w:cs="Arial"/>
        </w:rPr>
        <w:t>1</w:t>
      </w:r>
      <w:r w:rsidR="00DD3F9F" w:rsidRPr="004F77DD">
        <w:rPr>
          <w:rFonts w:ascii="Arial" w:eastAsia="Arial" w:hAnsi="Arial" w:cs="Arial"/>
        </w:rPr>
        <w:t>2</w:t>
      </w:r>
      <w:r w:rsidRPr="004F77DD">
        <w:rPr>
          <w:rFonts w:ascii="Arial" w:eastAsia="Arial" w:hAnsi="Arial" w:cs="Arial"/>
        </w:rPr>
        <w:t>:</w:t>
      </w:r>
      <w:r w:rsidR="00DD3F9F" w:rsidRPr="004F77DD">
        <w:rPr>
          <w:rFonts w:ascii="Arial" w:eastAsia="Arial" w:hAnsi="Arial" w:cs="Arial"/>
        </w:rPr>
        <w:t>3</w:t>
      </w:r>
      <w:r w:rsidR="00661389" w:rsidRPr="004F77DD">
        <w:rPr>
          <w:rFonts w:ascii="Arial" w:eastAsia="Arial" w:hAnsi="Arial" w:cs="Arial"/>
        </w:rPr>
        <w:t>0</w:t>
      </w:r>
      <w:r w:rsidR="00F5043B" w:rsidRPr="004F77DD">
        <w:rPr>
          <w:rFonts w:ascii="Arial" w:eastAsia="Arial" w:hAnsi="Arial" w:cs="Arial"/>
        </w:rPr>
        <w:t xml:space="preserve"> </w:t>
      </w:r>
      <w:r w:rsidR="00DD3F9F" w:rsidRPr="004F77DD">
        <w:rPr>
          <w:rFonts w:ascii="Arial" w:eastAsia="Arial" w:hAnsi="Arial" w:cs="Arial"/>
        </w:rPr>
        <w:t>P</w:t>
      </w:r>
      <w:r w:rsidRPr="004F77DD">
        <w:rPr>
          <w:rFonts w:ascii="Arial" w:eastAsia="Arial" w:hAnsi="Arial" w:cs="Arial"/>
        </w:rPr>
        <w:t xml:space="preserve">M, a </w:t>
      </w:r>
      <w:r w:rsidR="00652715" w:rsidRPr="004F77DD">
        <w:rPr>
          <w:rFonts w:ascii="Arial" w:eastAsia="Arial" w:hAnsi="Arial" w:cs="Arial"/>
        </w:rPr>
        <w:t>flashflood and landslide incident occurred in Barangays</w:t>
      </w:r>
      <w:r w:rsidR="00503A37" w:rsidRPr="004F77DD">
        <w:rPr>
          <w:rFonts w:ascii="Arial" w:eastAsia="Arial" w:hAnsi="Arial" w:cs="Arial"/>
        </w:rPr>
        <w:t xml:space="preserve"> </w:t>
      </w:r>
      <w:proofErr w:type="spellStart"/>
      <w:r w:rsidR="00503A37" w:rsidRPr="004F77DD">
        <w:rPr>
          <w:rFonts w:ascii="Arial" w:eastAsia="Arial" w:hAnsi="Arial" w:cs="Arial"/>
        </w:rPr>
        <w:t>Mapulog</w:t>
      </w:r>
      <w:proofErr w:type="spellEnd"/>
      <w:r w:rsidR="00503A37" w:rsidRPr="004F77DD">
        <w:rPr>
          <w:rFonts w:ascii="Arial" w:eastAsia="Arial" w:hAnsi="Arial" w:cs="Arial"/>
        </w:rPr>
        <w:t xml:space="preserve">, </w:t>
      </w:r>
      <w:proofErr w:type="spellStart"/>
      <w:r w:rsidR="00503A37" w:rsidRPr="004F77DD">
        <w:rPr>
          <w:rFonts w:ascii="Arial" w:eastAsia="Arial" w:hAnsi="Arial" w:cs="Arial"/>
        </w:rPr>
        <w:t>Poblacion</w:t>
      </w:r>
      <w:proofErr w:type="spellEnd"/>
      <w:r w:rsidR="00503A37" w:rsidRPr="004F77DD">
        <w:rPr>
          <w:rFonts w:ascii="Arial" w:eastAsia="Arial" w:hAnsi="Arial" w:cs="Arial"/>
        </w:rPr>
        <w:t xml:space="preserve">, </w:t>
      </w:r>
      <w:proofErr w:type="spellStart"/>
      <w:r w:rsidR="00503A37" w:rsidRPr="004F77DD">
        <w:rPr>
          <w:rFonts w:ascii="Arial" w:eastAsia="Arial" w:hAnsi="Arial" w:cs="Arial"/>
        </w:rPr>
        <w:t>Patag</w:t>
      </w:r>
      <w:proofErr w:type="spellEnd"/>
      <w:r w:rsidR="003A3AF4" w:rsidRPr="004F77DD">
        <w:rPr>
          <w:rFonts w:ascii="Arial" w:eastAsia="Arial" w:hAnsi="Arial" w:cs="Arial"/>
        </w:rPr>
        <w:t>,</w:t>
      </w:r>
      <w:r w:rsidR="00503A37" w:rsidRPr="004F77DD">
        <w:rPr>
          <w:rFonts w:ascii="Arial" w:eastAsia="Arial" w:hAnsi="Arial" w:cs="Arial"/>
        </w:rPr>
        <w:t xml:space="preserve"> and </w:t>
      </w:r>
      <w:proofErr w:type="spellStart"/>
      <w:r w:rsidR="00503A37" w:rsidRPr="004F77DD">
        <w:rPr>
          <w:rFonts w:ascii="Arial" w:eastAsia="Arial" w:hAnsi="Arial" w:cs="Arial"/>
        </w:rPr>
        <w:t>Tagbalogo</w:t>
      </w:r>
      <w:proofErr w:type="spellEnd"/>
      <w:r w:rsidR="00503A37" w:rsidRPr="004F77DD">
        <w:rPr>
          <w:rFonts w:ascii="Arial" w:eastAsia="Arial" w:hAnsi="Arial" w:cs="Arial"/>
        </w:rPr>
        <w:t xml:space="preserve"> in Naawan, Misamis Oriental after the </w:t>
      </w:r>
      <w:proofErr w:type="spellStart"/>
      <w:r w:rsidR="00503A37" w:rsidRPr="004F77DD">
        <w:rPr>
          <w:rFonts w:ascii="Arial" w:eastAsia="Arial" w:hAnsi="Arial" w:cs="Arial"/>
        </w:rPr>
        <w:t>Talaban</w:t>
      </w:r>
      <w:proofErr w:type="spellEnd"/>
      <w:r w:rsidR="00503A37" w:rsidRPr="004F77DD">
        <w:rPr>
          <w:rFonts w:ascii="Arial" w:eastAsia="Arial" w:hAnsi="Arial" w:cs="Arial"/>
        </w:rPr>
        <w:t xml:space="preserve"> River </w:t>
      </w:r>
      <w:r w:rsidR="003A3AF4" w:rsidRPr="004F77DD">
        <w:rPr>
          <w:rFonts w:ascii="Arial" w:eastAsia="Arial" w:hAnsi="Arial" w:cs="Arial"/>
        </w:rPr>
        <w:t xml:space="preserve">overflowed </w:t>
      </w:r>
      <w:r w:rsidR="00503A37" w:rsidRPr="004F77DD">
        <w:rPr>
          <w:rFonts w:ascii="Arial" w:eastAsia="Arial" w:hAnsi="Arial" w:cs="Arial"/>
        </w:rPr>
        <w:t xml:space="preserve">due to continuous rains </w:t>
      </w:r>
      <w:r w:rsidR="00E470AC" w:rsidRPr="004F77DD">
        <w:rPr>
          <w:rFonts w:ascii="Arial" w:eastAsia="Arial" w:hAnsi="Arial" w:cs="Arial"/>
        </w:rPr>
        <w:t>caused by Southwest Monsoon.</w:t>
      </w:r>
      <w:r w:rsidR="003A3AF4" w:rsidRPr="004F77DD">
        <w:rPr>
          <w:rFonts w:ascii="Arial" w:eastAsia="Arial" w:hAnsi="Arial" w:cs="Arial"/>
        </w:rPr>
        <w:t xml:space="preserve"> Barangay </w:t>
      </w:r>
      <w:proofErr w:type="spellStart"/>
      <w:r w:rsidR="003A3AF4" w:rsidRPr="004F77DD">
        <w:rPr>
          <w:rFonts w:ascii="Arial" w:eastAsia="Arial" w:hAnsi="Arial" w:cs="Arial"/>
        </w:rPr>
        <w:t>Tagbalogo</w:t>
      </w:r>
      <w:proofErr w:type="spellEnd"/>
      <w:r w:rsidR="003A3AF4" w:rsidRPr="004F77DD">
        <w:rPr>
          <w:rFonts w:ascii="Arial" w:eastAsia="Arial" w:hAnsi="Arial" w:cs="Arial"/>
        </w:rPr>
        <w:t xml:space="preserve"> was devastated by the landslide affecting families and individuals in the area.</w:t>
      </w:r>
    </w:p>
    <w:p w14:paraId="1B63EFD9" w14:textId="004AB642" w:rsidR="00110A2A" w:rsidRPr="004F77DD" w:rsidRDefault="00F5043B" w:rsidP="004F77DD">
      <w:pPr>
        <w:ind w:left="720"/>
        <w:contextualSpacing/>
        <w:jc w:val="right"/>
        <w:rPr>
          <w:rFonts w:ascii="Arial" w:eastAsia="Arial" w:hAnsi="Arial" w:cs="Arial"/>
          <w:color w:val="222222"/>
        </w:rPr>
      </w:pPr>
      <w:r w:rsidRPr="004F77D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E470AC" w:rsidRPr="004F77D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DOST-PAGASA Weather Bulletin and DSWD</w:t>
      </w:r>
      <w:r w:rsidR="003A3AF4" w:rsidRPr="004F77D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E470AC" w:rsidRPr="004F77D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Field Office (FO) X</w:t>
      </w:r>
    </w:p>
    <w:p w14:paraId="63F51D4A" w14:textId="77777777" w:rsidR="00110A2A" w:rsidRPr="004F77DD" w:rsidRDefault="00110A2A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</w:rPr>
      </w:pPr>
    </w:p>
    <w:p w14:paraId="4D718855" w14:textId="77777777" w:rsidR="00110A2A" w:rsidRPr="004F77DD" w:rsidRDefault="00C80089" w:rsidP="004F7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F77DD">
        <w:rPr>
          <w:rFonts w:ascii="Arial" w:eastAsia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178806AA" w14:textId="77777777" w:rsidR="00110A2A" w:rsidRPr="004F77DD" w:rsidRDefault="00110A2A" w:rsidP="004F77D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Arial" w:hAnsi="Arial" w:cs="Arial"/>
          <w:color w:val="000000"/>
        </w:rPr>
      </w:pPr>
    </w:p>
    <w:p w14:paraId="58745CCE" w14:textId="64986EA7" w:rsidR="00110A2A" w:rsidRPr="004F77DD" w:rsidRDefault="00C80089" w:rsidP="004F77D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Arial" w:hAnsi="Arial" w:cs="Arial"/>
          <w:b/>
        </w:rPr>
      </w:pPr>
      <w:r w:rsidRPr="004F77DD">
        <w:rPr>
          <w:rFonts w:ascii="Arial" w:eastAsia="Arial" w:hAnsi="Arial" w:cs="Arial"/>
        </w:rPr>
        <w:t>A total of</w:t>
      </w:r>
      <w:r w:rsidR="00E470AC" w:rsidRPr="004F77DD">
        <w:rPr>
          <w:rFonts w:ascii="Arial" w:eastAsia="Arial" w:hAnsi="Arial" w:cs="Arial"/>
        </w:rPr>
        <w:t xml:space="preserve"> </w:t>
      </w:r>
      <w:r w:rsidR="00E470AC" w:rsidRPr="004F77DD">
        <w:rPr>
          <w:rFonts w:ascii="Arial" w:eastAsia="Arial" w:hAnsi="Arial" w:cs="Arial"/>
          <w:b/>
          <w:bCs/>
        </w:rPr>
        <w:t>28</w:t>
      </w:r>
      <w:r w:rsidR="008E15C9" w:rsidRPr="004F77DD">
        <w:rPr>
          <w:rFonts w:ascii="Arial" w:eastAsia="Arial" w:hAnsi="Arial" w:cs="Arial"/>
          <w:b/>
        </w:rPr>
        <w:t xml:space="preserve"> </w:t>
      </w:r>
      <w:r w:rsidRPr="004F77DD">
        <w:rPr>
          <w:rFonts w:ascii="Arial" w:eastAsia="Arial" w:hAnsi="Arial" w:cs="Arial"/>
          <w:b/>
        </w:rPr>
        <w:t>famil</w:t>
      </w:r>
      <w:r w:rsidR="00A47A41" w:rsidRPr="004F77DD">
        <w:rPr>
          <w:rFonts w:ascii="Arial" w:eastAsia="Arial" w:hAnsi="Arial" w:cs="Arial"/>
          <w:b/>
        </w:rPr>
        <w:t>ies</w:t>
      </w:r>
      <w:r w:rsidRPr="004F77DD">
        <w:rPr>
          <w:rFonts w:ascii="Arial" w:eastAsia="Arial" w:hAnsi="Arial" w:cs="Arial"/>
          <w:b/>
        </w:rPr>
        <w:t xml:space="preserve"> </w:t>
      </w:r>
      <w:r w:rsidRPr="004F77DD">
        <w:rPr>
          <w:rFonts w:ascii="Arial" w:eastAsia="Arial" w:hAnsi="Arial" w:cs="Arial"/>
        </w:rPr>
        <w:t>or</w:t>
      </w:r>
      <w:r w:rsidRPr="004F77DD">
        <w:rPr>
          <w:rFonts w:ascii="Arial" w:eastAsia="Arial" w:hAnsi="Arial" w:cs="Arial"/>
          <w:b/>
        </w:rPr>
        <w:t xml:space="preserve"> </w:t>
      </w:r>
      <w:r w:rsidR="00E470AC" w:rsidRPr="004F77DD">
        <w:rPr>
          <w:rFonts w:ascii="Arial" w:eastAsia="Arial" w:hAnsi="Arial" w:cs="Arial"/>
          <w:b/>
        </w:rPr>
        <w:t xml:space="preserve">140 </w:t>
      </w:r>
      <w:r w:rsidRPr="004F77DD">
        <w:rPr>
          <w:rFonts w:ascii="Arial" w:eastAsia="Arial" w:hAnsi="Arial" w:cs="Arial"/>
          <w:b/>
        </w:rPr>
        <w:t xml:space="preserve">persons </w:t>
      </w:r>
      <w:r w:rsidRPr="004F77DD">
        <w:rPr>
          <w:rFonts w:ascii="Arial" w:eastAsia="Arial" w:hAnsi="Arial" w:cs="Arial"/>
        </w:rPr>
        <w:t xml:space="preserve">are affected in </w:t>
      </w:r>
      <w:proofErr w:type="spellStart"/>
      <w:r w:rsidR="003A3AF4" w:rsidRPr="004F77DD">
        <w:rPr>
          <w:rFonts w:ascii="Arial" w:eastAsia="Arial" w:hAnsi="Arial" w:cs="Arial"/>
          <w:b/>
        </w:rPr>
        <w:t>Brgy</w:t>
      </w:r>
      <w:proofErr w:type="spellEnd"/>
      <w:r w:rsidR="003A3AF4" w:rsidRPr="004F77DD">
        <w:rPr>
          <w:rFonts w:ascii="Arial" w:eastAsia="Arial" w:hAnsi="Arial" w:cs="Arial"/>
          <w:b/>
        </w:rPr>
        <w:t>.</w:t>
      </w:r>
      <w:r w:rsidR="00A47A41" w:rsidRPr="004F77DD">
        <w:rPr>
          <w:rFonts w:ascii="Arial" w:eastAsia="Arial" w:hAnsi="Arial" w:cs="Arial"/>
          <w:b/>
        </w:rPr>
        <w:t xml:space="preserve"> </w:t>
      </w:r>
      <w:proofErr w:type="spellStart"/>
      <w:r w:rsidR="00A47A41" w:rsidRPr="004F77DD">
        <w:rPr>
          <w:rFonts w:ascii="Arial" w:eastAsia="Arial" w:hAnsi="Arial" w:cs="Arial"/>
          <w:b/>
        </w:rPr>
        <w:t>Tagbalogo</w:t>
      </w:r>
      <w:proofErr w:type="spellEnd"/>
      <w:r w:rsidR="003A3AF4" w:rsidRPr="004F77DD">
        <w:rPr>
          <w:rFonts w:ascii="Arial" w:eastAsia="Arial" w:hAnsi="Arial" w:cs="Arial"/>
          <w:b/>
        </w:rPr>
        <w:t xml:space="preserve">, </w:t>
      </w:r>
      <w:r w:rsidR="00A47A41" w:rsidRPr="004F77DD">
        <w:rPr>
          <w:rFonts w:ascii="Arial" w:eastAsia="Arial" w:hAnsi="Arial" w:cs="Arial"/>
          <w:b/>
        </w:rPr>
        <w:t xml:space="preserve">Naawan, Misamis Oriental </w:t>
      </w:r>
      <w:r w:rsidRPr="004F77DD">
        <w:rPr>
          <w:rFonts w:ascii="Arial" w:eastAsia="Arial" w:hAnsi="Arial" w:cs="Arial"/>
        </w:rPr>
        <w:t>(see Table 1).</w:t>
      </w:r>
    </w:p>
    <w:p w14:paraId="03193BC2" w14:textId="77777777" w:rsidR="00110A2A" w:rsidRPr="004F77DD" w:rsidRDefault="00110A2A" w:rsidP="004F77DD">
      <w:pPr>
        <w:contextualSpacing/>
        <w:jc w:val="both"/>
        <w:rPr>
          <w:rFonts w:ascii="Arial" w:eastAsia="Arial" w:hAnsi="Arial" w:cs="Arial"/>
        </w:rPr>
      </w:pPr>
    </w:p>
    <w:p w14:paraId="7A162AAF" w14:textId="77777777" w:rsidR="00110A2A" w:rsidRPr="004F77DD" w:rsidRDefault="00C80089" w:rsidP="004F77DD">
      <w:pPr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F77DD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  <w:gridCol w:w="4467"/>
        <w:gridCol w:w="1427"/>
        <w:gridCol w:w="1427"/>
        <w:gridCol w:w="1427"/>
      </w:tblGrid>
      <w:tr w:rsidR="00777F85" w:rsidRPr="004F77DD" w14:paraId="26F3C006" w14:textId="77777777" w:rsidTr="003A3AF4">
        <w:trPr>
          <w:trHeight w:val="20"/>
        </w:trPr>
        <w:tc>
          <w:tcPr>
            <w:tcW w:w="2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08DB8D" w14:textId="77777777" w:rsidR="00777F85" w:rsidRPr="004F77DD" w:rsidRDefault="00777F85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DB73BC" w14:textId="77777777" w:rsidR="00777F85" w:rsidRPr="004F77DD" w:rsidRDefault="00777F85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77F85" w:rsidRPr="004F77DD" w14:paraId="64C90055" w14:textId="77777777" w:rsidTr="003A3AF4">
        <w:trPr>
          <w:trHeight w:val="20"/>
        </w:trPr>
        <w:tc>
          <w:tcPr>
            <w:tcW w:w="26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A990" w14:textId="77777777" w:rsidR="00777F85" w:rsidRPr="004F77DD" w:rsidRDefault="00777F85" w:rsidP="004F77DD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E6C61D" w14:textId="77777777" w:rsidR="00777F85" w:rsidRPr="004F77DD" w:rsidRDefault="00777F85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4B2758" w14:textId="77777777" w:rsidR="00777F85" w:rsidRPr="004F77DD" w:rsidRDefault="00777F85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312886" w14:textId="77777777" w:rsidR="00777F85" w:rsidRPr="004F77DD" w:rsidRDefault="00777F85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06B36" w:rsidRPr="004F77DD" w14:paraId="5CF1636B" w14:textId="77777777" w:rsidTr="003A3AF4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BDE3166" w14:textId="77777777" w:rsidR="00606B36" w:rsidRPr="004F77DD" w:rsidRDefault="00606B36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619E2A3" w14:textId="461929A6" w:rsidR="00606B36" w:rsidRPr="004F77DD" w:rsidRDefault="00606B36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A182CC1" w14:textId="2CF5EB31" w:rsidR="00606B36" w:rsidRPr="004F77DD" w:rsidRDefault="00A47A41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606B36"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C79C206" w14:textId="4B531D0B" w:rsidR="00606B36" w:rsidRPr="004F77DD" w:rsidRDefault="00A47A41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661389" w:rsidRPr="004F77DD" w14:paraId="7F8944FA" w14:textId="77777777" w:rsidTr="003A3AF4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7FD571" w14:textId="73309316" w:rsidR="00661389" w:rsidRPr="004F77DD" w:rsidRDefault="00661389" w:rsidP="004F77DD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</w:t>
            </w:r>
            <w:r w:rsidR="00A47A41"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C1429" w14:textId="4E5FAEBA" w:rsidR="00661389" w:rsidRPr="004F77DD" w:rsidRDefault="00661389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E4702" w14:textId="2BF18917" w:rsidR="00661389" w:rsidRPr="004F77DD" w:rsidRDefault="00A47A41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661389"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6D098" w14:textId="66246899" w:rsidR="00661389" w:rsidRPr="004F77DD" w:rsidRDefault="00A47A41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  <w:r w:rsidR="00661389"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389" w:rsidRPr="004F77DD" w14:paraId="2B24409F" w14:textId="77777777" w:rsidTr="003A3AF4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821F5" w14:textId="255C35CA" w:rsidR="00661389" w:rsidRPr="004F77DD" w:rsidRDefault="00A47A41" w:rsidP="004F77DD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86A7" w14:textId="47BF0537" w:rsidR="00661389" w:rsidRPr="004F77DD" w:rsidRDefault="00661389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9758F" w14:textId="147426F1" w:rsidR="00661389" w:rsidRPr="004F77DD" w:rsidRDefault="00661389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A47A41"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FADF7" w14:textId="242B1786" w:rsidR="00661389" w:rsidRPr="004F77DD" w:rsidRDefault="00A47A41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606B36" w:rsidRPr="004F77DD" w14:paraId="0C4FC728" w14:textId="77777777" w:rsidTr="003A3AF4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CEF5" w14:textId="77777777" w:rsidR="00606B36" w:rsidRPr="004F77DD" w:rsidRDefault="00606B36" w:rsidP="004F77DD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5383" w14:textId="54540F2A" w:rsidR="00606B36" w:rsidRPr="004F77DD" w:rsidRDefault="00A47A41" w:rsidP="004F77DD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9F81" w14:textId="0637DB30" w:rsidR="00606B36" w:rsidRPr="004F77DD" w:rsidRDefault="00606B36" w:rsidP="004F77DD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0CAD" w14:textId="6E08A5D2" w:rsidR="00606B36" w:rsidRPr="004F77DD" w:rsidRDefault="00A47A41" w:rsidP="004F77DD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="00606B36"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2994" w14:textId="6531DDFB" w:rsidR="00606B36" w:rsidRPr="004F77DD" w:rsidRDefault="00606B36" w:rsidP="004F77DD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</w:t>
            </w:r>
            <w:r w:rsidR="00A47A41"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</w:t>
            </w:r>
          </w:p>
        </w:tc>
      </w:tr>
    </w:tbl>
    <w:p w14:paraId="0CC7D94A" w14:textId="546F88CC" w:rsidR="004B352D" w:rsidRPr="004F77DD" w:rsidRDefault="007F02E8" w:rsidP="004F77DD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4F77DD"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 w:rsidR="004B352D" w:rsidRPr="004F77DD">
        <w:rPr>
          <w:rFonts w:ascii="Arial" w:eastAsia="Arial" w:hAnsi="Arial" w:cs="Arial"/>
          <w:i/>
          <w:color w:val="000000"/>
          <w:sz w:val="16"/>
          <w:szCs w:val="16"/>
        </w:rPr>
        <w:t xml:space="preserve">Note: </w:t>
      </w:r>
      <w:r w:rsidR="004B352D" w:rsidRPr="004F77DD">
        <w:rPr>
          <w:rFonts w:ascii="Arial" w:eastAsia="Arial" w:hAnsi="Arial" w:cs="Arial"/>
          <w:i/>
          <w:color w:val="222222"/>
          <w:sz w:val="16"/>
          <w:szCs w:val="16"/>
          <w:highlight w:val="white"/>
        </w:rPr>
        <w:t>Ongoing assessment and validation being conducted</w:t>
      </w:r>
      <w:r w:rsidR="004B352D" w:rsidRPr="004F77DD">
        <w:rPr>
          <w:rFonts w:ascii="Arial" w:eastAsia="Arial" w:hAnsi="Arial" w:cs="Arial"/>
          <w:i/>
          <w:color w:val="000000"/>
          <w:sz w:val="16"/>
          <w:szCs w:val="16"/>
        </w:rPr>
        <w:t>.</w:t>
      </w:r>
    </w:p>
    <w:p w14:paraId="0502C65B" w14:textId="476B3E47" w:rsidR="0063620E" w:rsidRPr="004F77DD" w:rsidRDefault="0063620E" w:rsidP="004F77DD">
      <w:pPr>
        <w:ind w:left="720"/>
        <w:contextualSpacing/>
        <w:jc w:val="right"/>
        <w:rPr>
          <w:rFonts w:ascii="Arial" w:eastAsia="Arial" w:hAnsi="Arial" w:cs="Arial"/>
          <w:color w:val="222222"/>
          <w:sz w:val="16"/>
          <w:szCs w:val="16"/>
        </w:rPr>
      </w:pPr>
      <w:r w:rsidRPr="004F77D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 </w:t>
      </w:r>
      <w:r w:rsidR="00573304" w:rsidRPr="004F77D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Pr="004F77D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470AC" w:rsidRPr="004F77DD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CD1A4A" w14:textId="77777777" w:rsidR="00110A2A" w:rsidRPr="004F77DD" w:rsidRDefault="00110A2A" w:rsidP="004F77DD">
      <w:pPr>
        <w:contextualSpacing/>
        <w:rPr>
          <w:rFonts w:ascii="Arial" w:eastAsia="Arial" w:hAnsi="Arial" w:cs="Arial"/>
          <w:b/>
        </w:rPr>
      </w:pPr>
    </w:p>
    <w:p w14:paraId="24D3909E" w14:textId="2C602281" w:rsidR="00110A2A" w:rsidRPr="004F77DD" w:rsidRDefault="00C80089" w:rsidP="004F7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F77DD">
        <w:rPr>
          <w:rFonts w:ascii="Arial" w:eastAsia="Arial" w:hAnsi="Arial" w:cs="Arial"/>
          <w:b/>
          <w:color w:val="002060"/>
          <w:sz w:val="28"/>
          <w:szCs w:val="28"/>
        </w:rPr>
        <w:t xml:space="preserve">Status of Displaced Population </w:t>
      </w:r>
    </w:p>
    <w:p w14:paraId="5E13004C" w14:textId="77777777" w:rsidR="0063620E" w:rsidRPr="004F77DD" w:rsidRDefault="0063620E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0000"/>
        </w:rPr>
      </w:pPr>
    </w:p>
    <w:p w14:paraId="5D0F6D59" w14:textId="77777777" w:rsidR="00E17C35" w:rsidRPr="004F77DD" w:rsidRDefault="00E17C35" w:rsidP="004F7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</w:rPr>
      </w:pPr>
      <w:r w:rsidRPr="004F77DD">
        <w:rPr>
          <w:rFonts w:ascii="Arial" w:eastAsia="Arial" w:hAnsi="Arial" w:cs="Arial"/>
          <w:b/>
        </w:rPr>
        <w:t>Outside Evacuation Center</w:t>
      </w:r>
    </w:p>
    <w:p w14:paraId="33E2DA68" w14:textId="5A0B3954" w:rsidR="00E17C35" w:rsidRPr="004F77DD" w:rsidRDefault="00E17C35" w:rsidP="004F77DD">
      <w:pPr>
        <w:ind w:left="108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>There are</w:t>
      </w:r>
      <w:r w:rsidRPr="004F77DD">
        <w:rPr>
          <w:rFonts w:ascii="Arial" w:eastAsia="Arial" w:hAnsi="Arial" w:cs="Arial"/>
          <w:b/>
        </w:rPr>
        <w:t xml:space="preserve"> </w:t>
      </w:r>
      <w:r w:rsidR="00745CDD" w:rsidRPr="004F77DD">
        <w:rPr>
          <w:rFonts w:ascii="Arial" w:eastAsia="Arial" w:hAnsi="Arial" w:cs="Arial"/>
          <w:b/>
        </w:rPr>
        <w:t>28</w:t>
      </w:r>
      <w:r w:rsidRPr="004F77DD">
        <w:rPr>
          <w:rFonts w:ascii="Arial" w:eastAsia="Arial" w:hAnsi="Arial" w:cs="Arial"/>
          <w:b/>
        </w:rPr>
        <w:t xml:space="preserve"> famil</w:t>
      </w:r>
      <w:r w:rsidR="00745CDD" w:rsidRPr="004F77DD">
        <w:rPr>
          <w:rFonts w:ascii="Arial" w:eastAsia="Arial" w:hAnsi="Arial" w:cs="Arial"/>
          <w:b/>
        </w:rPr>
        <w:t>ies</w:t>
      </w:r>
      <w:r w:rsidRPr="004F77DD">
        <w:rPr>
          <w:rFonts w:ascii="Arial" w:eastAsia="Arial" w:hAnsi="Arial" w:cs="Arial"/>
        </w:rPr>
        <w:t xml:space="preserve"> or</w:t>
      </w:r>
      <w:r w:rsidRPr="004F77DD">
        <w:rPr>
          <w:rFonts w:ascii="Arial" w:eastAsia="Arial" w:hAnsi="Arial" w:cs="Arial"/>
          <w:b/>
        </w:rPr>
        <w:t xml:space="preserve"> </w:t>
      </w:r>
      <w:r w:rsidR="00745CDD" w:rsidRPr="004F77DD">
        <w:rPr>
          <w:rFonts w:ascii="Arial" w:eastAsia="Arial" w:hAnsi="Arial" w:cs="Arial"/>
          <w:b/>
        </w:rPr>
        <w:t>140</w:t>
      </w:r>
      <w:r w:rsidRPr="004F77DD">
        <w:rPr>
          <w:rFonts w:ascii="Arial" w:eastAsia="Arial" w:hAnsi="Arial" w:cs="Arial"/>
          <w:b/>
        </w:rPr>
        <w:t xml:space="preserve"> persons </w:t>
      </w:r>
      <w:r w:rsidRPr="004F77DD">
        <w:rPr>
          <w:rFonts w:ascii="Arial" w:eastAsia="Arial" w:hAnsi="Arial" w:cs="Arial"/>
        </w:rPr>
        <w:t xml:space="preserve">temporarily staying with their relatives or friends in </w:t>
      </w:r>
      <w:r w:rsidR="008554E2" w:rsidRPr="004F77DD">
        <w:rPr>
          <w:rFonts w:ascii="Arial" w:eastAsia="Arial" w:hAnsi="Arial" w:cs="Arial"/>
          <w:b/>
        </w:rPr>
        <w:t xml:space="preserve">Naawan, Misamis Oriental </w:t>
      </w:r>
      <w:r w:rsidRPr="004F77DD">
        <w:rPr>
          <w:rFonts w:ascii="Arial" w:eastAsia="Arial" w:hAnsi="Arial" w:cs="Arial"/>
        </w:rPr>
        <w:t>(see Table 2).</w:t>
      </w:r>
    </w:p>
    <w:p w14:paraId="556990A0" w14:textId="77777777" w:rsidR="004C367F" w:rsidRPr="004F77DD" w:rsidRDefault="004C367F" w:rsidP="004F77DD">
      <w:pPr>
        <w:ind w:left="1080"/>
        <w:contextualSpacing/>
        <w:jc w:val="both"/>
        <w:rPr>
          <w:rFonts w:ascii="Arial" w:eastAsia="Arial" w:hAnsi="Arial" w:cs="Arial"/>
          <w:b/>
        </w:rPr>
      </w:pPr>
    </w:p>
    <w:p w14:paraId="20E190EA" w14:textId="77777777" w:rsidR="00E17C35" w:rsidRPr="004F77DD" w:rsidRDefault="00E17C35" w:rsidP="004F77DD">
      <w:pPr>
        <w:pStyle w:val="NoSpacing"/>
        <w:ind w:left="108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4F77DD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435"/>
        <w:gridCol w:w="1258"/>
        <w:gridCol w:w="1258"/>
        <w:gridCol w:w="1258"/>
        <w:gridCol w:w="1247"/>
      </w:tblGrid>
      <w:tr w:rsidR="00E17C35" w:rsidRPr="004F77DD" w14:paraId="0B6CBE7E" w14:textId="77777777" w:rsidTr="00ED48CA">
        <w:trPr>
          <w:trHeight w:val="20"/>
          <w:tblHeader/>
        </w:trPr>
        <w:tc>
          <w:tcPr>
            <w:tcW w:w="21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811F47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999818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17C35" w:rsidRPr="004F77DD" w14:paraId="29B49E55" w14:textId="77777777" w:rsidTr="00ED48CA">
        <w:trPr>
          <w:trHeight w:val="20"/>
          <w:tblHeader/>
        </w:trPr>
        <w:tc>
          <w:tcPr>
            <w:tcW w:w="2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9F38" w14:textId="77777777" w:rsidR="00E17C35" w:rsidRPr="004F77DD" w:rsidRDefault="00E17C35" w:rsidP="004F77DD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ED1112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17C35" w:rsidRPr="004F77DD" w14:paraId="7F45F9AE" w14:textId="77777777" w:rsidTr="00ED48CA">
        <w:trPr>
          <w:trHeight w:val="20"/>
          <w:tblHeader/>
        </w:trPr>
        <w:tc>
          <w:tcPr>
            <w:tcW w:w="2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DE9A" w14:textId="77777777" w:rsidR="00E17C35" w:rsidRPr="004F77DD" w:rsidRDefault="00E17C35" w:rsidP="004F77DD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AA6481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DE894D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7C35" w:rsidRPr="004F77DD" w14:paraId="2B8D9AA5" w14:textId="77777777" w:rsidTr="00ED48CA">
        <w:trPr>
          <w:trHeight w:val="20"/>
          <w:tblHeader/>
        </w:trPr>
        <w:tc>
          <w:tcPr>
            <w:tcW w:w="21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7695" w14:textId="77777777" w:rsidR="00E17C35" w:rsidRPr="004F77DD" w:rsidRDefault="00E17C35" w:rsidP="004F77DD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39FB09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6057FE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1C8F4D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B269B1" w14:textId="77777777" w:rsidR="00E17C35" w:rsidRPr="004F77DD" w:rsidRDefault="00E17C35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45CDD" w:rsidRPr="004F77DD" w14:paraId="40C9B517" w14:textId="77777777" w:rsidTr="00ED48CA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7282A1" w14:textId="77777777" w:rsidR="00745CDD" w:rsidRPr="004F77DD" w:rsidRDefault="00745CDD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A60C3" w14:textId="7EC64A3E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EDF7F" w14:textId="50499D55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0EFFE" w14:textId="3767F432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43A97B" w14:textId="390C6D44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45CDD" w:rsidRPr="004F77DD" w14:paraId="5A4FA9EE" w14:textId="77777777" w:rsidTr="00ED48CA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35124B" w14:textId="01F36C01" w:rsidR="00745CDD" w:rsidRPr="004F77DD" w:rsidRDefault="00745CDD" w:rsidP="004F77DD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B800B" w14:textId="6644C53E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BF3B2" w14:textId="43A6FBF3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0DB5D" w14:textId="3F3B66F4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C679B" w14:textId="29423C9B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 </w:t>
            </w:r>
          </w:p>
        </w:tc>
      </w:tr>
      <w:tr w:rsidR="00745CDD" w:rsidRPr="004F77DD" w14:paraId="0571961D" w14:textId="77777777" w:rsidTr="00ED48CA">
        <w:trPr>
          <w:trHeight w:val="20"/>
        </w:trPr>
        <w:tc>
          <w:tcPr>
            <w:tcW w:w="2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6FCC8" w14:textId="29069500" w:rsidR="00745CDD" w:rsidRPr="004F77DD" w:rsidRDefault="00745CDD" w:rsidP="004F77DD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C5F06" w14:textId="4B48FBCA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61EE8" w14:textId="763F9A27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C66D3" w14:textId="6BB458DF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188FF" w14:textId="603C7171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45CDD" w:rsidRPr="004F77DD" w14:paraId="06C65CAF" w14:textId="77777777" w:rsidTr="00ED48CA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88EF4" w14:textId="77777777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1E3B" w14:textId="4F0124F7" w:rsidR="00745CDD" w:rsidRPr="004F77DD" w:rsidRDefault="00745CDD" w:rsidP="004F77DD">
            <w:pPr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>Naawan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6D04" w14:textId="707466F2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F30A" w14:textId="2F624E1D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B67F" w14:textId="540EC6B1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2DAF" w14:textId="2B586DCF" w:rsidR="00745CDD" w:rsidRPr="004F77DD" w:rsidRDefault="00745CDD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>140</w:t>
            </w:r>
          </w:p>
        </w:tc>
      </w:tr>
    </w:tbl>
    <w:p w14:paraId="3F43F9E9" w14:textId="782E5E2D" w:rsidR="00FD4AFA" w:rsidRPr="004F77DD" w:rsidRDefault="00FD4AFA" w:rsidP="004F77DD">
      <w:pPr>
        <w:ind w:left="720"/>
        <w:contextualSpacing/>
        <w:jc w:val="right"/>
        <w:rPr>
          <w:rFonts w:ascii="Arial" w:eastAsia="Arial" w:hAnsi="Arial" w:cs="Arial"/>
          <w:color w:val="222222"/>
          <w:sz w:val="16"/>
          <w:szCs w:val="16"/>
        </w:rPr>
      </w:pPr>
      <w:r w:rsidRPr="004F77D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 FO </w:t>
      </w:r>
      <w:r w:rsidR="00745CDD" w:rsidRPr="004F77DD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221224C" w14:textId="7D1A2396" w:rsidR="001B78FB" w:rsidRPr="004F77DD" w:rsidRDefault="001B78FB" w:rsidP="004F77DD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jc w:val="both"/>
        <w:rPr>
          <w:rFonts w:ascii="Arial" w:eastAsia="Arial" w:hAnsi="Arial" w:cs="Arial"/>
          <w:b/>
          <w:color w:val="000000"/>
        </w:rPr>
      </w:pPr>
    </w:p>
    <w:p w14:paraId="6EE87591" w14:textId="280B98E1" w:rsidR="00BA0E95" w:rsidRPr="004F77DD" w:rsidRDefault="00BA0E95" w:rsidP="004F77DD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Arial" w:hAnsi="Arial" w:cs="Arial"/>
          <w:b/>
          <w:bCs/>
          <w:color w:val="002060"/>
          <w:sz w:val="28"/>
          <w:szCs w:val="28"/>
        </w:rPr>
      </w:pPr>
      <w:r w:rsidRPr="004F77DD">
        <w:rPr>
          <w:rFonts w:ascii="Arial" w:hAnsi="Arial" w:cs="Arial"/>
          <w:b/>
          <w:bCs/>
          <w:color w:val="002060"/>
          <w:sz w:val="28"/>
          <w:szCs w:val="28"/>
        </w:rPr>
        <w:t>Damaged Houses</w:t>
      </w:r>
    </w:p>
    <w:p w14:paraId="5C980DEF" w14:textId="77777777" w:rsidR="00DE6771" w:rsidRPr="004F77DD" w:rsidRDefault="00DE6771" w:rsidP="004F77D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hAnsi="Arial" w:cs="Arial"/>
        </w:rPr>
      </w:pPr>
    </w:p>
    <w:p w14:paraId="505B780B" w14:textId="1E4B1A61" w:rsidR="00DE6771" w:rsidRPr="004F77DD" w:rsidRDefault="00DE6771" w:rsidP="004F77DD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  <w:r w:rsidRPr="004F77DD">
        <w:rPr>
          <w:rFonts w:ascii="Arial" w:hAnsi="Arial" w:cs="Arial"/>
        </w:rPr>
        <w:t xml:space="preserve">A total of </w:t>
      </w:r>
      <w:r w:rsidR="004C367F" w:rsidRPr="004F77DD">
        <w:rPr>
          <w:rFonts w:ascii="Arial" w:hAnsi="Arial" w:cs="Arial"/>
          <w:b/>
          <w:bCs/>
        </w:rPr>
        <w:t>28</w:t>
      </w:r>
      <w:r w:rsidRPr="004F77DD">
        <w:rPr>
          <w:rFonts w:ascii="Arial" w:hAnsi="Arial" w:cs="Arial"/>
          <w:b/>
          <w:bCs/>
        </w:rPr>
        <w:t xml:space="preserve"> house</w:t>
      </w:r>
      <w:r w:rsidR="004C367F" w:rsidRPr="004F77DD">
        <w:rPr>
          <w:rFonts w:ascii="Arial" w:hAnsi="Arial" w:cs="Arial"/>
          <w:b/>
          <w:bCs/>
        </w:rPr>
        <w:t>s</w:t>
      </w:r>
      <w:r w:rsidRPr="004F77DD">
        <w:rPr>
          <w:rFonts w:ascii="Arial" w:hAnsi="Arial" w:cs="Arial"/>
        </w:rPr>
        <w:t xml:space="preserve"> were </w:t>
      </w:r>
      <w:r w:rsidR="004C367F" w:rsidRPr="004F77DD">
        <w:rPr>
          <w:rFonts w:ascii="Arial" w:hAnsi="Arial" w:cs="Arial"/>
          <w:b/>
          <w:bCs/>
        </w:rPr>
        <w:t>partially</w:t>
      </w:r>
      <w:r w:rsidRPr="004F77DD">
        <w:rPr>
          <w:rFonts w:ascii="Arial" w:hAnsi="Arial" w:cs="Arial"/>
          <w:b/>
          <w:bCs/>
        </w:rPr>
        <w:t xml:space="preserve"> damaged</w:t>
      </w:r>
      <w:r w:rsidRPr="004F77DD">
        <w:rPr>
          <w:rFonts w:ascii="Arial" w:hAnsi="Arial" w:cs="Arial"/>
        </w:rPr>
        <w:t xml:space="preserve"> by the </w:t>
      </w:r>
      <w:r w:rsidR="004C367F" w:rsidRPr="004F77DD">
        <w:rPr>
          <w:rFonts w:ascii="Arial" w:hAnsi="Arial" w:cs="Arial"/>
        </w:rPr>
        <w:t>flashflood and landslide</w:t>
      </w:r>
      <w:r w:rsidRPr="004F77DD">
        <w:rPr>
          <w:rFonts w:ascii="Arial" w:hAnsi="Arial" w:cs="Arial"/>
        </w:rPr>
        <w:t xml:space="preserve"> in </w:t>
      </w:r>
      <w:r w:rsidR="004C367F" w:rsidRPr="004F77DD">
        <w:rPr>
          <w:rFonts w:ascii="Arial" w:hAnsi="Arial" w:cs="Arial"/>
          <w:b/>
          <w:bCs/>
        </w:rPr>
        <w:t>Naawan, Misamis Oriental</w:t>
      </w:r>
      <w:r w:rsidR="004C367F" w:rsidRPr="004F77DD">
        <w:rPr>
          <w:rFonts w:ascii="Arial" w:hAnsi="Arial" w:cs="Arial"/>
        </w:rPr>
        <w:t xml:space="preserve"> </w:t>
      </w:r>
      <w:r w:rsidR="00FD4AFA" w:rsidRPr="004F77DD">
        <w:rPr>
          <w:rFonts w:ascii="Arial" w:eastAsia="Arial" w:hAnsi="Arial" w:cs="Arial"/>
        </w:rPr>
        <w:t xml:space="preserve">(see Table </w:t>
      </w:r>
      <w:r w:rsidR="001B78FB" w:rsidRPr="004F77DD">
        <w:rPr>
          <w:rFonts w:ascii="Arial" w:eastAsia="Arial" w:hAnsi="Arial" w:cs="Arial"/>
        </w:rPr>
        <w:t>3</w:t>
      </w:r>
      <w:r w:rsidR="00FD4AFA" w:rsidRPr="004F77DD">
        <w:rPr>
          <w:rFonts w:ascii="Arial" w:eastAsia="Arial" w:hAnsi="Arial" w:cs="Arial"/>
        </w:rPr>
        <w:t>).</w:t>
      </w:r>
    </w:p>
    <w:p w14:paraId="60191F40" w14:textId="77777777" w:rsidR="00DE6771" w:rsidRPr="004F77DD" w:rsidRDefault="00DE6771" w:rsidP="004F77DD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14:paraId="0C74527B" w14:textId="77777777" w:rsidR="0062711C" w:rsidRPr="004F77DD" w:rsidRDefault="0062711C" w:rsidP="004F77DD">
      <w:pPr>
        <w:contextualSpacing/>
        <w:rPr>
          <w:rFonts w:ascii="Arial" w:eastAsia="Arial" w:hAnsi="Arial" w:cs="Arial"/>
          <w:b/>
          <w:i/>
          <w:color w:val="000000"/>
        </w:rPr>
      </w:pPr>
      <w:r w:rsidRPr="004F77DD">
        <w:rPr>
          <w:rFonts w:ascii="Arial" w:eastAsia="Arial" w:hAnsi="Arial" w:cs="Arial"/>
          <w:b/>
          <w:i/>
          <w:color w:val="000000"/>
        </w:rPr>
        <w:br w:type="page"/>
      </w:r>
    </w:p>
    <w:p w14:paraId="3ED0D19C" w14:textId="32C00B0A" w:rsidR="00DE6771" w:rsidRPr="004F77DD" w:rsidRDefault="00DE6771" w:rsidP="004F77D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F77DD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>Table 3. Number of Damaged Houses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6"/>
        <w:gridCol w:w="4796"/>
        <w:gridCol w:w="1320"/>
        <w:gridCol w:w="1320"/>
        <w:gridCol w:w="1310"/>
      </w:tblGrid>
      <w:tr w:rsidR="00DE6771" w:rsidRPr="004F77DD" w14:paraId="335B2804" w14:textId="77777777" w:rsidTr="003219BD">
        <w:trPr>
          <w:trHeight w:val="20"/>
          <w:tblHeader/>
        </w:trPr>
        <w:tc>
          <w:tcPr>
            <w:tcW w:w="2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063512" w14:textId="77777777" w:rsidR="00DE6771" w:rsidRPr="004F77DD" w:rsidRDefault="00DE6771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EE6DB" w14:textId="77777777" w:rsidR="00DE6771" w:rsidRPr="004F77DD" w:rsidRDefault="00DE6771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DE6771" w:rsidRPr="004F77DD" w14:paraId="339E5E24" w14:textId="77777777" w:rsidTr="003219BD">
        <w:trPr>
          <w:trHeight w:val="20"/>
          <w:tblHeader/>
        </w:trPr>
        <w:tc>
          <w:tcPr>
            <w:tcW w:w="2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EDBB" w14:textId="77777777" w:rsidR="00DE6771" w:rsidRPr="004F77DD" w:rsidRDefault="00DE6771" w:rsidP="004F77DD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1EF553" w14:textId="77777777" w:rsidR="00DE6771" w:rsidRPr="004F77DD" w:rsidRDefault="00DE6771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B65B8D" w14:textId="77777777" w:rsidR="00DE6771" w:rsidRPr="004F77DD" w:rsidRDefault="00DE6771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E3075E" w14:textId="77777777" w:rsidR="00DE6771" w:rsidRPr="004F77DD" w:rsidRDefault="00DE6771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C367F" w:rsidRPr="004F77DD" w14:paraId="7C90FE65" w14:textId="77777777" w:rsidTr="004C367F">
        <w:trPr>
          <w:trHeight w:val="20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D8E5F5F" w14:textId="77777777" w:rsidR="004C367F" w:rsidRPr="004F77DD" w:rsidRDefault="004C367F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9EDA69D" w14:textId="7FFE17D5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D1DAC79" w14:textId="4923B0A7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6E9D30" w14:textId="314FF576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</w:tr>
      <w:tr w:rsidR="004C367F" w:rsidRPr="004F77DD" w14:paraId="7BCBEE33" w14:textId="77777777" w:rsidTr="004C367F">
        <w:trPr>
          <w:trHeight w:val="20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7C5F3A" w14:textId="616B600D" w:rsidR="004C367F" w:rsidRPr="004F77DD" w:rsidRDefault="004C367F" w:rsidP="004F77DD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E1BB1" w14:textId="6142315C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95D85" w14:textId="2E9ECB50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599D9" w14:textId="0884F184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</w:tr>
      <w:tr w:rsidR="004C367F" w:rsidRPr="004F77DD" w14:paraId="692A1745" w14:textId="77777777" w:rsidTr="004C367F">
        <w:trPr>
          <w:trHeight w:val="20"/>
        </w:trPr>
        <w:tc>
          <w:tcPr>
            <w:tcW w:w="2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E0899" w14:textId="07C781A8" w:rsidR="004C367F" w:rsidRPr="004F77DD" w:rsidRDefault="004C367F" w:rsidP="004F77DD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A8FA" w14:textId="35EA002C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B5F08" w14:textId="6AF93974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97213" w14:textId="6CF03BD7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 </w:t>
            </w:r>
          </w:p>
        </w:tc>
      </w:tr>
      <w:tr w:rsidR="004C367F" w:rsidRPr="004F77DD" w14:paraId="661B2B44" w14:textId="77777777" w:rsidTr="004C367F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BA024" w14:textId="77777777" w:rsidR="004C367F" w:rsidRPr="004F77DD" w:rsidRDefault="004C367F" w:rsidP="004F77DD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3209" w14:textId="271004A6" w:rsidR="004C367F" w:rsidRPr="004F77DD" w:rsidRDefault="004C367F" w:rsidP="004F77DD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>Naawan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5C82" w14:textId="6204CC11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CDE1" w14:textId="02AF1344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F04E2" w14:textId="01018E87" w:rsidR="004C367F" w:rsidRPr="004F77DD" w:rsidRDefault="004C367F" w:rsidP="004F77DD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28 </w:t>
            </w:r>
          </w:p>
        </w:tc>
      </w:tr>
    </w:tbl>
    <w:p w14:paraId="3B57AF63" w14:textId="77777777" w:rsidR="00DE6771" w:rsidRPr="004F77DD" w:rsidRDefault="00DE6771" w:rsidP="004F77D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4F77DD">
        <w:rPr>
          <w:rFonts w:ascii="Arial" w:eastAsia="Arial" w:hAnsi="Arial" w:cs="Arial"/>
          <w:i/>
          <w:color w:val="000000"/>
          <w:sz w:val="16"/>
          <w:szCs w:val="16"/>
        </w:rPr>
        <w:t xml:space="preserve"> Note: </w:t>
      </w:r>
      <w:r w:rsidRPr="004F77DD">
        <w:rPr>
          <w:rFonts w:ascii="Arial" w:eastAsia="Arial" w:hAnsi="Arial" w:cs="Arial"/>
          <w:i/>
          <w:color w:val="222222"/>
          <w:sz w:val="16"/>
          <w:szCs w:val="16"/>
          <w:highlight w:val="white"/>
        </w:rPr>
        <w:t>Ongoing assessment and validation being conducted</w:t>
      </w:r>
      <w:r w:rsidRPr="004F77DD">
        <w:rPr>
          <w:rFonts w:ascii="Arial" w:eastAsia="Arial" w:hAnsi="Arial" w:cs="Arial"/>
          <w:i/>
          <w:color w:val="000000"/>
          <w:sz w:val="16"/>
          <w:szCs w:val="16"/>
        </w:rPr>
        <w:t>.</w:t>
      </w:r>
    </w:p>
    <w:p w14:paraId="2DF04115" w14:textId="634853AE" w:rsidR="00DE6771" w:rsidRPr="004F77DD" w:rsidRDefault="00DE6771" w:rsidP="004F77DD">
      <w:pPr>
        <w:ind w:left="720"/>
        <w:contextualSpacing/>
        <w:jc w:val="right"/>
        <w:rPr>
          <w:rFonts w:ascii="Arial" w:eastAsia="Arial" w:hAnsi="Arial" w:cs="Arial"/>
          <w:color w:val="222222"/>
          <w:sz w:val="16"/>
          <w:szCs w:val="16"/>
        </w:rPr>
      </w:pPr>
      <w:r w:rsidRPr="004F77D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 FO </w:t>
      </w:r>
      <w:r w:rsidR="004C367F" w:rsidRPr="004F77DD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FF4C84D" w14:textId="6866791F" w:rsidR="00DE6771" w:rsidRPr="004F77DD" w:rsidRDefault="00DE6771" w:rsidP="004F77DD">
      <w:pPr>
        <w:pStyle w:val="NormalWeb"/>
        <w:spacing w:before="0" w:beforeAutospacing="0" w:after="0" w:afterAutospacing="0"/>
        <w:ind w:left="720"/>
        <w:contextualSpacing/>
        <w:textAlignment w:val="baseline"/>
        <w:rPr>
          <w:rFonts w:ascii="Arial" w:hAnsi="Arial" w:cs="Arial"/>
          <w:b/>
          <w:bCs/>
          <w:color w:val="002060"/>
        </w:rPr>
      </w:pPr>
    </w:p>
    <w:p w14:paraId="16E5F956" w14:textId="77777777" w:rsidR="00246C3C" w:rsidRPr="004F77DD" w:rsidRDefault="00246C3C" w:rsidP="004F77DD">
      <w:pPr>
        <w:pStyle w:val="NoSpacing"/>
        <w:numPr>
          <w:ilvl w:val="0"/>
          <w:numId w:val="5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4F77DD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0F9B2679" w14:textId="77777777" w:rsidR="00246C3C" w:rsidRPr="004F77DD" w:rsidRDefault="00246C3C" w:rsidP="004F77DD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4E1FA0D9" w14:textId="76A83ECD" w:rsidR="00246C3C" w:rsidRPr="004F77DD" w:rsidRDefault="00246C3C" w:rsidP="004F77DD">
      <w:pPr>
        <w:pStyle w:val="NoSpacing"/>
        <w:ind w:left="720"/>
        <w:contextualSpacing/>
        <w:jc w:val="both"/>
        <w:rPr>
          <w:rFonts w:ascii="Arial" w:hAnsi="Arial" w:cs="Arial"/>
          <w:bCs/>
        </w:rPr>
      </w:pPr>
      <w:r w:rsidRPr="004F77DD">
        <w:rPr>
          <w:rFonts w:ascii="Arial" w:hAnsi="Arial" w:cs="Arial"/>
          <w:bCs/>
        </w:rPr>
        <w:t xml:space="preserve">A total of </w:t>
      </w:r>
      <w:r w:rsidRPr="004F77DD">
        <w:rPr>
          <w:rFonts w:ascii="Arial" w:hAnsi="Arial" w:cs="Arial"/>
          <w:b/>
          <w:color w:val="0070C0"/>
        </w:rPr>
        <w:t>₱</w:t>
      </w:r>
      <w:r w:rsidR="00214CC3" w:rsidRPr="004F77DD">
        <w:rPr>
          <w:rFonts w:ascii="Arial" w:hAnsi="Arial" w:cs="Arial"/>
          <w:b/>
          <w:bCs/>
          <w:color w:val="0070C0"/>
        </w:rPr>
        <w:t>176,120.48</w:t>
      </w:r>
      <w:r w:rsidRPr="004F77DD">
        <w:rPr>
          <w:rFonts w:ascii="Arial" w:hAnsi="Arial" w:cs="Arial"/>
          <w:b/>
          <w:bCs/>
          <w:color w:val="0070C0"/>
        </w:rPr>
        <w:t xml:space="preserve"> </w:t>
      </w:r>
      <w:r w:rsidRPr="004F77DD">
        <w:rPr>
          <w:rFonts w:ascii="Arial" w:hAnsi="Arial" w:cs="Arial"/>
          <w:bCs/>
        </w:rPr>
        <w:t xml:space="preserve">worth of assistance was provided to the affected families; of which, </w:t>
      </w:r>
      <w:r w:rsidRPr="004F77DD">
        <w:rPr>
          <w:rFonts w:ascii="Arial" w:hAnsi="Arial" w:cs="Arial"/>
          <w:b/>
          <w:color w:val="0070C0"/>
        </w:rPr>
        <w:t>₱</w:t>
      </w:r>
      <w:r w:rsidR="00B60DFA" w:rsidRPr="004F77DD">
        <w:rPr>
          <w:rFonts w:ascii="Arial" w:hAnsi="Arial" w:cs="Arial"/>
          <w:b/>
          <w:bCs/>
          <w:color w:val="0070C0"/>
        </w:rPr>
        <w:t>168,620.48</w:t>
      </w:r>
      <w:r w:rsidRPr="004F77DD">
        <w:rPr>
          <w:rFonts w:ascii="Arial" w:hAnsi="Arial" w:cs="Arial"/>
          <w:b/>
          <w:bCs/>
          <w:color w:val="0070C0"/>
        </w:rPr>
        <w:t xml:space="preserve"> </w:t>
      </w:r>
      <w:r w:rsidRPr="004F77DD">
        <w:rPr>
          <w:rFonts w:ascii="Arial" w:hAnsi="Arial" w:cs="Arial"/>
          <w:bCs/>
        </w:rPr>
        <w:t xml:space="preserve">from the </w:t>
      </w:r>
      <w:r w:rsidRPr="004F77DD">
        <w:rPr>
          <w:rFonts w:ascii="Arial" w:hAnsi="Arial" w:cs="Arial"/>
          <w:b/>
          <w:bCs/>
          <w:color w:val="0070C0"/>
        </w:rPr>
        <w:t>DSWD</w:t>
      </w:r>
      <w:r w:rsidRPr="004F77DD">
        <w:rPr>
          <w:rFonts w:ascii="Arial" w:hAnsi="Arial" w:cs="Arial"/>
          <w:bCs/>
        </w:rPr>
        <w:t xml:space="preserve"> and </w:t>
      </w:r>
      <w:r w:rsidRPr="004F77DD">
        <w:rPr>
          <w:rFonts w:ascii="Arial" w:hAnsi="Arial" w:cs="Arial"/>
          <w:b/>
          <w:color w:val="0070C0"/>
        </w:rPr>
        <w:t>₱</w:t>
      </w:r>
      <w:r w:rsidR="005F48BD" w:rsidRPr="004F77DD">
        <w:rPr>
          <w:rFonts w:ascii="Arial" w:hAnsi="Arial" w:cs="Arial"/>
          <w:b/>
          <w:bCs/>
          <w:color w:val="0070C0"/>
        </w:rPr>
        <w:t>7,500.00</w:t>
      </w:r>
      <w:r w:rsidRPr="004F77DD">
        <w:rPr>
          <w:rFonts w:ascii="Arial" w:hAnsi="Arial" w:cs="Arial"/>
          <w:b/>
          <w:bCs/>
          <w:color w:val="0070C0"/>
        </w:rPr>
        <w:t xml:space="preserve"> </w:t>
      </w:r>
      <w:r w:rsidRPr="004F77DD">
        <w:rPr>
          <w:rFonts w:ascii="Arial" w:hAnsi="Arial" w:cs="Arial"/>
          <w:bCs/>
        </w:rPr>
        <w:t xml:space="preserve">from the </w:t>
      </w:r>
      <w:r w:rsidRPr="004F77DD">
        <w:rPr>
          <w:rFonts w:ascii="Arial" w:hAnsi="Arial" w:cs="Arial"/>
          <w:b/>
          <w:bCs/>
          <w:color w:val="0070C0"/>
        </w:rPr>
        <w:t>Local Government</w:t>
      </w:r>
      <w:r w:rsidRPr="004F77DD">
        <w:rPr>
          <w:rFonts w:ascii="Arial" w:hAnsi="Arial" w:cs="Arial"/>
          <w:bCs/>
        </w:rPr>
        <w:t xml:space="preserve"> </w:t>
      </w:r>
      <w:r w:rsidRPr="004F77DD">
        <w:rPr>
          <w:rFonts w:ascii="Arial" w:hAnsi="Arial" w:cs="Arial"/>
          <w:b/>
          <w:bCs/>
          <w:color w:val="0070C0"/>
        </w:rPr>
        <w:t xml:space="preserve">Unit (LGU) </w:t>
      </w:r>
      <w:r w:rsidRPr="004F77DD">
        <w:rPr>
          <w:rFonts w:ascii="Arial" w:hAnsi="Arial" w:cs="Arial"/>
          <w:bCs/>
        </w:rPr>
        <w:t>(see Table 6).</w:t>
      </w:r>
    </w:p>
    <w:p w14:paraId="2E6A7F76" w14:textId="77777777" w:rsidR="00246C3C" w:rsidRPr="004F77DD" w:rsidRDefault="00246C3C" w:rsidP="004F77DD">
      <w:pPr>
        <w:contextualSpacing/>
        <w:rPr>
          <w:rFonts w:ascii="Arial" w:hAnsi="Arial" w:cs="Arial"/>
          <w:b/>
          <w:i/>
          <w:iCs/>
        </w:rPr>
      </w:pPr>
    </w:p>
    <w:p w14:paraId="46A88CC3" w14:textId="77777777" w:rsidR="00246C3C" w:rsidRPr="004F77DD" w:rsidRDefault="00246C3C" w:rsidP="004F77DD">
      <w:pPr>
        <w:pStyle w:val="NoSpacing"/>
        <w:ind w:left="72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4F77DD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567"/>
        <w:gridCol w:w="1258"/>
        <w:gridCol w:w="1012"/>
        <w:gridCol w:w="720"/>
        <w:gridCol w:w="987"/>
        <w:gridCol w:w="1267"/>
      </w:tblGrid>
      <w:tr w:rsidR="00214CC3" w:rsidRPr="004F77DD" w14:paraId="10A1ED70" w14:textId="77777777" w:rsidTr="00214CC3">
        <w:trPr>
          <w:trHeight w:val="20"/>
        </w:trPr>
        <w:tc>
          <w:tcPr>
            <w:tcW w:w="20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8D96AA" w14:textId="24AFBF5B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D9ABD5" w14:textId="6FE5FB5B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214CC3" w:rsidRPr="004F77DD" w14:paraId="3F5316E5" w14:textId="77777777" w:rsidTr="00214CC3">
        <w:trPr>
          <w:trHeight w:val="20"/>
        </w:trPr>
        <w:tc>
          <w:tcPr>
            <w:tcW w:w="20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753" w14:textId="77777777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1D952E" w14:textId="504AA35E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F0F13C" w14:textId="378B90E2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635760" w14:textId="7D2C7D44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1BC9C7" w14:textId="4785D2BE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18B135" w14:textId="3FAEE27B" w:rsidR="00214CC3" w:rsidRPr="004F77DD" w:rsidRDefault="00214CC3" w:rsidP="004F77D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214CC3" w:rsidRPr="004F77DD" w14:paraId="70318338" w14:textId="77777777" w:rsidTr="00214CC3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C593EC" w14:textId="77777777" w:rsidR="00214CC3" w:rsidRPr="004F77DD" w:rsidRDefault="00214CC3" w:rsidP="004F77DD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C8B19A" w14:textId="79A3F24C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168,620.48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525E39" w14:textId="21935635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F5A586" w14:textId="59900F0A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BC00C" w14:textId="59BDBF28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3794E" w14:textId="5F5B3A52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176,120.48 </w:t>
            </w:r>
          </w:p>
        </w:tc>
      </w:tr>
      <w:tr w:rsidR="00214CC3" w:rsidRPr="004F77DD" w14:paraId="7BA59959" w14:textId="77777777" w:rsidTr="00214CC3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83EC09" w14:textId="77777777" w:rsidR="00214CC3" w:rsidRPr="004F77DD" w:rsidRDefault="00214CC3" w:rsidP="004F77DD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2F64C" w14:textId="49D93EFE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168,620.48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FCA6D" w14:textId="2E5282FF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5AB83" w14:textId="6D31825C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C19A5B" w14:textId="25C6F062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B5FC4" w14:textId="5C00ACC7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176,120.48 </w:t>
            </w:r>
          </w:p>
        </w:tc>
      </w:tr>
      <w:tr w:rsidR="00214CC3" w:rsidRPr="004F77DD" w14:paraId="731C82D1" w14:textId="77777777" w:rsidTr="00214CC3">
        <w:trPr>
          <w:trHeight w:val="20"/>
        </w:trPr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8DF8C" w14:textId="77777777" w:rsidR="00214CC3" w:rsidRPr="004F77DD" w:rsidRDefault="00214CC3" w:rsidP="004F77DD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4CD35" w14:textId="20F12B95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168,620.48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151CE" w14:textId="5F21AC13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C26B9" w14:textId="61931A2D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66DB6" w14:textId="0BE26532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BA52D" w14:textId="0750DDD9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176,120.48 </w:t>
            </w:r>
          </w:p>
        </w:tc>
      </w:tr>
      <w:tr w:rsidR="00214CC3" w:rsidRPr="004F77DD" w14:paraId="4CA9FEF3" w14:textId="77777777" w:rsidTr="00214CC3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3731B" w14:textId="77777777" w:rsidR="00214CC3" w:rsidRPr="004F77DD" w:rsidRDefault="00214CC3" w:rsidP="004F77DD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8AED" w14:textId="77777777" w:rsidR="00214CC3" w:rsidRPr="004F77DD" w:rsidRDefault="00214CC3" w:rsidP="004F77DD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A82D" w14:textId="445B8787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168,620.48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866A" w14:textId="066B1AA4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4F99" w14:textId="44E26061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782C" w14:textId="449ECA61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16C9" w14:textId="1AC6C83A" w:rsidR="00214CC3" w:rsidRPr="004F77DD" w:rsidRDefault="00214CC3" w:rsidP="004F77DD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7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176,120.48 </w:t>
            </w:r>
          </w:p>
        </w:tc>
      </w:tr>
    </w:tbl>
    <w:p w14:paraId="12F1AE8A" w14:textId="77777777" w:rsidR="00246C3C" w:rsidRPr="004F77DD" w:rsidRDefault="00246C3C" w:rsidP="004F77D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4F77DD">
        <w:rPr>
          <w:rFonts w:ascii="Arial" w:hAnsi="Arial" w:cs="Arial"/>
          <w:bCs/>
          <w:i/>
          <w:color w:val="0070C0"/>
          <w:sz w:val="16"/>
          <w:szCs w:val="16"/>
        </w:rPr>
        <w:t>Source: DSWD FO NCR</w:t>
      </w:r>
    </w:p>
    <w:p w14:paraId="24B0DD01" w14:textId="77777777" w:rsidR="00246C3C" w:rsidRPr="004F77DD" w:rsidRDefault="00246C3C" w:rsidP="004F77DD">
      <w:pPr>
        <w:pStyle w:val="NormalWeb"/>
        <w:spacing w:before="0" w:beforeAutospacing="0" w:after="0" w:afterAutospacing="0"/>
        <w:ind w:left="720"/>
        <w:contextualSpacing/>
        <w:textAlignment w:val="baseline"/>
        <w:rPr>
          <w:rFonts w:ascii="Arial" w:hAnsi="Arial" w:cs="Arial"/>
          <w:b/>
          <w:bCs/>
          <w:color w:val="002060"/>
        </w:rPr>
      </w:pPr>
    </w:p>
    <w:p w14:paraId="7249433C" w14:textId="6B60A5A6" w:rsidR="00110A2A" w:rsidRPr="004F77DD" w:rsidRDefault="00C80089" w:rsidP="004F7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F77DD">
        <w:rPr>
          <w:rFonts w:ascii="Arial" w:eastAsia="Arial" w:hAnsi="Arial" w:cs="Arial"/>
          <w:b/>
          <w:color w:val="002060"/>
          <w:sz w:val="28"/>
          <w:szCs w:val="28"/>
        </w:rPr>
        <w:t>Res</w:t>
      </w:r>
      <w:r w:rsidR="00F20B8B" w:rsidRPr="004F77DD">
        <w:rPr>
          <w:rFonts w:ascii="Arial" w:eastAsia="Arial" w:hAnsi="Arial" w:cs="Arial"/>
          <w:b/>
          <w:color w:val="002060"/>
          <w:sz w:val="28"/>
          <w:szCs w:val="28"/>
        </w:rPr>
        <w:t>ponse Actions and Interventions</w:t>
      </w:r>
    </w:p>
    <w:p w14:paraId="09A9180A" w14:textId="77777777" w:rsidR="003E49B0" w:rsidRPr="004F77DD" w:rsidRDefault="003E49B0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</w:rPr>
      </w:pPr>
    </w:p>
    <w:p w14:paraId="370BDAB4" w14:textId="77777777" w:rsidR="003E49B0" w:rsidRPr="004F77DD" w:rsidRDefault="003E49B0" w:rsidP="004F77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Arial" w:eastAsia="Arial" w:hAnsi="Arial" w:cs="Arial"/>
          <w:b/>
        </w:rPr>
      </w:pPr>
      <w:r w:rsidRPr="004F77DD">
        <w:rPr>
          <w:rFonts w:ascii="Arial" w:eastAsia="Arial" w:hAnsi="Arial" w:cs="Arial"/>
          <w:b/>
        </w:rPr>
        <w:t>Standby Funds and Prepositioned Relief Stockpile</w:t>
      </w:r>
    </w:p>
    <w:tbl>
      <w:tblPr>
        <w:tblW w:w="4539" w:type="pct"/>
        <w:tblInd w:w="8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6"/>
        <w:gridCol w:w="1358"/>
        <w:gridCol w:w="1169"/>
        <w:gridCol w:w="1306"/>
        <w:gridCol w:w="1358"/>
        <w:gridCol w:w="1492"/>
      </w:tblGrid>
      <w:tr w:rsidR="00A6067B" w:rsidRPr="004F77DD" w14:paraId="48B41C87" w14:textId="77777777" w:rsidTr="009B66DF">
        <w:trPr>
          <w:trHeight w:val="20"/>
        </w:trPr>
        <w:tc>
          <w:tcPr>
            <w:tcW w:w="1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CD1EAAB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2477FC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216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E1C04E5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STOCKPILE 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3F492E5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A6067B" w:rsidRPr="004F77DD" w14:paraId="66294384" w14:textId="77777777" w:rsidTr="009B66DF">
        <w:trPr>
          <w:trHeight w:val="20"/>
        </w:trPr>
        <w:tc>
          <w:tcPr>
            <w:tcW w:w="1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4FDE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D5E8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A3E1273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FAMILY FOOD PACKS 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A56B891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>OTHER FOOD AND NON-FOOD ITEMS (FNIs)</w:t>
            </w:r>
          </w:p>
        </w:tc>
        <w:tc>
          <w:tcPr>
            <w:tcW w:w="8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37702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6067B" w:rsidRPr="004F77DD" w14:paraId="71AF5F56" w14:textId="77777777" w:rsidTr="009B66DF">
        <w:trPr>
          <w:trHeight w:val="20"/>
        </w:trPr>
        <w:tc>
          <w:tcPr>
            <w:tcW w:w="1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01D35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5690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ECA20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F0CF22F" w14:textId="77777777" w:rsidR="003E49B0" w:rsidRPr="004F77DD" w:rsidRDefault="003E49B0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D6A2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DCB5C" w14:textId="77777777" w:rsidR="003E49B0" w:rsidRPr="004F77DD" w:rsidRDefault="003E49B0" w:rsidP="004F77DD">
            <w:pPr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B66DF" w:rsidRPr="004F77DD" w14:paraId="08C9AC2E" w14:textId="77777777" w:rsidTr="009B66DF">
        <w:trPr>
          <w:trHeight w:val="20"/>
        </w:trPr>
        <w:tc>
          <w:tcPr>
            <w:tcW w:w="1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FE95B0E" w14:textId="47382D2E" w:rsidR="009B66DF" w:rsidRPr="004F77DD" w:rsidRDefault="009B66DF" w:rsidP="004F77D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65708D1" w14:textId="38662252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125,632,764.98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3FA26F3" w14:textId="677CA90B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82,079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EB4F6C5" w14:textId="346DF40C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54,990,802.50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F6BA9C7" w14:textId="7938489F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231,269,423.50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05CF257" w14:textId="34FDEC55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411,892,990.98 </w:t>
            </w:r>
          </w:p>
        </w:tc>
      </w:tr>
      <w:tr w:rsidR="009B66DF" w:rsidRPr="004F77DD" w14:paraId="25DD60D0" w14:textId="77777777" w:rsidTr="009B66DF">
        <w:trPr>
          <w:trHeight w:val="20"/>
        </w:trPr>
        <w:tc>
          <w:tcPr>
            <w:tcW w:w="1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1982" w14:textId="76F8E4AF" w:rsidR="009B66DF" w:rsidRPr="004F77DD" w:rsidRDefault="009B66DF" w:rsidP="004F77DD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sz w:val="20"/>
                <w:szCs w:val="20"/>
              </w:rPr>
              <w:t>DSWD CO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6C4D" w14:textId="413F649A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120,389,264.48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BFF5" w14:textId="7F46FAE9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E8C1" w14:textId="1985BA86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0A48" w14:textId="1C792A17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41A6" w14:textId="0C605618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120,389,264.48 </w:t>
            </w:r>
          </w:p>
        </w:tc>
      </w:tr>
      <w:tr w:rsidR="009B66DF" w:rsidRPr="004F77DD" w14:paraId="1562E186" w14:textId="77777777" w:rsidTr="009B66DF">
        <w:trPr>
          <w:trHeight w:val="20"/>
        </w:trPr>
        <w:tc>
          <w:tcPr>
            <w:tcW w:w="1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C76E" w14:textId="5F87B27B" w:rsidR="009B66DF" w:rsidRPr="004F77DD" w:rsidRDefault="009B66DF" w:rsidP="004F77DD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sz w:val="20"/>
                <w:szCs w:val="20"/>
              </w:rPr>
              <w:t>NRLMB NROC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A5D2" w14:textId="3803465B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417B" w14:textId="6114C649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32,321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DD81" w14:textId="7507D248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21,736,638.00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8531" w14:textId="481B0659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144,862,900.04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6EC8" w14:textId="66D388B2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166,599,538.04 </w:t>
            </w:r>
          </w:p>
        </w:tc>
      </w:tr>
      <w:tr w:rsidR="009B66DF" w:rsidRPr="004F77DD" w14:paraId="7D017564" w14:textId="77777777" w:rsidTr="009B66DF">
        <w:trPr>
          <w:trHeight w:val="20"/>
        </w:trPr>
        <w:tc>
          <w:tcPr>
            <w:tcW w:w="1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96B1" w14:textId="7EB234F5" w:rsidR="009B66DF" w:rsidRPr="004F77DD" w:rsidRDefault="009B66DF" w:rsidP="004F77DD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sz w:val="20"/>
                <w:szCs w:val="20"/>
              </w:rPr>
              <w:t>NRLMB VDRC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C2F2" w14:textId="70AEE5CD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6BB2" w14:textId="4FCF5747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25,529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64D5" w14:textId="60541B8D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16,498,910.00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0656" w14:textId="15B1EB7C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41,847,961.50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EB9B" w14:textId="5C2FF46C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58,346,871.50 </w:t>
            </w:r>
          </w:p>
        </w:tc>
      </w:tr>
      <w:tr w:rsidR="009B66DF" w:rsidRPr="004F77DD" w14:paraId="70B4071B" w14:textId="77777777" w:rsidTr="009B66DF">
        <w:trPr>
          <w:trHeight w:val="20"/>
        </w:trPr>
        <w:tc>
          <w:tcPr>
            <w:tcW w:w="12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8699" w14:textId="17D98474" w:rsidR="009B66DF" w:rsidRPr="004F77DD" w:rsidRDefault="009B66DF" w:rsidP="004F77DD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sz w:val="20"/>
                <w:szCs w:val="20"/>
              </w:rPr>
              <w:t>DSWD FO 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6C6F" w14:textId="00B2D406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5,243,500.50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916C" w14:textId="65A39FCE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24,229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D7CB" w14:textId="51367EAC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16,755,254.50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4E75" w14:textId="32A66859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44,558,561.96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8B77" w14:textId="36C0B252" w:rsidR="009B66DF" w:rsidRPr="004F77DD" w:rsidRDefault="009B66DF" w:rsidP="004F77DD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F77D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66,557,316.96 </w:t>
            </w:r>
          </w:p>
        </w:tc>
      </w:tr>
    </w:tbl>
    <w:p w14:paraId="45817D76" w14:textId="10D38F5B" w:rsidR="003E49B0" w:rsidRPr="004F77DD" w:rsidRDefault="003E49B0" w:rsidP="004F77DD">
      <w:pPr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Arial" w:eastAsia="Arial" w:hAnsi="Arial" w:cs="Arial"/>
          <w:i/>
          <w:sz w:val="16"/>
          <w:szCs w:val="16"/>
          <w:highlight w:val="white"/>
        </w:rPr>
      </w:pPr>
      <w:r w:rsidRPr="004F77DD">
        <w:rPr>
          <w:rFonts w:ascii="Arial" w:eastAsia="Arial" w:hAnsi="Arial" w:cs="Arial"/>
          <w:i/>
          <w:sz w:val="16"/>
          <w:szCs w:val="16"/>
        </w:rPr>
        <w:t xml:space="preserve">Note: The Inventory Summary is as of </w:t>
      </w:r>
      <w:r w:rsidR="009B66DF" w:rsidRPr="004F77DD">
        <w:rPr>
          <w:rFonts w:ascii="Arial" w:eastAsia="Arial" w:hAnsi="Arial" w:cs="Arial"/>
          <w:i/>
          <w:sz w:val="16"/>
          <w:szCs w:val="16"/>
        </w:rPr>
        <w:t xml:space="preserve">04 October </w:t>
      </w:r>
      <w:r w:rsidRPr="004F77DD">
        <w:rPr>
          <w:rFonts w:ascii="Arial" w:eastAsia="Arial" w:hAnsi="Arial" w:cs="Arial"/>
          <w:i/>
          <w:sz w:val="16"/>
          <w:szCs w:val="16"/>
        </w:rPr>
        <w:t>2022, 4PM.</w:t>
      </w:r>
    </w:p>
    <w:p w14:paraId="13B6EC04" w14:textId="77777777" w:rsidR="003E49B0" w:rsidRPr="004F77DD" w:rsidRDefault="003E49B0" w:rsidP="004F7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right"/>
        <w:rPr>
          <w:rFonts w:ascii="Arial" w:eastAsia="Arial" w:hAnsi="Arial" w:cs="Arial"/>
          <w:color w:val="0070C0"/>
          <w:sz w:val="16"/>
          <w:szCs w:val="16"/>
        </w:rPr>
      </w:pPr>
      <w:r w:rsidRPr="004F77DD">
        <w:rPr>
          <w:rFonts w:ascii="Arial" w:eastAsia="Arial" w:hAnsi="Arial" w:cs="Arial"/>
          <w:i/>
          <w:color w:val="0070C0"/>
          <w:sz w:val="16"/>
          <w:szCs w:val="16"/>
        </w:rPr>
        <w:t xml:space="preserve">    Source: DSWD-DRMB and DSWD-NRLMB</w:t>
      </w:r>
    </w:p>
    <w:p w14:paraId="6B890841" w14:textId="77777777" w:rsidR="003E49B0" w:rsidRPr="004F77DD" w:rsidRDefault="003E49B0" w:rsidP="004F77DD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  <w:jc w:val="both"/>
        <w:rPr>
          <w:rFonts w:ascii="Arial" w:eastAsia="Arial" w:hAnsi="Arial" w:cs="Arial"/>
        </w:rPr>
      </w:pPr>
    </w:p>
    <w:p w14:paraId="030E854D" w14:textId="77777777" w:rsidR="003E49B0" w:rsidRPr="004F77DD" w:rsidRDefault="003E49B0" w:rsidP="004F77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260" w:hanging="360"/>
        <w:contextualSpacing/>
        <w:rPr>
          <w:rFonts w:ascii="Arial" w:eastAsia="Arial" w:hAnsi="Arial" w:cs="Arial"/>
          <w:b/>
        </w:rPr>
      </w:pPr>
      <w:r w:rsidRPr="004F77DD">
        <w:rPr>
          <w:rFonts w:ascii="Arial" w:eastAsia="Arial" w:hAnsi="Arial" w:cs="Arial"/>
          <w:b/>
        </w:rPr>
        <w:t xml:space="preserve">Standby Funds </w:t>
      </w:r>
    </w:p>
    <w:p w14:paraId="5F1C8CCC" w14:textId="395FAD1A" w:rsidR="003E49B0" w:rsidRPr="004F77DD" w:rsidRDefault="003E49B0" w:rsidP="004F77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62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>₱</w:t>
      </w:r>
      <w:r w:rsidR="009B66DF" w:rsidRPr="004F77DD">
        <w:rPr>
          <w:rFonts w:ascii="Arial" w:eastAsia="Arial" w:hAnsi="Arial" w:cs="Arial"/>
        </w:rPr>
        <w:t>120</w:t>
      </w:r>
      <w:r w:rsidR="007B0235" w:rsidRPr="004F77DD">
        <w:rPr>
          <w:rFonts w:ascii="Arial" w:eastAsia="Arial" w:hAnsi="Arial" w:cs="Arial"/>
        </w:rPr>
        <w:t>.</w:t>
      </w:r>
      <w:r w:rsidR="009B66DF" w:rsidRPr="004F77DD">
        <w:rPr>
          <w:rFonts w:ascii="Arial" w:eastAsia="Arial" w:hAnsi="Arial" w:cs="Arial"/>
        </w:rPr>
        <w:t>39</w:t>
      </w:r>
      <w:r w:rsidRPr="004F77DD">
        <w:rPr>
          <w:rFonts w:ascii="Arial" w:eastAsia="Arial" w:hAnsi="Arial" w:cs="Arial"/>
        </w:rPr>
        <w:t xml:space="preserve"> million Quick Response Fund (QRF) at the DSWD Central Office.</w:t>
      </w:r>
    </w:p>
    <w:p w14:paraId="6552664B" w14:textId="693C1CEC" w:rsidR="003E49B0" w:rsidRPr="004F77DD" w:rsidRDefault="003E49B0" w:rsidP="004F77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62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>₱5</w:t>
      </w:r>
      <w:r w:rsidR="00A6067B" w:rsidRPr="004F77DD">
        <w:rPr>
          <w:rFonts w:ascii="Arial" w:eastAsia="Arial" w:hAnsi="Arial" w:cs="Arial"/>
        </w:rPr>
        <w:t>.2</w:t>
      </w:r>
      <w:r w:rsidRPr="004F77DD">
        <w:rPr>
          <w:rFonts w:ascii="Arial" w:eastAsia="Arial" w:hAnsi="Arial" w:cs="Arial"/>
        </w:rPr>
        <w:t xml:space="preserve"> million available at DSWD FO </w:t>
      </w:r>
      <w:r w:rsidR="00A6067B" w:rsidRPr="004F77DD">
        <w:rPr>
          <w:rFonts w:ascii="Arial" w:eastAsia="Arial" w:hAnsi="Arial" w:cs="Arial"/>
        </w:rPr>
        <w:t>X</w:t>
      </w:r>
      <w:r w:rsidRPr="004F77DD">
        <w:rPr>
          <w:rFonts w:ascii="Arial" w:eastAsia="Arial" w:hAnsi="Arial" w:cs="Arial"/>
        </w:rPr>
        <w:t>.</w:t>
      </w:r>
    </w:p>
    <w:p w14:paraId="407359E7" w14:textId="77777777" w:rsidR="003E49B0" w:rsidRPr="004F77DD" w:rsidRDefault="003E49B0" w:rsidP="004F77DD">
      <w:pPr>
        <w:contextualSpacing/>
        <w:jc w:val="both"/>
        <w:rPr>
          <w:rFonts w:ascii="Arial" w:eastAsia="Arial" w:hAnsi="Arial" w:cs="Arial"/>
        </w:rPr>
      </w:pPr>
    </w:p>
    <w:p w14:paraId="244CB7C7" w14:textId="77777777" w:rsidR="003E49B0" w:rsidRPr="004F77DD" w:rsidRDefault="003E49B0" w:rsidP="004F77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260" w:hanging="360"/>
        <w:contextualSpacing/>
        <w:jc w:val="both"/>
        <w:rPr>
          <w:rFonts w:ascii="Arial" w:eastAsia="Arial" w:hAnsi="Arial" w:cs="Arial"/>
          <w:b/>
        </w:rPr>
      </w:pPr>
      <w:r w:rsidRPr="004F77DD">
        <w:rPr>
          <w:rFonts w:ascii="Arial" w:eastAsia="Arial" w:hAnsi="Arial" w:cs="Arial"/>
          <w:b/>
        </w:rPr>
        <w:t>Prepositioned FFPs and Other Relief Items</w:t>
      </w:r>
    </w:p>
    <w:p w14:paraId="2E33245C" w14:textId="7D4AD285" w:rsidR="003E49B0" w:rsidRPr="004F77DD" w:rsidRDefault="009B66DF" w:rsidP="004F77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62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>57</w:t>
      </w:r>
      <w:r w:rsidR="00A6067B" w:rsidRPr="004F77DD">
        <w:rPr>
          <w:rFonts w:ascii="Arial" w:eastAsia="Arial" w:hAnsi="Arial" w:cs="Arial"/>
        </w:rPr>
        <w:t>,</w:t>
      </w:r>
      <w:r w:rsidRPr="004F77DD">
        <w:rPr>
          <w:rFonts w:ascii="Arial" w:eastAsia="Arial" w:hAnsi="Arial" w:cs="Arial"/>
        </w:rPr>
        <w:t>850</w:t>
      </w:r>
      <w:r w:rsidR="003E49B0" w:rsidRPr="004F77DD">
        <w:rPr>
          <w:rFonts w:ascii="Arial" w:eastAsia="Arial" w:hAnsi="Arial" w:cs="Arial"/>
        </w:rPr>
        <w:t xml:space="preserve"> FFPs available in Disaster Response Centers; of which, </w:t>
      </w:r>
      <w:r w:rsidRPr="004F77DD">
        <w:rPr>
          <w:rFonts w:ascii="Arial" w:eastAsia="Arial" w:hAnsi="Arial" w:cs="Arial"/>
        </w:rPr>
        <w:t>32</w:t>
      </w:r>
      <w:r w:rsidR="00A6067B" w:rsidRPr="004F77DD">
        <w:rPr>
          <w:rFonts w:ascii="Arial" w:eastAsia="Arial" w:hAnsi="Arial" w:cs="Arial"/>
        </w:rPr>
        <w:t>,</w:t>
      </w:r>
      <w:r w:rsidRPr="004F77DD">
        <w:rPr>
          <w:rFonts w:ascii="Arial" w:eastAsia="Arial" w:hAnsi="Arial" w:cs="Arial"/>
        </w:rPr>
        <w:t>321</w:t>
      </w:r>
      <w:r w:rsidR="00076948" w:rsidRPr="004F77DD">
        <w:rPr>
          <w:rFonts w:ascii="Arial" w:eastAsia="Arial" w:hAnsi="Arial" w:cs="Arial"/>
        </w:rPr>
        <w:t xml:space="preserve"> </w:t>
      </w:r>
      <w:r w:rsidR="003E49B0" w:rsidRPr="004F77DD">
        <w:rPr>
          <w:rFonts w:ascii="Arial" w:eastAsia="Arial" w:hAnsi="Arial" w:cs="Arial"/>
        </w:rPr>
        <w:t xml:space="preserve">FFPs are at the National Resource Operations Center (NROC), Pasay City and </w:t>
      </w:r>
      <w:r w:rsidRPr="004F77DD">
        <w:rPr>
          <w:rFonts w:ascii="Arial" w:eastAsia="Arial" w:hAnsi="Arial" w:cs="Arial"/>
        </w:rPr>
        <w:t>25</w:t>
      </w:r>
      <w:r w:rsidR="00A6067B" w:rsidRPr="004F77DD">
        <w:rPr>
          <w:rFonts w:ascii="Arial" w:eastAsia="Arial" w:hAnsi="Arial" w:cs="Arial"/>
        </w:rPr>
        <w:t>,</w:t>
      </w:r>
      <w:r w:rsidRPr="004F77DD">
        <w:rPr>
          <w:rFonts w:ascii="Arial" w:eastAsia="Arial" w:hAnsi="Arial" w:cs="Arial"/>
        </w:rPr>
        <w:t>5</w:t>
      </w:r>
      <w:r w:rsidR="00A6067B" w:rsidRPr="004F77DD">
        <w:rPr>
          <w:rFonts w:ascii="Arial" w:eastAsia="Arial" w:hAnsi="Arial" w:cs="Arial"/>
        </w:rPr>
        <w:t>29</w:t>
      </w:r>
      <w:r w:rsidR="00076948" w:rsidRPr="004F77DD">
        <w:rPr>
          <w:rFonts w:ascii="Arial" w:eastAsia="Arial" w:hAnsi="Arial" w:cs="Arial"/>
        </w:rPr>
        <w:t xml:space="preserve"> </w:t>
      </w:r>
      <w:r w:rsidR="003E49B0" w:rsidRPr="004F77DD">
        <w:rPr>
          <w:rFonts w:ascii="Arial" w:eastAsia="Arial" w:hAnsi="Arial" w:cs="Arial"/>
        </w:rPr>
        <w:t>FFPs are at the Visayas Disaster Resource Center (VDRC), Mandaue City.</w:t>
      </w:r>
    </w:p>
    <w:p w14:paraId="7B06B9CE" w14:textId="100B6034" w:rsidR="003E49B0" w:rsidRPr="004F77DD" w:rsidRDefault="00A6067B" w:rsidP="004F77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62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>2</w:t>
      </w:r>
      <w:r w:rsidR="009B66DF" w:rsidRPr="004F77DD">
        <w:rPr>
          <w:rFonts w:ascii="Arial" w:eastAsia="Arial" w:hAnsi="Arial" w:cs="Arial"/>
        </w:rPr>
        <w:t>4</w:t>
      </w:r>
      <w:r w:rsidRPr="004F77DD">
        <w:rPr>
          <w:rFonts w:ascii="Arial" w:eastAsia="Arial" w:hAnsi="Arial" w:cs="Arial"/>
        </w:rPr>
        <w:t>,</w:t>
      </w:r>
      <w:r w:rsidR="009B66DF" w:rsidRPr="004F77DD">
        <w:rPr>
          <w:rFonts w:ascii="Arial" w:eastAsia="Arial" w:hAnsi="Arial" w:cs="Arial"/>
        </w:rPr>
        <w:t>229</w:t>
      </w:r>
      <w:r w:rsidRPr="004F77DD">
        <w:rPr>
          <w:rFonts w:ascii="Arial" w:eastAsia="Arial" w:hAnsi="Arial" w:cs="Arial"/>
        </w:rPr>
        <w:t xml:space="preserve"> </w:t>
      </w:r>
      <w:r w:rsidR="003E49B0" w:rsidRPr="004F77DD">
        <w:rPr>
          <w:rFonts w:ascii="Arial" w:eastAsia="Arial" w:hAnsi="Arial" w:cs="Arial"/>
        </w:rPr>
        <w:t>FFPs available at DSWD FO</w:t>
      </w:r>
      <w:r w:rsidRPr="004F77DD">
        <w:rPr>
          <w:rFonts w:ascii="Arial" w:eastAsia="Arial" w:hAnsi="Arial" w:cs="Arial"/>
        </w:rPr>
        <w:t xml:space="preserve"> X</w:t>
      </w:r>
      <w:r w:rsidR="003E49B0" w:rsidRPr="004F77DD">
        <w:rPr>
          <w:rFonts w:ascii="Arial" w:eastAsia="Arial" w:hAnsi="Arial" w:cs="Arial"/>
        </w:rPr>
        <w:t>.</w:t>
      </w:r>
    </w:p>
    <w:p w14:paraId="4C13129D" w14:textId="6476B031" w:rsidR="003E49B0" w:rsidRPr="004F77DD" w:rsidRDefault="003E49B0" w:rsidP="004F77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620"/>
        <w:contextualSpacing/>
        <w:jc w:val="both"/>
        <w:rPr>
          <w:rFonts w:ascii="Arial" w:eastAsia="Arial" w:hAnsi="Arial" w:cs="Arial"/>
        </w:rPr>
      </w:pPr>
      <w:r w:rsidRPr="004F77DD">
        <w:rPr>
          <w:rFonts w:ascii="Arial" w:eastAsia="Arial" w:hAnsi="Arial" w:cs="Arial"/>
        </w:rPr>
        <w:t>₱</w:t>
      </w:r>
      <w:r w:rsidR="009B66DF" w:rsidRPr="004F77DD">
        <w:rPr>
          <w:rFonts w:ascii="Arial" w:eastAsia="Arial" w:hAnsi="Arial" w:cs="Arial"/>
        </w:rPr>
        <w:t>231</w:t>
      </w:r>
      <w:r w:rsidR="00A6067B" w:rsidRPr="004F77DD">
        <w:rPr>
          <w:rFonts w:ascii="Arial" w:eastAsia="Arial" w:hAnsi="Arial" w:cs="Arial"/>
        </w:rPr>
        <w:t>.</w:t>
      </w:r>
      <w:r w:rsidR="009B66DF" w:rsidRPr="004F77DD">
        <w:rPr>
          <w:rFonts w:ascii="Arial" w:eastAsia="Arial" w:hAnsi="Arial" w:cs="Arial"/>
        </w:rPr>
        <w:t>27</w:t>
      </w:r>
      <w:r w:rsidRPr="004F77DD">
        <w:rPr>
          <w:rFonts w:ascii="Arial" w:eastAsia="Arial" w:hAnsi="Arial" w:cs="Arial"/>
        </w:rPr>
        <w:t xml:space="preserve"> million worth of other FNIs at NROC, VDRC, and DSWD FO </w:t>
      </w:r>
      <w:r w:rsidR="00A6067B" w:rsidRPr="004F77DD">
        <w:rPr>
          <w:rFonts w:ascii="Arial" w:eastAsia="Arial" w:hAnsi="Arial" w:cs="Arial"/>
        </w:rPr>
        <w:t>X</w:t>
      </w:r>
      <w:r w:rsidRPr="004F77DD">
        <w:rPr>
          <w:rFonts w:ascii="Arial" w:eastAsia="Arial" w:hAnsi="Arial" w:cs="Arial"/>
        </w:rPr>
        <w:t xml:space="preserve"> warehouses.</w:t>
      </w:r>
    </w:p>
    <w:p w14:paraId="12BDF7C4" w14:textId="77777777" w:rsidR="003E49B0" w:rsidRPr="004F77DD" w:rsidRDefault="003E49B0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</w:rPr>
      </w:pPr>
    </w:p>
    <w:p w14:paraId="372D0A63" w14:textId="324E7E7C" w:rsidR="00710071" w:rsidRPr="004F77DD" w:rsidRDefault="00710071" w:rsidP="004F77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Arial" w:eastAsia="Arial" w:hAnsi="Arial" w:cs="Arial"/>
          <w:b/>
          <w:color w:val="000000"/>
        </w:rPr>
      </w:pPr>
      <w:r w:rsidRPr="004F77DD">
        <w:rPr>
          <w:rFonts w:ascii="Arial" w:eastAsia="Arial" w:hAnsi="Arial" w:cs="Arial"/>
          <w:b/>
          <w:color w:val="000000"/>
        </w:rPr>
        <w:t>Food and Non-food Items (FNIs)</w:t>
      </w:r>
    </w:p>
    <w:p w14:paraId="55F43D46" w14:textId="77777777" w:rsidR="00710071" w:rsidRPr="004F77DD" w:rsidRDefault="00710071" w:rsidP="004F77DD">
      <w:pPr>
        <w:ind w:left="810" w:right="57"/>
        <w:contextualSpacing/>
        <w:jc w:val="both"/>
        <w:rPr>
          <w:rFonts w:ascii="Arial" w:eastAsia="Arial" w:hAnsi="Arial" w:cs="Arial"/>
        </w:rPr>
      </w:pPr>
    </w:p>
    <w:tbl>
      <w:tblPr>
        <w:tblStyle w:val="a5"/>
        <w:tblW w:w="4529" w:type="pct"/>
        <w:tblInd w:w="895" w:type="dxa"/>
        <w:tblLook w:val="0400" w:firstRow="0" w:lastRow="0" w:firstColumn="0" w:lastColumn="0" w:noHBand="0" w:noVBand="1"/>
      </w:tblPr>
      <w:tblGrid>
        <w:gridCol w:w="1586"/>
        <w:gridCol w:w="7234"/>
      </w:tblGrid>
      <w:tr w:rsidR="00710071" w:rsidRPr="00C2727E" w14:paraId="70F7ED10" w14:textId="77777777" w:rsidTr="00D932E9">
        <w:trPr>
          <w:tblHeader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F80F2" w14:textId="77777777" w:rsidR="00710071" w:rsidRPr="00C2727E" w:rsidRDefault="00710071" w:rsidP="004F77DD">
            <w:pP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28793" w14:textId="77777777" w:rsidR="00710071" w:rsidRPr="00C2727E" w:rsidRDefault="00710071" w:rsidP="004F77DD">
            <w:pP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ACTIVITIES</w:t>
            </w:r>
          </w:p>
        </w:tc>
      </w:tr>
      <w:tr w:rsidR="00710071" w:rsidRPr="00C2727E" w14:paraId="7EF99AFC" w14:textId="77777777" w:rsidTr="00D932E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E76C5" w14:textId="0BED23C1" w:rsidR="00710071" w:rsidRPr="00C2727E" w:rsidRDefault="00710071" w:rsidP="004F77DD">
            <w:pPr>
              <w:ind w:right="57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1C50B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October 2022</w:t>
            </w:r>
          </w:p>
        </w:tc>
        <w:tc>
          <w:tcPr>
            <w:tcW w:w="4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F5C6D" w14:textId="6494B167" w:rsidR="00710071" w:rsidRPr="00C2727E" w:rsidRDefault="00710071" w:rsidP="004F77DD">
            <w:pPr>
              <w:numPr>
                <w:ilvl w:val="0"/>
                <w:numId w:val="4"/>
              </w:numPr>
              <w:ind w:left="312" w:right="57" w:hanging="312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DSWD FO X provided a total of 28 FFPs, 28 family kits, 28 hygiene kits, and 28 sleeping kits to the affected families. </w:t>
            </w:r>
          </w:p>
        </w:tc>
      </w:tr>
    </w:tbl>
    <w:p w14:paraId="48BBAA23" w14:textId="77777777" w:rsidR="00710071" w:rsidRPr="004F77DD" w:rsidRDefault="00710071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1CD6CECE" w14:textId="77777777" w:rsidR="003E49B0" w:rsidRPr="004F77DD" w:rsidRDefault="003E49B0" w:rsidP="004F77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Arial" w:eastAsia="Arial" w:hAnsi="Arial" w:cs="Arial"/>
          <w:b/>
          <w:color w:val="000000"/>
        </w:rPr>
      </w:pPr>
      <w:r w:rsidRPr="004F77DD">
        <w:rPr>
          <w:rFonts w:ascii="Arial" w:eastAsia="Arial" w:hAnsi="Arial" w:cs="Arial"/>
          <w:b/>
          <w:color w:val="000000"/>
        </w:rPr>
        <w:t xml:space="preserve">Other Activities </w:t>
      </w:r>
    </w:p>
    <w:p w14:paraId="77C87BF1" w14:textId="77777777" w:rsidR="003E49B0" w:rsidRPr="004F77DD" w:rsidRDefault="003E49B0" w:rsidP="004F77DD">
      <w:pPr>
        <w:ind w:left="810" w:right="57"/>
        <w:contextualSpacing/>
        <w:jc w:val="both"/>
        <w:rPr>
          <w:rFonts w:ascii="Arial" w:eastAsia="Arial" w:hAnsi="Arial" w:cs="Arial"/>
        </w:rPr>
      </w:pPr>
    </w:p>
    <w:tbl>
      <w:tblPr>
        <w:tblStyle w:val="a5"/>
        <w:tblW w:w="4529" w:type="pct"/>
        <w:tblInd w:w="895" w:type="dxa"/>
        <w:tblLook w:val="0400" w:firstRow="0" w:lastRow="0" w:firstColumn="0" w:lastColumn="0" w:noHBand="0" w:noVBand="1"/>
      </w:tblPr>
      <w:tblGrid>
        <w:gridCol w:w="1586"/>
        <w:gridCol w:w="7234"/>
      </w:tblGrid>
      <w:tr w:rsidR="003E49B0" w:rsidRPr="00C2727E" w14:paraId="589FDA49" w14:textId="77777777" w:rsidTr="008C68D4">
        <w:trPr>
          <w:tblHeader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7B4D9" w14:textId="77777777" w:rsidR="003E49B0" w:rsidRPr="00C2727E" w:rsidRDefault="003E49B0" w:rsidP="004F77DD">
            <w:pP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1E30B" w14:textId="77777777" w:rsidR="003E49B0" w:rsidRPr="00C2727E" w:rsidRDefault="003E49B0" w:rsidP="004F77DD">
            <w:pP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ACTIVITIES</w:t>
            </w:r>
          </w:p>
        </w:tc>
      </w:tr>
      <w:tr w:rsidR="003E49B0" w:rsidRPr="00C2727E" w14:paraId="4F9C65D2" w14:textId="77777777" w:rsidTr="008C68D4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612B1" w14:textId="24E163B5" w:rsidR="003E49B0" w:rsidRPr="00C2727E" w:rsidRDefault="00DA152F" w:rsidP="004F77DD">
            <w:pPr>
              <w:ind w:right="57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  <w:r w:rsidR="00FD4AFA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September</w:t>
            </w:r>
            <w:r w:rsidR="003E49B0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4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2E087" w14:textId="5550EB72" w:rsidR="003E49B0" w:rsidRPr="00C2727E" w:rsidRDefault="003E49B0" w:rsidP="004F77DD">
            <w:pPr>
              <w:numPr>
                <w:ilvl w:val="0"/>
                <w:numId w:val="4"/>
              </w:numPr>
              <w:ind w:left="312" w:right="57" w:hanging="312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DSWD FO </w:t>
            </w:r>
            <w:r w:rsidR="00CD14CF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97AF4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>continuously coordinate</w:t>
            </w:r>
            <w:r w:rsidR="00710071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="00A97AF4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 </w:t>
            </w:r>
            <w:r w:rsidR="003A35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="00710071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LGU of Naawan, Misamis Oriental </w:t>
            </w:r>
            <w:r w:rsidR="00A97AF4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</w:t>
            </w:r>
            <w:r w:rsidR="003A357C">
              <w:rPr>
                <w:rFonts w:ascii="Arial" w:eastAsia="Arial" w:hAnsi="Arial" w:cs="Arial"/>
                <w:color w:val="000000"/>
                <w:sz w:val="20"/>
                <w:szCs w:val="20"/>
              </w:rPr>
              <w:t>any request of relief augmentation</w:t>
            </w:r>
            <w:r w:rsidR="00710071" w:rsidRPr="00C2727E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6EA6B03" w14:textId="48207E3C" w:rsidR="003E49B0" w:rsidRDefault="003E49B0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0484E299" w14:textId="7A172D83" w:rsidR="00F6282D" w:rsidRDefault="00F6282D" w:rsidP="00F628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6639F6D2" w14:textId="58BEB66C" w:rsidR="00F6282D" w:rsidRDefault="00F6282D" w:rsidP="00F6282D">
      <w:pPr>
        <w:pBdr>
          <w:top w:val="nil"/>
          <w:left w:val="nil"/>
          <w:bottom w:val="nil"/>
          <w:right w:val="nil"/>
          <w:between w:val="nil"/>
        </w:pBdr>
        <w:ind w:left="540"/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276928CC" w14:textId="57BDC547" w:rsidR="00F6282D" w:rsidRPr="00F6282D" w:rsidRDefault="00F6282D" w:rsidP="00F6282D">
      <w:pPr>
        <w:pBdr>
          <w:top w:val="nil"/>
          <w:left w:val="nil"/>
          <w:bottom w:val="nil"/>
          <w:right w:val="nil"/>
          <w:between w:val="nil"/>
        </w:pBdr>
        <w:ind w:left="540"/>
        <w:contextualSpacing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noProof/>
          <w:color w:val="002060"/>
        </w:rPr>
        <w:drawing>
          <wp:inline distT="0" distB="0" distL="0" distR="0" wp14:anchorId="26460BA3" wp14:editId="138C33CC">
            <wp:extent cx="5367528" cy="40233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9F83" w14:textId="447FFBCF" w:rsidR="00BC3C70" w:rsidRDefault="00BC3C70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7CEBFE3A" w14:textId="77777777" w:rsidR="00F6282D" w:rsidRPr="004F77DD" w:rsidRDefault="00F6282D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492754C1" w14:textId="77777777" w:rsidR="00110A2A" w:rsidRPr="00BC3C70" w:rsidRDefault="00C80089" w:rsidP="004F77DD">
      <w:pPr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C3C70">
        <w:rPr>
          <w:rFonts w:ascii="Arial" w:eastAsia="Arial" w:hAnsi="Arial" w:cs="Arial"/>
          <w:i/>
          <w:sz w:val="20"/>
          <w:szCs w:val="20"/>
        </w:rPr>
        <w:t>*****</w:t>
      </w:r>
    </w:p>
    <w:p w14:paraId="7C817E7D" w14:textId="7078EE13" w:rsidR="000D0563" w:rsidRDefault="00C80089" w:rsidP="004F77DD">
      <w:pPr>
        <w:contextualSpacing/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 w:rsidRPr="00BC3C70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Disaster Response Operations Monitoring and Information Center (DROMIC) of DSWD-DRMB is closely coordinating with DSWD FO</w:t>
      </w:r>
      <w:r w:rsidR="004C367F" w:rsidRPr="00BC3C70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X</w:t>
      </w:r>
      <w:r w:rsidR="00A6657B" w:rsidRPr="00BC3C70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r w:rsidRPr="00BC3C70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for significant disaster response updates and assistance provided.</w:t>
      </w:r>
    </w:p>
    <w:p w14:paraId="6A524DE7" w14:textId="7283929F" w:rsidR="00A364C0" w:rsidRDefault="00A364C0" w:rsidP="004F77DD">
      <w:pPr>
        <w:contextualSpacing/>
        <w:jc w:val="both"/>
        <w:rPr>
          <w:rFonts w:ascii="Arial" w:eastAsia="Arial" w:hAnsi="Arial" w:cs="Arial"/>
        </w:rPr>
      </w:pPr>
    </w:p>
    <w:p w14:paraId="3C9CD9B2" w14:textId="77777777" w:rsidR="00A364C0" w:rsidRPr="00A364C0" w:rsidRDefault="00A364C0" w:rsidP="004F77DD">
      <w:pPr>
        <w:contextualSpacing/>
        <w:jc w:val="both"/>
        <w:rPr>
          <w:rFonts w:ascii="Arial" w:eastAsia="Arial" w:hAnsi="Arial" w:cs="Arial"/>
        </w:rPr>
      </w:pPr>
    </w:p>
    <w:tbl>
      <w:tblPr>
        <w:tblStyle w:val="a6"/>
        <w:tblW w:w="97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92"/>
      </w:tblGrid>
      <w:tr w:rsidR="00110A2A" w:rsidRPr="004F77DD" w14:paraId="058568C1" w14:textId="77777777">
        <w:tc>
          <w:tcPr>
            <w:tcW w:w="5245" w:type="dxa"/>
          </w:tcPr>
          <w:p w14:paraId="39B29E66" w14:textId="3DF58A5B" w:rsidR="00110A2A" w:rsidRPr="004F77DD" w:rsidRDefault="00C80089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4F77DD">
              <w:rPr>
                <w:rFonts w:ascii="Arial" w:eastAsia="Arial" w:hAnsi="Arial" w:cs="Arial"/>
                <w:color w:val="000000"/>
              </w:rPr>
              <w:t>Prepared by:</w:t>
            </w:r>
          </w:p>
          <w:p w14:paraId="147385E6" w14:textId="77777777" w:rsidR="00110A2A" w:rsidRPr="004F77DD" w:rsidRDefault="00110A2A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A76E07F" w14:textId="77777777" w:rsidR="002A6B1D" w:rsidRPr="004F77DD" w:rsidRDefault="00337EAA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F77DD">
              <w:rPr>
                <w:rFonts w:ascii="Arial" w:eastAsia="Arial" w:hAnsi="Arial" w:cs="Arial"/>
                <w:b/>
                <w:color w:val="000000"/>
              </w:rPr>
              <w:t>AARON JOHN B. PASCUA</w:t>
            </w:r>
          </w:p>
          <w:p w14:paraId="2EE4900A" w14:textId="48371A3C" w:rsidR="00337EAA" w:rsidRPr="004F77DD" w:rsidRDefault="00337EAA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F77DD">
              <w:rPr>
                <w:rFonts w:ascii="Arial" w:eastAsia="Arial" w:hAnsi="Arial" w:cs="Arial"/>
                <w:b/>
                <w:color w:val="000000"/>
              </w:rPr>
              <w:t>MARIE JOYCE G. RAFANAN</w:t>
            </w:r>
          </w:p>
        </w:tc>
        <w:tc>
          <w:tcPr>
            <w:tcW w:w="4492" w:type="dxa"/>
          </w:tcPr>
          <w:p w14:paraId="11768E0D" w14:textId="7938EE33" w:rsidR="00110A2A" w:rsidRPr="004F77DD" w:rsidRDefault="00C80089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  <w:r w:rsidRPr="004F77DD">
              <w:rPr>
                <w:rFonts w:ascii="Arial" w:eastAsia="Arial" w:hAnsi="Arial" w:cs="Arial"/>
                <w:color w:val="000000"/>
              </w:rPr>
              <w:t>Released by:</w:t>
            </w:r>
          </w:p>
          <w:p w14:paraId="0C3447F7" w14:textId="77777777" w:rsidR="00110A2A" w:rsidRPr="004F77DD" w:rsidRDefault="00110A2A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B98DE5" w14:textId="5E674CC0" w:rsidR="00110A2A" w:rsidRPr="004F77DD" w:rsidRDefault="003C24BB" w:rsidP="004F7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F77DD">
              <w:rPr>
                <w:rFonts w:ascii="Arial" w:eastAsia="Arial" w:hAnsi="Arial" w:cs="Arial"/>
                <w:b/>
                <w:color w:val="000000"/>
              </w:rPr>
              <w:t>MARC LEO L. BUTAC</w:t>
            </w:r>
          </w:p>
        </w:tc>
      </w:tr>
    </w:tbl>
    <w:p w14:paraId="6A10706E" w14:textId="77777777" w:rsidR="00110A2A" w:rsidRPr="004F77DD" w:rsidRDefault="00110A2A" w:rsidP="004F77D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b/>
          <w:color w:val="002060"/>
        </w:rPr>
      </w:pPr>
    </w:p>
    <w:sectPr w:rsidR="00110A2A" w:rsidRPr="004F77DD" w:rsidSect="00652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7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B3AF" w14:textId="77777777" w:rsidR="00ED781D" w:rsidRDefault="00ED781D">
      <w:r>
        <w:separator/>
      </w:r>
    </w:p>
  </w:endnote>
  <w:endnote w:type="continuationSeparator" w:id="0">
    <w:p w14:paraId="7595442E" w14:textId="77777777" w:rsidR="00ED781D" w:rsidRDefault="00ED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27CB" w14:textId="77777777" w:rsidR="00110A2A" w:rsidRDefault="00110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AB6" w14:textId="379120C7" w:rsidR="00110A2A" w:rsidRPr="0045570E" w:rsidRDefault="001347F7" w:rsidP="00134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</w:pPr>
    <w:r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572FA" wp14:editId="779F27A4">
              <wp:simplePos x="0" y="0"/>
              <wp:positionH relativeFrom="margin">
                <wp:align>right</wp:align>
              </wp:positionH>
              <wp:positionV relativeFrom="paragraph">
                <wp:posOffset>-44689</wp:posOffset>
              </wp:positionV>
              <wp:extent cx="6168236" cy="0"/>
              <wp:effectExtent l="0" t="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2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97774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5pt,-3.5pt" to="920.2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" strokecolor="black [3200]" strokeweight=".5pt">
              <v:stroke joinstyle="miter"/>
              <w10:wrap anchorx="margin"/>
            </v:line>
          </w:pict>
        </mc:Fallback>
      </mc:AlternateContent>
    </w:r>
    <w:r w:rsidRPr="001347F7">
      <w:t xml:space="preserve"> </w:t>
    </w:r>
    <w:r w:rsidRPr="001347F7"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  <w:t>DSWD DROMIC Report #2 on the Flashflood and Landslide Incid</w:t>
    </w:r>
    <w:r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  <w:t xml:space="preserve">ent in Naawan, Misamis Oriental </w:t>
    </w:r>
    <w:r w:rsidRPr="001347F7"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  <w:t>as of 0</w:t>
    </w:r>
    <w:r w:rsidR="00DF26BC"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  <w:t>4</w:t>
    </w:r>
    <w:r w:rsidRPr="001347F7">
      <w:rPr>
        <w:rFonts w:ascii="Calibri" w:eastAsia="Calibri" w:hAnsi="Calibri" w:cs="Calibri"/>
        <w:bCs/>
        <w:noProof/>
        <w:color w:val="000000"/>
        <w:sz w:val="16"/>
        <w:szCs w:val="16"/>
        <w:lang w:eastAsia="en-PH"/>
      </w:rPr>
      <w:t xml:space="preserve"> October 2022, 6PM</w:t>
    </w:r>
    <w:r w:rsidR="0045570E" w:rsidRPr="0045570E">
      <w:rPr>
        <w:rFonts w:ascii="Calibri" w:eastAsia="Calibri" w:hAnsi="Calibri" w:cs="Calibri"/>
        <w:bCs/>
        <w:color w:val="000000"/>
        <w:sz w:val="16"/>
        <w:szCs w:val="16"/>
      </w:rPr>
      <w:t xml:space="preserve"> </w:t>
    </w:r>
    <w:r w:rsidR="00C80089" w:rsidRPr="0045570E">
      <w:rPr>
        <w:rFonts w:ascii="Calibri" w:eastAsia="Calibri" w:hAnsi="Calibri" w:cs="Calibri"/>
        <w:bCs/>
        <w:color w:val="000000"/>
        <w:sz w:val="20"/>
        <w:szCs w:val="20"/>
      </w:rPr>
      <w:t xml:space="preserve">| </w: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t xml:space="preserve">Page </w: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fldChar w:fldCharType="begin"/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instrText>PAGE</w:instrTex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fldChar w:fldCharType="separate"/>
    </w:r>
    <w:r w:rsidR="00A97AF4">
      <w:rPr>
        <w:rFonts w:ascii="Calibri" w:eastAsia="Calibri" w:hAnsi="Calibri" w:cs="Calibri"/>
        <w:bCs/>
        <w:noProof/>
        <w:color w:val="000000"/>
        <w:sz w:val="16"/>
        <w:szCs w:val="16"/>
      </w:rPr>
      <w:t>3</w: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fldChar w:fldCharType="end"/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t xml:space="preserve"> of </w: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fldChar w:fldCharType="begin"/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instrText>NUMPAGES</w:instrTex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fldChar w:fldCharType="separate"/>
    </w:r>
    <w:r w:rsidR="00A97AF4">
      <w:rPr>
        <w:rFonts w:ascii="Calibri" w:eastAsia="Calibri" w:hAnsi="Calibri" w:cs="Calibri"/>
        <w:bCs/>
        <w:noProof/>
        <w:color w:val="000000"/>
        <w:sz w:val="16"/>
        <w:szCs w:val="16"/>
      </w:rPr>
      <w:t>3</w:t>
    </w:r>
    <w:r w:rsidR="00C80089" w:rsidRPr="0045570E">
      <w:rPr>
        <w:rFonts w:ascii="Calibri" w:eastAsia="Calibri" w:hAnsi="Calibri" w:cs="Calibri"/>
        <w:bCs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0C52" w14:textId="77777777" w:rsidR="00110A2A" w:rsidRDefault="00110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4248" w14:textId="77777777" w:rsidR="00ED781D" w:rsidRDefault="00ED781D">
      <w:r>
        <w:separator/>
      </w:r>
    </w:p>
  </w:footnote>
  <w:footnote w:type="continuationSeparator" w:id="0">
    <w:p w14:paraId="25559F47" w14:textId="77777777" w:rsidR="00ED781D" w:rsidRDefault="00ED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D182" w14:textId="77777777" w:rsidR="00110A2A" w:rsidRDefault="00110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981E" w14:textId="77777777" w:rsidR="00110A2A" w:rsidRDefault="00C80089">
    <w:pPr>
      <w:tabs>
        <w:tab w:val="center" w:pos="4680"/>
        <w:tab w:val="right" w:pos="9360"/>
      </w:tabs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hidden="0" allowOverlap="1" wp14:anchorId="37546793" wp14:editId="3C164A85">
          <wp:simplePos x="0" y="0"/>
          <wp:positionH relativeFrom="column">
            <wp:posOffset>3438525</wp:posOffset>
          </wp:positionH>
          <wp:positionV relativeFrom="paragraph">
            <wp:posOffset>-26668</wp:posOffset>
          </wp:positionV>
          <wp:extent cx="2955925" cy="8534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B5B17" w14:textId="77777777" w:rsidR="00110A2A" w:rsidRDefault="00C80089">
    <w:pPr>
      <w:tabs>
        <w:tab w:val="center" w:pos="4680"/>
        <w:tab w:val="right" w:pos="9360"/>
      </w:tabs>
    </w:pPr>
    <w:r>
      <w:rPr>
        <w:noProof/>
        <w:lang w:eastAsia="en-PH"/>
      </w:rPr>
      <w:drawing>
        <wp:inline distT="0" distB="0" distL="0" distR="0" wp14:anchorId="3E359B2C" wp14:editId="298EAC12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1250EE" w14:textId="77777777" w:rsidR="00110A2A" w:rsidRDefault="00110A2A">
    <w:pPr>
      <w:pBdr>
        <w:bottom w:val="single" w:sz="6" w:space="1" w:color="000000"/>
      </w:pBdr>
      <w:tabs>
        <w:tab w:val="center" w:pos="4680"/>
        <w:tab w:val="right" w:pos="9360"/>
      </w:tabs>
    </w:pPr>
  </w:p>
  <w:p w14:paraId="69B7908D" w14:textId="77777777" w:rsidR="00110A2A" w:rsidRDefault="00110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F4FA" w14:textId="77777777" w:rsidR="00110A2A" w:rsidRDefault="00110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F8E"/>
    <w:multiLevelType w:val="multilevel"/>
    <w:tmpl w:val="257682D0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21DD4"/>
    <w:multiLevelType w:val="multilevel"/>
    <w:tmpl w:val="12EAE3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020B5"/>
    <w:multiLevelType w:val="multilevel"/>
    <w:tmpl w:val="DB307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454EC8"/>
    <w:multiLevelType w:val="multilevel"/>
    <w:tmpl w:val="180855C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C6997"/>
    <w:multiLevelType w:val="multilevel"/>
    <w:tmpl w:val="443866CC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03629"/>
    <w:multiLevelType w:val="multilevel"/>
    <w:tmpl w:val="E9E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95792"/>
    <w:multiLevelType w:val="multilevel"/>
    <w:tmpl w:val="9B7EB42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E2164"/>
    <w:multiLevelType w:val="multilevel"/>
    <w:tmpl w:val="71DA12A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90B5A"/>
    <w:multiLevelType w:val="multilevel"/>
    <w:tmpl w:val="47922DD4"/>
    <w:lvl w:ilvl="0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994899">
    <w:abstractNumId w:val="0"/>
  </w:num>
  <w:num w:numId="2" w16cid:durableId="231820370">
    <w:abstractNumId w:val="7"/>
  </w:num>
  <w:num w:numId="3" w16cid:durableId="1415132340">
    <w:abstractNumId w:val="8"/>
  </w:num>
  <w:num w:numId="4" w16cid:durableId="76633447">
    <w:abstractNumId w:val="2"/>
  </w:num>
  <w:num w:numId="5" w16cid:durableId="1804808271">
    <w:abstractNumId w:val="3"/>
  </w:num>
  <w:num w:numId="6" w16cid:durableId="582378377">
    <w:abstractNumId w:val="9"/>
  </w:num>
  <w:num w:numId="7" w16cid:durableId="1440565141">
    <w:abstractNumId w:val="6"/>
    <w:lvlOverride w:ilvl="0">
      <w:lvl w:ilvl="0">
        <w:numFmt w:val="upperRoman"/>
        <w:lvlText w:val="%1."/>
        <w:lvlJc w:val="right"/>
      </w:lvl>
    </w:lvlOverride>
  </w:num>
  <w:num w:numId="8" w16cid:durableId="1069040131">
    <w:abstractNumId w:val="5"/>
  </w:num>
  <w:num w:numId="9" w16cid:durableId="2120446464">
    <w:abstractNumId w:val="1"/>
  </w:num>
  <w:num w:numId="10" w16cid:durableId="56946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jQ1NDA1MrKwsDBX0lEKTi0uzszPAykwrgUAFtPRuywAAAA="/>
  </w:docVars>
  <w:rsids>
    <w:rsidRoot w:val="00110A2A"/>
    <w:rsid w:val="00005605"/>
    <w:rsid w:val="0006138B"/>
    <w:rsid w:val="00076948"/>
    <w:rsid w:val="000C5F44"/>
    <w:rsid w:val="000D0563"/>
    <w:rsid w:val="000F7255"/>
    <w:rsid w:val="001044E2"/>
    <w:rsid w:val="00106412"/>
    <w:rsid w:val="00110A2A"/>
    <w:rsid w:val="001347F7"/>
    <w:rsid w:val="0014014B"/>
    <w:rsid w:val="00163DFC"/>
    <w:rsid w:val="00181415"/>
    <w:rsid w:val="001A6EF7"/>
    <w:rsid w:val="001B78FB"/>
    <w:rsid w:val="001C3E2D"/>
    <w:rsid w:val="001C50BB"/>
    <w:rsid w:val="001D1924"/>
    <w:rsid w:val="00205053"/>
    <w:rsid w:val="00214CC3"/>
    <w:rsid w:val="00216A18"/>
    <w:rsid w:val="00240088"/>
    <w:rsid w:val="00246C3C"/>
    <w:rsid w:val="00254925"/>
    <w:rsid w:val="00272ACE"/>
    <w:rsid w:val="0028144E"/>
    <w:rsid w:val="002A06DE"/>
    <w:rsid w:val="002A6B1D"/>
    <w:rsid w:val="002A6C29"/>
    <w:rsid w:val="002B52C0"/>
    <w:rsid w:val="002D3D76"/>
    <w:rsid w:val="002E3311"/>
    <w:rsid w:val="00320D1A"/>
    <w:rsid w:val="003219BD"/>
    <w:rsid w:val="00337EAA"/>
    <w:rsid w:val="00360006"/>
    <w:rsid w:val="003861AA"/>
    <w:rsid w:val="0039615D"/>
    <w:rsid w:val="003A1BAC"/>
    <w:rsid w:val="003A357C"/>
    <w:rsid w:val="003A3AF4"/>
    <w:rsid w:val="003C24BB"/>
    <w:rsid w:val="003E2747"/>
    <w:rsid w:val="003E49B0"/>
    <w:rsid w:val="00404BB5"/>
    <w:rsid w:val="00412958"/>
    <w:rsid w:val="004455AF"/>
    <w:rsid w:val="0045570E"/>
    <w:rsid w:val="004967EA"/>
    <w:rsid w:val="004A406E"/>
    <w:rsid w:val="004B352D"/>
    <w:rsid w:val="004B6839"/>
    <w:rsid w:val="004C367F"/>
    <w:rsid w:val="004D3DDD"/>
    <w:rsid w:val="004E04AD"/>
    <w:rsid w:val="004E24EC"/>
    <w:rsid w:val="004E7577"/>
    <w:rsid w:val="004F5359"/>
    <w:rsid w:val="004F77DD"/>
    <w:rsid w:val="00503A37"/>
    <w:rsid w:val="00520310"/>
    <w:rsid w:val="005238CE"/>
    <w:rsid w:val="00573304"/>
    <w:rsid w:val="00590E8D"/>
    <w:rsid w:val="005C1325"/>
    <w:rsid w:val="005C49A0"/>
    <w:rsid w:val="005F16DA"/>
    <w:rsid w:val="005F48BD"/>
    <w:rsid w:val="006064AF"/>
    <w:rsid w:val="00606B36"/>
    <w:rsid w:val="006126CB"/>
    <w:rsid w:val="006137BD"/>
    <w:rsid w:val="00615166"/>
    <w:rsid w:val="00625F61"/>
    <w:rsid w:val="0062711C"/>
    <w:rsid w:val="0063620E"/>
    <w:rsid w:val="00652715"/>
    <w:rsid w:val="00661389"/>
    <w:rsid w:val="0066483B"/>
    <w:rsid w:val="006657E3"/>
    <w:rsid w:val="006965A7"/>
    <w:rsid w:val="006B0D9D"/>
    <w:rsid w:val="006B6C89"/>
    <w:rsid w:val="006C4CCF"/>
    <w:rsid w:val="006D540E"/>
    <w:rsid w:val="006E7C9A"/>
    <w:rsid w:val="006F5E57"/>
    <w:rsid w:val="006F79E8"/>
    <w:rsid w:val="00701509"/>
    <w:rsid w:val="0070378B"/>
    <w:rsid w:val="00710071"/>
    <w:rsid w:val="00712BD3"/>
    <w:rsid w:val="00731FB0"/>
    <w:rsid w:val="00745CDD"/>
    <w:rsid w:val="00756B83"/>
    <w:rsid w:val="007736E8"/>
    <w:rsid w:val="00777F85"/>
    <w:rsid w:val="007927FA"/>
    <w:rsid w:val="00794DA0"/>
    <w:rsid w:val="007B0235"/>
    <w:rsid w:val="007B3B4F"/>
    <w:rsid w:val="007C0217"/>
    <w:rsid w:val="007C5F61"/>
    <w:rsid w:val="007D5F1F"/>
    <w:rsid w:val="007F02E8"/>
    <w:rsid w:val="00824D62"/>
    <w:rsid w:val="008554E2"/>
    <w:rsid w:val="00892512"/>
    <w:rsid w:val="008965D8"/>
    <w:rsid w:val="008972CE"/>
    <w:rsid w:val="008C671A"/>
    <w:rsid w:val="008E15C9"/>
    <w:rsid w:val="008E4E35"/>
    <w:rsid w:val="008F6E77"/>
    <w:rsid w:val="009154F4"/>
    <w:rsid w:val="0094030B"/>
    <w:rsid w:val="00940987"/>
    <w:rsid w:val="009B66DF"/>
    <w:rsid w:val="009C6E39"/>
    <w:rsid w:val="009F0052"/>
    <w:rsid w:val="00A040CF"/>
    <w:rsid w:val="00A364C0"/>
    <w:rsid w:val="00A47A41"/>
    <w:rsid w:val="00A518E8"/>
    <w:rsid w:val="00A6067B"/>
    <w:rsid w:val="00A6657B"/>
    <w:rsid w:val="00A671F6"/>
    <w:rsid w:val="00A97AF4"/>
    <w:rsid w:val="00AA6523"/>
    <w:rsid w:val="00AB6CCA"/>
    <w:rsid w:val="00AE0F40"/>
    <w:rsid w:val="00AF77FB"/>
    <w:rsid w:val="00B310D6"/>
    <w:rsid w:val="00B53373"/>
    <w:rsid w:val="00B55AD8"/>
    <w:rsid w:val="00B56516"/>
    <w:rsid w:val="00B60DFA"/>
    <w:rsid w:val="00B7320F"/>
    <w:rsid w:val="00B80244"/>
    <w:rsid w:val="00B86DA1"/>
    <w:rsid w:val="00B93A1F"/>
    <w:rsid w:val="00BA0E95"/>
    <w:rsid w:val="00BB31B0"/>
    <w:rsid w:val="00BC3C70"/>
    <w:rsid w:val="00BC486C"/>
    <w:rsid w:val="00BF3E71"/>
    <w:rsid w:val="00BF66E6"/>
    <w:rsid w:val="00C017C1"/>
    <w:rsid w:val="00C24F36"/>
    <w:rsid w:val="00C2727E"/>
    <w:rsid w:val="00C40494"/>
    <w:rsid w:val="00C407DD"/>
    <w:rsid w:val="00C765EB"/>
    <w:rsid w:val="00C769A7"/>
    <w:rsid w:val="00C80089"/>
    <w:rsid w:val="00CD14CF"/>
    <w:rsid w:val="00CE02CC"/>
    <w:rsid w:val="00CE4233"/>
    <w:rsid w:val="00D03130"/>
    <w:rsid w:val="00D04D4C"/>
    <w:rsid w:val="00D14DDD"/>
    <w:rsid w:val="00D157B1"/>
    <w:rsid w:val="00D204FC"/>
    <w:rsid w:val="00D2437B"/>
    <w:rsid w:val="00D443C5"/>
    <w:rsid w:val="00D64B67"/>
    <w:rsid w:val="00D67DA2"/>
    <w:rsid w:val="00D7447A"/>
    <w:rsid w:val="00D85F7C"/>
    <w:rsid w:val="00D9339D"/>
    <w:rsid w:val="00D959A8"/>
    <w:rsid w:val="00DA152F"/>
    <w:rsid w:val="00DB251F"/>
    <w:rsid w:val="00DC62C7"/>
    <w:rsid w:val="00DC66CE"/>
    <w:rsid w:val="00DD3F9F"/>
    <w:rsid w:val="00DD56B7"/>
    <w:rsid w:val="00DD596E"/>
    <w:rsid w:val="00DE6771"/>
    <w:rsid w:val="00DF26BC"/>
    <w:rsid w:val="00E10689"/>
    <w:rsid w:val="00E174D3"/>
    <w:rsid w:val="00E17C35"/>
    <w:rsid w:val="00E470AC"/>
    <w:rsid w:val="00E85347"/>
    <w:rsid w:val="00E939E5"/>
    <w:rsid w:val="00E97BD4"/>
    <w:rsid w:val="00EC405B"/>
    <w:rsid w:val="00ED50D6"/>
    <w:rsid w:val="00ED68B2"/>
    <w:rsid w:val="00ED781D"/>
    <w:rsid w:val="00EE083A"/>
    <w:rsid w:val="00F11323"/>
    <w:rsid w:val="00F20B8B"/>
    <w:rsid w:val="00F276C9"/>
    <w:rsid w:val="00F36727"/>
    <w:rsid w:val="00F5043B"/>
    <w:rsid w:val="00F6282D"/>
    <w:rsid w:val="00F71806"/>
    <w:rsid w:val="00F76550"/>
    <w:rsid w:val="00F76635"/>
    <w:rsid w:val="00F82100"/>
    <w:rsid w:val="00F91A82"/>
    <w:rsid w:val="00FD4AFA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225D5"/>
  <w15:docId w15:val="{4CB22EBB-D020-4C32-A73E-A944C1B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76C92"/>
  </w:style>
  <w:style w:type="table" w:styleId="TableGrid">
    <w:name w:val="Table Grid"/>
    <w:basedOn w:val="TableNormal"/>
    <w:uiPriority w:val="39"/>
    <w:rsid w:val="0097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/>
    </w:pPr>
    <w:rPr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rPr>
      <w:rFonts w:ascii="Calibri" w:eastAsia="SimSun" w:hAnsi="Calibri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/>
    </w:pPr>
    <w:rPr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/>
    </w:pPr>
    <w:rPr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color w:val="000000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/>
    </w:pPr>
    <w:rPr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Eonjq363nED/1UmDKKyV8HfGg==">AMUW2mWrVsDsIXmguH9mYrRZnkuv13iRhTNOb8rFPbs1lajee9CV0WDUMe+mxUNS2qkuuo6QNxi1+i82EJ/fFpaazqMHSHG1xQ21yKbAee2VtuC+xa9jynQ=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E. Martija</dc:creator>
  <cp:lastModifiedBy>Marc Leo L. Butac</cp:lastModifiedBy>
  <cp:revision>55</cp:revision>
  <cp:lastPrinted>2022-10-04T14:03:00Z</cp:lastPrinted>
  <dcterms:created xsi:type="dcterms:W3CDTF">2022-09-17T05:31:00Z</dcterms:created>
  <dcterms:modified xsi:type="dcterms:W3CDTF">2022-10-04T14:03:00Z</dcterms:modified>
</cp:coreProperties>
</file>